
<file path=[Content_Types].xml><?xml version="1.0" encoding="utf-8"?>
<Types xmlns="http://schemas.openxmlformats.org/package/2006/content-types">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theme/themeOverride1.xml" ContentType="application/vnd.openxmlformats-officedocument.themeOverride+xml"/>
  <Override PartName="/word/drawings/drawing1.xml" ContentType="application/vnd.openxmlformats-officedocument.drawingml.chartshapes+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drawings/drawing2.xml" ContentType="application/vnd.openxmlformats-officedocument.drawingml.chartshapes+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charts/chart5.xml" ContentType="application/vnd.openxmlformats-officedocument.drawingml.chart+xml"/>
  <Override PartName="/word/charts/style5.xml" ContentType="application/vnd.ms-office.chartstyle+xml"/>
  <Override PartName="/word/charts/colors5.xml" ContentType="application/vnd.ms-office.chartcolorstyle+xml"/>
  <Override PartName="/word/theme/themeOverride2.xml" ContentType="application/vnd.openxmlformats-officedocument.themeOverride+xml"/>
  <Override PartName="/word/charts/chart6.xml" ContentType="application/vnd.openxmlformats-officedocument.drawingml.chart+xml"/>
  <Override PartName="/word/charts/style6.xml" ContentType="application/vnd.ms-office.chartstyle+xml"/>
  <Override PartName="/word/charts/colors6.xml" ContentType="application/vnd.ms-office.chartcolorstyle+xml"/>
  <Override PartName="/word/theme/themeOverride3.xml" ContentType="application/vnd.openxmlformats-officedocument.themeOverride+xml"/>
  <Override PartName="/word/charts/chart7.xml" ContentType="application/vnd.openxmlformats-officedocument.drawingml.chart+xml"/>
  <Override PartName="/word/charts/style7.xml" ContentType="application/vnd.ms-office.chartstyle+xml"/>
  <Override PartName="/word/charts/colors7.xml" ContentType="application/vnd.ms-office.chartcolorstyle+xml"/>
  <Override PartName="/word/charts/chart8.xml" ContentType="application/vnd.openxmlformats-officedocument.drawingml.chart+xml"/>
  <Override PartName="/word/charts/style8.xml" ContentType="application/vnd.ms-office.chartstyle+xml"/>
  <Override PartName="/word/charts/colors8.xml" ContentType="application/vnd.ms-office.chartcolorstyle+xml"/>
  <Override PartName="/word/charts/chart9.xml" ContentType="application/vnd.openxmlformats-officedocument.drawingml.chart+xml"/>
  <Override PartName="/word/charts/style9.xml" ContentType="application/vnd.ms-office.chartstyle+xml"/>
  <Override PartName="/word/charts/colors9.xml" ContentType="application/vnd.ms-office.chartcolorstyle+xml"/>
  <Override PartName="/word/drawings/drawing3.xml" ContentType="application/vnd.openxmlformats-officedocument.drawingml.chartshapes+xml"/>
  <Override PartName="/word/charts/chart10.xml" ContentType="application/vnd.openxmlformats-officedocument.drawingml.chart+xml"/>
  <Override PartName="/word/charts/style10.xml" ContentType="application/vnd.ms-office.chartstyle+xml"/>
  <Override PartName="/word/charts/colors10.xml" ContentType="application/vnd.ms-office.chartcolorstyle+xml"/>
  <Override PartName="/word/theme/themeOverride4.xml" ContentType="application/vnd.openxmlformats-officedocument.themeOverride+xml"/>
  <Override PartName="/word/charts/chart11.xml" ContentType="application/vnd.openxmlformats-officedocument.drawingml.chart+xml"/>
  <Override PartName="/word/charts/style11.xml" ContentType="application/vnd.ms-office.chartstyle+xml"/>
  <Override PartName="/word/charts/colors11.xml" ContentType="application/vnd.ms-office.chartcolorstyle+xml"/>
  <Override PartName="/word/theme/themeOverride5.xml" ContentType="application/vnd.openxmlformats-officedocument.themeOverride+xml"/>
  <Override PartName="/word/charts/chart12.xml" ContentType="application/vnd.openxmlformats-officedocument.drawingml.chart+xml"/>
  <Override PartName="/word/charts/style12.xml" ContentType="application/vnd.ms-office.chartstyle+xml"/>
  <Override PartName="/word/charts/colors12.xml" ContentType="application/vnd.ms-office.chartcolorstyle+xml"/>
  <Override PartName="/word/charts/chart13.xml" ContentType="application/vnd.openxmlformats-officedocument.drawingml.chart+xml"/>
  <Override PartName="/word/charts/style13.xml" ContentType="application/vnd.ms-office.chartstyle+xml"/>
  <Override PartName="/word/charts/colors13.xml" ContentType="application/vnd.ms-office.chartcolorstyle+xml"/>
  <Override PartName="/word/charts/chart14.xml" ContentType="application/vnd.openxmlformats-officedocument.drawingml.chart+xml"/>
  <Override PartName="/word/charts/style14.xml" ContentType="application/vnd.ms-office.chartstyle+xml"/>
  <Override PartName="/word/charts/colors14.xml" ContentType="application/vnd.ms-office.chartcolorstyle+xml"/>
  <Override PartName="/word/theme/themeOverride6.xml" ContentType="application/vnd.openxmlformats-officedocument.themeOverride+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sdt>
      <w:sdtPr>
        <w:rPr>
          <w:rFonts w:asciiTheme="majorHAnsi" w:eastAsiaTheme="minorHAnsi" w:hAnsiTheme="majorHAnsi" w:cstheme="majorHAnsi"/>
          <w:b w:val="0"/>
          <w:sz w:val="22"/>
          <w:szCs w:val="22"/>
          <w:lang w:eastAsia="en-US"/>
        </w:rPr>
        <w:id w:val="579790354"/>
        <w:docPartObj>
          <w:docPartGallery w:val="Cover Pages"/>
          <w:docPartUnique/>
        </w:docPartObj>
      </w:sdtPr>
      <w:sdtContent>
        <w:p w14:paraId="5C60FBB7" w14:textId="77777777" w:rsidR="009418A6" w:rsidRPr="001E6316" w:rsidRDefault="009418A6" w:rsidP="009418A6">
          <w:pPr>
            <w:pStyle w:val="OZNZACZNIKAwskazanienrzacznika"/>
          </w:pPr>
          <w:r w:rsidRPr="001E6316">
            <w:t xml:space="preserve">Załącznik </w:t>
          </w:r>
        </w:p>
        <w:p w14:paraId="0FA57566" w14:textId="77777777" w:rsidR="009418A6" w:rsidRPr="001E6316" w:rsidRDefault="009418A6" w:rsidP="009418A6">
          <w:pPr>
            <w:pStyle w:val="OZNZACZNIKAwskazanienrzacznika"/>
          </w:pPr>
          <w:r w:rsidRPr="001E6316">
            <w:t>do uchwały nr ….</w:t>
          </w:r>
        </w:p>
        <w:p w14:paraId="59957C55" w14:textId="7928C7D8" w:rsidR="009418A6" w:rsidRPr="001E6316" w:rsidRDefault="009418A6" w:rsidP="009418A6">
          <w:pPr>
            <w:pStyle w:val="OZNZACZNIKAwskazanienrzacznika"/>
          </w:pPr>
          <w:r w:rsidRPr="001E6316">
            <w:t>Rady Ministrów z dnia …… 202</w:t>
          </w:r>
          <w:r>
            <w:t>4</w:t>
          </w:r>
          <w:r w:rsidRPr="001E6316">
            <w:t xml:space="preserve"> r.</w:t>
          </w:r>
        </w:p>
        <w:p w14:paraId="1AE08008" w14:textId="56CF9E25" w:rsidR="00E258EE" w:rsidRPr="00B74953" w:rsidRDefault="00E258EE" w:rsidP="002D32DE">
          <w:pPr>
            <w:spacing w:line="22" w:lineRule="atLeast"/>
            <w:rPr>
              <w:rFonts w:asciiTheme="majorHAnsi" w:hAnsiTheme="majorHAnsi" w:cstheme="majorHAnsi"/>
            </w:rPr>
          </w:pPr>
        </w:p>
        <w:p w14:paraId="090C2D65" w14:textId="28A85210" w:rsidR="00F831EE" w:rsidRPr="00B74953" w:rsidRDefault="009418A6" w:rsidP="002D32DE">
          <w:pPr>
            <w:spacing w:line="22" w:lineRule="atLeast"/>
            <w:rPr>
              <w:rFonts w:asciiTheme="majorHAnsi" w:hAnsiTheme="majorHAnsi" w:cstheme="majorHAnsi"/>
            </w:rPr>
          </w:pPr>
          <w:r w:rsidRPr="00B74953">
            <w:rPr>
              <w:rFonts w:asciiTheme="majorHAnsi" w:hAnsiTheme="majorHAnsi" w:cstheme="majorHAnsi"/>
              <w:noProof/>
              <w:lang w:eastAsia="pl-PL"/>
            </w:rPr>
            <w:drawing>
              <wp:anchor distT="0" distB="0" distL="114300" distR="114300" simplePos="0" relativeHeight="251663360" behindDoc="1" locked="0" layoutInCell="1" allowOverlap="1" wp14:anchorId="787DE9A5" wp14:editId="6EF225DF">
                <wp:simplePos x="0" y="0"/>
                <wp:positionH relativeFrom="margin">
                  <wp:posOffset>1370965</wp:posOffset>
                </wp:positionH>
                <wp:positionV relativeFrom="margin">
                  <wp:posOffset>1209675</wp:posOffset>
                </wp:positionV>
                <wp:extent cx="3048000" cy="1363980"/>
                <wp:effectExtent l="0" t="0" r="0" b="0"/>
                <wp:wrapTight wrapText="bothSides">
                  <wp:wrapPolygon edited="0">
                    <wp:start x="4050" y="2715"/>
                    <wp:lineTo x="2295" y="3922"/>
                    <wp:lineTo x="1215" y="6034"/>
                    <wp:lineTo x="1215" y="9050"/>
                    <wp:lineTo x="1755" y="15989"/>
                    <wp:lineTo x="2565" y="17799"/>
                    <wp:lineTo x="4050" y="18704"/>
                    <wp:lineTo x="20250" y="18704"/>
                    <wp:lineTo x="20520" y="16894"/>
                    <wp:lineTo x="19980" y="15989"/>
                    <wp:lineTo x="17145" y="12972"/>
                    <wp:lineTo x="19980" y="8145"/>
                    <wp:lineTo x="20385" y="5732"/>
                    <wp:lineTo x="17820" y="5128"/>
                    <wp:lineTo x="4860" y="2715"/>
                    <wp:lineTo x="4050" y="2715"/>
                  </wp:wrapPolygon>
                </wp:wrapTight>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zma.png"/>
                        <pic:cNvPicPr/>
                      </pic:nvPicPr>
                      <pic:blipFill>
                        <a:blip r:embed="rId12">
                          <a:extLst>
                            <a:ext uri="{28A0092B-C50C-407E-A947-70E740481C1C}">
                              <a14:useLocalDpi xmlns:a14="http://schemas.microsoft.com/office/drawing/2010/main" val="0"/>
                            </a:ext>
                          </a:extLst>
                        </a:blip>
                        <a:stretch>
                          <a:fillRect/>
                        </a:stretch>
                      </pic:blipFill>
                      <pic:spPr>
                        <a:xfrm>
                          <a:off x="0" y="0"/>
                          <a:ext cx="3048000" cy="1363980"/>
                        </a:xfrm>
                        <a:prstGeom prst="rect">
                          <a:avLst/>
                        </a:prstGeom>
                      </pic:spPr>
                    </pic:pic>
                  </a:graphicData>
                </a:graphic>
              </wp:anchor>
            </w:drawing>
          </w:r>
          <w:r w:rsidR="007E05B9" w:rsidRPr="00B74953">
            <w:rPr>
              <w:rFonts w:asciiTheme="majorHAnsi" w:hAnsiTheme="majorHAnsi" w:cstheme="majorHAnsi"/>
              <w:noProof/>
              <w:lang w:eastAsia="pl-PL"/>
            </w:rPr>
            <mc:AlternateContent>
              <mc:Choice Requires="wps">
                <w:drawing>
                  <wp:anchor distT="0" distB="0" distL="114300" distR="114300" simplePos="0" relativeHeight="251662336" behindDoc="0" locked="0" layoutInCell="1" allowOverlap="1" wp14:anchorId="75B70A0D" wp14:editId="16023729">
                    <wp:simplePos x="0" y="0"/>
                    <wp:positionH relativeFrom="margin">
                      <wp:align>right</wp:align>
                    </wp:positionH>
                    <wp:positionV relativeFrom="margin">
                      <wp:align>bottom</wp:align>
                    </wp:positionV>
                    <wp:extent cx="5549265" cy="248285"/>
                    <wp:effectExtent l="0" t="0" r="0" b="0"/>
                    <wp:wrapSquare wrapText="bothSides"/>
                    <wp:docPr id="20" name="Pole tekstowe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549265" cy="24828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sdt>
                                <w:sdtPr>
                                  <w:rPr>
                                    <w:rFonts w:asciiTheme="majorHAnsi" w:eastAsiaTheme="majorEastAsia" w:hAnsiTheme="majorHAnsi" w:cstheme="majorHAnsi"/>
                                    <w:spacing w:val="-10"/>
                                    <w:kern w:val="28"/>
                                    <w:sz w:val="32"/>
                                    <w:szCs w:val="56"/>
                                  </w:rPr>
                                  <w:alias w:val="Data opublikowania"/>
                                  <w:tag w:val=""/>
                                  <w:id w:val="400952559"/>
                                  <w:dataBinding w:prefixMappings="xmlns:ns0='http://schemas.microsoft.com/office/2006/coverPageProps' " w:xpath="/ns0:CoverPageProperties[1]/ns0:PublishDate[1]" w:storeItemID="{55AF091B-3C7A-41E3-B477-F2FDAA23CFDA}"/>
                                  <w:date>
                                    <w:dateFormat w:val="d MMMM yyyy"/>
                                    <w:lid w:val="pl-PL"/>
                                    <w:storeMappedDataAs w:val="dateTime"/>
                                    <w:calendar w:val="gregorian"/>
                                  </w:date>
                                </w:sdtPr>
                                <w:sdtContent>
                                  <w:p w14:paraId="5B66BC1D" w14:textId="02937837" w:rsidR="00C22418" w:rsidRPr="00E258EE" w:rsidRDefault="00C22418" w:rsidP="00E258EE">
                                    <w:pPr>
                                      <w:pStyle w:val="Bezodstpw"/>
                                      <w:jc w:val="center"/>
                                      <w:rPr>
                                        <w:caps/>
                                        <w:color w:val="323E4F" w:themeColor="text2" w:themeShade="BF"/>
                                        <w:sz w:val="20"/>
                                        <w:szCs w:val="40"/>
                                      </w:rPr>
                                    </w:pPr>
                                    <w:r>
                                      <w:rPr>
                                        <w:rFonts w:asciiTheme="majorHAnsi" w:eastAsiaTheme="majorEastAsia" w:hAnsiTheme="majorHAnsi" w:cstheme="majorHAnsi"/>
                                        <w:spacing w:val="-10"/>
                                        <w:kern w:val="28"/>
                                        <w:sz w:val="32"/>
                                        <w:szCs w:val="56"/>
                                      </w:rPr>
                                      <w:t>Warszawa, [Miesiąc</w:t>
                                    </w:r>
                                    <w:r w:rsidRPr="00E258EE">
                                      <w:rPr>
                                        <w:rFonts w:asciiTheme="majorHAnsi" w:eastAsiaTheme="majorEastAsia" w:hAnsiTheme="majorHAnsi" w:cstheme="majorHAnsi"/>
                                        <w:spacing w:val="-10"/>
                                        <w:kern w:val="28"/>
                                        <w:sz w:val="32"/>
                                        <w:szCs w:val="56"/>
                                      </w:rPr>
                                      <w:t>]</w:t>
                                    </w:r>
                                    <w:r>
                                      <w:rPr>
                                        <w:rFonts w:asciiTheme="majorHAnsi" w:eastAsiaTheme="majorEastAsia" w:hAnsiTheme="majorHAnsi" w:cstheme="majorHAnsi"/>
                                        <w:spacing w:val="-10"/>
                                        <w:kern w:val="28"/>
                                        <w:sz w:val="32"/>
                                        <w:szCs w:val="56"/>
                                      </w:rPr>
                                      <w:t xml:space="preserve"> 2024 </w:t>
                                    </w:r>
                                    <w:r w:rsidRPr="00E258EE">
                                      <w:rPr>
                                        <w:rFonts w:asciiTheme="majorHAnsi" w:eastAsiaTheme="majorEastAsia" w:hAnsiTheme="majorHAnsi" w:cstheme="majorHAnsi"/>
                                        <w:spacing w:val="-10"/>
                                        <w:kern w:val="28"/>
                                        <w:sz w:val="32"/>
                                        <w:szCs w:val="56"/>
                                      </w:rPr>
                                      <w:t>r.</w:t>
                                    </w:r>
                                  </w:p>
                                </w:sdtContent>
                              </w:sdt>
                            </w:txbxContent>
                          </wps:txbx>
                          <wps:bodyPr rot="0" spcFirstLastPara="0" vertOverflow="overflow" horzOverflow="overflow" vert="horz" wrap="square" lIns="0" tIns="0" rIns="0" bIns="0" numCol="1" spcCol="0" rtlCol="0" fromWordArt="0" anchor="b" anchorCtr="0" forceAA="0" compatLnSpc="1">
                            <a:prstTxWarp prst="textNoShape">
                              <a:avLst/>
                            </a:prstTxWarp>
                            <a:spAutoFit/>
                          </wps:bodyPr>
                        </wps:wsp>
                      </a:graphicData>
                    </a:graphic>
                    <wp14:sizeRelH relativeFrom="page">
                      <wp14:pctWidth>73400</wp14:pctWidth>
                    </wp14:sizeRelH>
                    <wp14:sizeRelV relativeFrom="page">
                      <wp14:pctHeight>36300</wp14:pctHeight>
                    </wp14:sizeRelV>
                  </wp:anchor>
                </w:drawing>
              </mc:Choice>
              <mc:Fallback>
                <w:pict>
                  <v:shapetype w14:anchorId="75B70A0D" id="_x0000_t202" coordsize="21600,21600" o:spt="202" path="m,l,21600r21600,l21600,xe">
                    <v:stroke joinstyle="miter"/>
                    <v:path gradientshapeok="t" o:connecttype="rect"/>
                  </v:shapetype>
                  <v:shape id="Pole tekstowe 20" o:spid="_x0000_s1026" type="#_x0000_t202" style="position:absolute;margin-left:385.75pt;margin-top:0;width:436.95pt;height:19.55pt;z-index:251662336;visibility:visible;mso-wrap-style:square;mso-width-percent:734;mso-height-percent:363;mso-wrap-distance-left:9pt;mso-wrap-distance-top:0;mso-wrap-distance-right:9pt;mso-wrap-distance-bottom:0;mso-position-horizontal:right;mso-position-horizontal-relative:margin;mso-position-vertical:bottom;mso-position-vertical-relative:margin;mso-width-percent:734;mso-height-percent:363;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" filled="f" stroked="f" strokeweight=".5pt">
                    <v:textbox style="mso-fit-shape-to-text:t" inset="0,0,0,0">
                      <w:txbxContent>
                        <w:sdt>
                          <w:sdtPr>
                            <w:rPr>
                              <w:rFonts w:asciiTheme="majorHAnsi" w:eastAsiaTheme="majorEastAsia" w:hAnsiTheme="majorHAnsi" w:cstheme="majorHAnsi"/>
                              <w:spacing w:val="-10"/>
                              <w:kern w:val="28"/>
                              <w:sz w:val="32"/>
                              <w:szCs w:val="56"/>
                            </w:rPr>
                            <w:alias w:val="Data opublikowania"/>
                            <w:tag w:val=""/>
                            <w:id w:val="400952559"/>
                            <w:dataBinding w:prefixMappings="xmlns:ns0='http://schemas.microsoft.com/office/2006/coverPageProps' " w:xpath="/ns0:CoverPageProperties[1]/ns0:PublishDate[1]" w:storeItemID="{55AF091B-3C7A-41E3-B477-F2FDAA23CFDA}"/>
                            <w:date>
                              <w:dateFormat w:val="d MMMM yyyy"/>
                              <w:lid w:val="pl-PL"/>
                              <w:storeMappedDataAs w:val="dateTime"/>
                              <w:calendar w:val="gregorian"/>
                            </w:date>
                          </w:sdtPr>
                          <w:sdtContent>
                            <w:p w14:paraId="5B66BC1D" w14:textId="02937837" w:rsidR="00C22418" w:rsidRPr="00E258EE" w:rsidRDefault="00C22418" w:rsidP="00E258EE">
                              <w:pPr>
                                <w:pStyle w:val="Bezodstpw"/>
                                <w:jc w:val="center"/>
                                <w:rPr>
                                  <w:caps/>
                                  <w:color w:val="323E4F" w:themeColor="text2" w:themeShade="BF"/>
                                  <w:sz w:val="20"/>
                                  <w:szCs w:val="40"/>
                                </w:rPr>
                              </w:pPr>
                              <w:r>
                                <w:rPr>
                                  <w:rFonts w:asciiTheme="majorHAnsi" w:eastAsiaTheme="majorEastAsia" w:hAnsiTheme="majorHAnsi" w:cstheme="majorHAnsi"/>
                                  <w:spacing w:val="-10"/>
                                  <w:kern w:val="28"/>
                                  <w:sz w:val="32"/>
                                  <w:szCs w:val="56"/>
                                </w:rPr>
                                <w:t>Warszawa, [Miesiąc</w:t>
                              </w:r>
                              <w:r w:rsidRPr="00E258EE">
                                <w:rPr>
                                  <w:rFonts w:asciiTheme="majorHAnsi" w:eastAsiaTheme="majorEastAsia" w:hAnsiTheme="majorHAnsi" w:cstheme="majorHAnsi"/>
                                  <w:spacing w:val="-10"/>
                                  <w:kern w:val="28"/>
                                  <w:sz w:val="32"/>
                                  <w:szCs w:val="56"/>
                                </w:rPr>
                                <w:t>]</w:t>
                              </w:r>
                              <w:r>
                                <w:rPr>
                                  <w:rFonts w:asciiTheme="majorHAnsi" w:eastAsiaTheme="majorEastAsia" w:hAnsiTheme="majorHAnsi" w:cstheme="majorHAnsi"/>
                                  <w:spacing w:val="-10"/>
                                  <w:kern w:val="28"/>
                                  <w:sz w:val="32"/>
                                  <w:szCs w:val="56"/>
                                </w:rPr>
                                <w:t xml:space="preserve"> 2024 </w:t>
                              </w:r>
                              <w:r w:rsidRPr="00E258EE">
                                <w:rPr>
                                  <w:rFonts w:asciiTheme="majorHAnsi" w:eastAsiaTheme="majorEastAsia" w:hAnsiTheme="majorHAnsi" w:cstheme="majorHAnsi"/>
                                  <w:spacing w:val="-10"/>
                                  <w:kern w:val="28"/>
                                  <w:sz w:val="32"/>
                                  <w:szCs w:val="56"/>
                                </w:rPr>
                                <w:t>r.</w:t>
                              </w:r>
                            </w:p>
                          </w:sdtContent>
                        </w:sdt>
                      </w:txbxContent>
                    </v:textbox>
                    <w10:wrap type="square" anchorx="margin" anchory="margin"/>
                  </v:shape>
                </w:pict>
              </mc:Fallback>
            </mc:AlternateContent>
          </w:r>
          <w:r w:rsidR="007E05B9" w:rsidRPr="00B74953">
            <w:rPr>
              <w:rFonts w:asciiTheme="majorHAnsi" w:hAnsiTheme="majorHAnsi" w:cstheme="majorHAnsi"/>
              <w:noProof/>
              <w:lang w:eastAsia="pl-PL"/>
            </w:rPr>
            <mc:AlternateContent>
              <mc:Choice Requires="wps">
                <w:drawing>
                  <wp:anchor distT="0" distB="0" distL="114300" distR="114300" simplePos="0" relativeHeight="251660288" behindDoc="0" locked="0" layoutInCell="1" allowOverlap="1" wp14:anchorId="54B0CD65" wp14:editId="0365522B">
                    <wp:simplePos x="0" y="0"/>
                    <wp:positionH relativeFrom="page">
                      <wp:posOffset>1076960</wp:posOffset>
                    </wp:positionH>
                    <wp:positionV relativeFrom="page">
                      <wp:posOffset>4049395</wp:posOffset>
                    </wp:positionV>
                    <wp:extent cx="6038850" cy="1274445"/>
                    <wp:effectExtent l="0" t="0" r="0" b="0"/>
                    <wp:wrapSquare wrapText="bothSides"/>
                    <wp:docPr id="19" name="Pole tekstowe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038850" cy="127444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E67CE41" w14:textId="6BEE429D" w:rsidR="00C22418" w:rsidRPr="00F92544" w:rsidRDefault="00000000" w:rsidP="00E258EE">
                                <w:pPr>
                                  <w:pStyle w:val="Bezodstpw"/>
                                  <w:jc w:val="center"/>
                                  <w:rPr>
                                    <w:b/>
                                    <w:bCs/>
                                    <w:caps/>
                                    <w:color w:val="323E4F" w:themeColor="text2" w:themeShade="BF"/>
                                    <w:sz w:val="52"/>
                                    <w:szCs w:val="52"/>
                                  </w:rPr>
                                </w:pPr>
                                <w:sdt>
                                  <w:sdtPr>
                                    <w:rPr>
                                      <w:rFonts w:asciiTheme="majorHAnsi" w:eastAsiaTheme="majorEastAsia" w:hAnsiTheme="majorHAnsi" w:cstheme="majorHAnsi"/>
                                      <w:b/>
                                      <w:bCs/>
                                      <w:spacing w:val="-10"/>
                                      <w:kern w:val="28"/>
                                      <w:sz w:val="56"/>
                                      <w:szCs w:val="56"/>
                                    </w:rPr>
                                    <w:alias w:val="Tytuł"/>
                                    <w:tag w:val=""/>
                                    <w:id w:val="-1315561441"/>
                                    <w:dataBinding w:prefixMappings="xmlns:ns0='http://purl.org/dc/elements/1.1/' xmlns:ns1='http://schemas.openxmlformats.org/package/2006/metadata/core-properties' " w:xpath="/ns1:coreProperties[1]/ns0:title[1]" w:storeItemID="{6C3C8BC8-F283-45AE-878A-BAB7291924A1}"/>
                                    <w:text w:multiLine="1"/>
                                  </w:sdtPr>
                                  <w:sdtContent>
                                    <w:r w:rsidR="00C22418" w:rsidRPr="00F92544">
                                      <w:rPr>
                                        <w:rFonts w:asciiTheme="majorHAnsi" w:eastAsiaTheme="majorEastAsia" w:hAnsiTheme="majorHAnsi" w:cstheme="majorHAnsi"/>
                                        <w:b/>
                                        <w:bCs/>
                                        <w:spacing w:val="-10"/>
                                        <w:kern w:val="28"/>
                                        <w:sz w:val="56"/>
                                        <w:szCs w:val="56"/>
                                      </w:rPr>
                                      <w:t>Krajowy plan działania do programu polityki „Droga ku cyfrowej dekadzie” do 2030 r.</w:t>
                                    </w:r>
                                  </w:sdtContent>
                                </w:sdt>
                              </w:p>
                              <w:sdt>
                                <w:sdtPr>
                                  <w:rPr>
                                    <w:smallCaps/>
                                    <w:color w:val="44546A" w:themeColor="text2"/>
                                    <w:sz w:val="36"/>
                                    <w:szCs w:val="36"/>
                                  </w:rPr>
                                  <w:alias w:val="Podtytuł"/>
                                  <w:tag w:val=""/>
                                  <w:id w:val="1615247542"/>
                                  <w:showingPlcHdr/>
                                  <w:dataBinding w:prefixMappings="xmlns:ns0='http://purl.org/dc/elements/1.1/' xmlns:ns1='http://schemas.openxmlformats.org/package/2006/metadata/core-properties' " w:xpath="/ns1:coreProperties[1]/ns0:subject[1]" w:storeItemID="{6C3C8BC8-F283-45AE-878A-BAB7291924A1}"/>
                                  <w:text/>
                                </w:sdtPr>
                                <w:sdtContent>
                                  <w:p w14:paraId="6F609DEE" w14:textId="484E91BC" w:rsidR="00C22418" w:rsidRDefault="00C22418" w:rsidP="00E258EE">
                                    <w:pPr>
                                      <w:pStyle w:val="Bezodstpw"/>
                                      <w:jc w:val="center"/>
                                      <w:rPr>
                                        <w:smallCaps/>
                                        <w:color w:val="44546A" w:themeColor="text2"/>
                                        <w:sz w:val="36"/>
                                        <w:szCs w:val="36"/>
                                      </w:rPr>
                                    </w:pPr>
                                    <w:r>
                                      <w:rPr>
                                        <w:smallCaps/>
                                        <w:color w:val="44546A" w:themeColor="text2"/>
                                        <w:sz w:val="36"/>
                                        <w:szCs w:val="36"/>
                                      </w:rPr>
                                      <w:t xml:space="preserve">     </w:t>
                                    </w:r>
                                  </w:p>
                                </w:sdtContent>
                              </w:sdt>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54B0CD65" id="Pole tekstowe 19" o:spid="_x0000_s1027" type="#_x0000_t202" style="position:absolute;margin-left:84.8pt;margin-top:318.85pt;width:475.5pt;height:100.35pt;z-index:251660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" filled="f" stroked="f" strokeweight=".5pt">
                    <v:textbox inset="0,0,0,0">
                      <w:txbxContent>
                        <w:p w14:paraId="7E67CE41" w14:textId="6BEE429D" w:rsidR="00C22418" w:rsidRPr="00F92544" w:rsidRDefault="00000000" w:rsidP="00E258EE">
                          <w:pPr>
                            <w:pStyle w:val="Bezodstpw"/>
                            <w:jc w:val="center"/>
                            <w:rPr>
                              <w:b/>
                              <w:bCs/>
                              <w:caps/>
                              <w:color w:val="323E4F" w:themeColor="text2" w:themeShade="BF"/>
                              <w:sz w:val="52"/>
                              <w:szCs w:val="52"/>
                            </w:rPr>
                          </w:pPr>
                          <w:sdt>
                            <w:sdtPr>
                              <w:rPr>
                                <w:rFonts w:asciiTheme="majorHAnsi" w:eastAsiaTheme="majorEastAsia" w:hAnsiTheme="majorHAnsi" w:cstheme="majorHAnsi"/>
                                <w:b/>
                                <w:bCs/>
                                <w:spacing w:val="-10"/>
                                <w:kern w:val="28"/>
                                <w:sz w:val="56"/>
                                <w:szCs w:val="56"/>
                              </w:rPr>
                              <w:alias w:val="Tytuł"/>
                              <w:tag w:val=""/>
                              <w:id w:val="-1315561441"/>
                              <w:dataBinding w:prefixMappings="xmlns:ns0='http://purl.org/dc/elements/1.1/' xmlns:ns1='http://schemas.openxmlformats.org/package/2006/metadata/core-properties' " w:xpath="/ns1:coreProperties[1]/ns0:title[1]" w:storeItemID="{6C3C8BC8-F283-45AE-878A-BAB7291924A1}"/>
                              <w:text w:multiLine="1"/>
                            </w:sdtPr>
                            <w:sdtContent>
                              <w:r w:rsidR="00C22418" w:rsidRPr="00F92544">
                                <w:rPr>
                                  <w:rFonts w:asciiTheme="majorHAnsi" w:eastAsiaTheme="majorEastAsia" w:hAnsiTheme="majorHAnsi" w:cstheme="majorHAnsi"/>
                                  <w:b/>
                                  <w:bCs/>
                                  <w:spacing w:val="-10"/>
                                  <w:kern w:val="28"/>
                                  <w:sz w:val="56"/>
                                  <w:szCs w:val="56"/>
                                </w:rPr>
                                <w:t>Krajowy plan działania do programu polityki „Droga ku cyfrowej dekadzie” do 2030 r.</w:t>
                              </w:r>
                            </w:sdtContent>
                          </w:sdt>
                        </w:p>
                        <w:sdt>
                          <w:sdtPr>
                            <w:rPr>
                              <w:smallCaps/>
                              <w:color w:val="44546A" w:themeColor="text2"/>
                              <w:sz w:val="36"/>
                              <w:szCs w:val="36"/>
                            </w:rPr>
                            <w:alias w:val="Podtytuł"/>
                            <w:tag w:val=""/>
                            <w:id w:val="1615247542"/>
                            <w:showingPlcHdr/>
                            <w:dataBinding w:prefixMappings="xmlns:ns0='http://purl.org/dc/elements/1.1/' xmlns:ns1='http://schemas.openxmlformats.org/package/2006/metadata/core-properties' " w:xpath="/ns1:coreProperties[1]/ns0:subject[1]" w:storeItemID="{6C3C8BC8-F283-45AE-878A-BAB7291924A1}"/>
                            <w:text/>
                          </w:sdtPr>
                          <w:sdtContent>
                            <w:p w14:paraId="6F609DEE" w14:textId="484E91BC" w:rsidR="00C22418" w:rsidRDefault="00C22418" w:rsidP="00E258EE">
                              <w:pPr>
                                <w:pStyle w:val="Bezodstpw"/>
                                <w:jc w:val="center"/>
                                <w:rPr>
                                  <w:smallCaps/>
                                  <w:color w:val="44546A" w:themeColor="text2"/>
                                  <w:sz w:val="36"/>
                                  <w:szCs w:val="36"/>
                                </w:rPr>
                              </w:pPr>
                              <w:r>
                                <w:rPr>
                                  <w:smallCaps/>
                                  <w:color w:val="44546A" w:themeColor="text2"/>
                                  <w:sz w:val="36"/>
                                  <w:szCs w:val="36"/>
                                </w:rPr>
                                <w:t xml:space="preserve">     </w:t>
                              </w:r>
                            </w:p>
                          </w:sdtContent>
                        </w:sdt>
                      </w:txbxContent>
                    </v:textbox>
                    <w10:wrap type="square" anchorx="page" anchory="page"/>
                  </v:shape>
                </w:pict>
              </mc:Fallback>
            </mc:AlternateContent>
          </w:r>
          <w:r w:rsidR="007E05B9" w:rsidRPr="00B74953">
            <w:rPr>
              <w:rFonts w:asciiTheme="majorHAnsi" w:hAnsiTheme="majorHAnsi" w:cstheme="majorHAnsi"/>
              <w:noProof/>
              <w:lang w:eastAsia="pl-PL"/>
            </w:rPr>
            <mc:AlternateContent>
              <mc:Choice Requires="wpg">
                <w:drawing>
                  <wp:anchor distT="0" distB="0" distL="114300" distR="114300" simplePos="0" relativeHeight="251659264" behindDoc="0" locked="0" layoutInCell="1" allowOverlap="1" wp14:anchorId="352B5D03" wp14:editId="55CE3718">
                    <wp:simplePos x="0" y="0"/>
                    <mc:AlternateContent>
                      <mc:Choice Requires="wp14">
                        <wp:positionH relativeFrom="page">
                          <wp14:pctPosHOffset>4500</wp14:pctPosHOffset>
                        </wp:positionH>
                      </mc:Choice>
                      <mc:Fallback>
                        <wp:positionH relativeFrom="page">
                          <wp:posOffset>339725</wp:posOffset>
                        </wp:positionH>
                      </mc:Fallback>
                    </mc:AlternateContent>
                    <wp:positionV relativeFrom="page">
                      <wp:align>center</wp:align>
                    </wp:positionV>
                    <wp:extent cx="219075" cy="9719310"/>
                    <wp:effectExtent l="0" t="0" r="0" b="0"/>
                    <wp:wrapNone/>
                    <wp:docPr id="4" name="Grupa 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19075" cy="9719310"/>
                              <a:chOff x="0" y="0"/>
                              <a:chExt cx="228600" cy="9144000"/>
                            </a:xfrm>
                            <a:solidFill>
                              <a:schemeClr val="accent3">
                                <a:lumMod val="40000"/>
                                <a:lumOff val="60000"/>
                              </a:schemeClr>
                            </a:solidFill>
                          </wpg:grpSpPr>
                          <wps:wsp>
                            <wps:cNvPr id="34" name="Prostokąt 115"/>
                            <wps:cNvSpPr/>
                            <wps:spPr>
                              <a:xfrm>
                                <a:off x="0" y="0"/>
                                <a:ext cx="228600" cy="8782050"/>
                              </a:xfrm>
                              <a:prstGeom prst="rect">
                                <a:avLst/>
                              </a:prstGeom>
                              <a:gr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 name="Prostokąt 116"/>
                            <wps:cNvSpPr>
                              <a:spLocks noChangeAspect="1"/>
                            </wps:cNvSpPr>
                            <wps:spPr>
                              <a:xfrm>
                                <a:off x="0" y="8915400"/>
                                <a:ext cx="228600" cy="228600"/>
                              </a:xfrm>
                              <a:prstGeom prst="rect">
                                <a:avLst/>
                              </a:prstGeom>
                              <a:gr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page">
                      <wp14:pctWidth>2900</wp14:pctWidth>
                    </wp14:sizeRelH>
                    <wp14:sizeRelV relativeFrom="page">
                      <wp14:pctHeight>90900</wp14:pctHeight>
                    </wp14:sizeRelV>
                  </wp:anchor>
                </w:drawing>
              </mc:Choice>
              <mc:Fallback>
                <w:pict>
                  <v:group w14:anchorId="084C9C7C" id="Grupa 4" o:spid="_x0000_s1026" style="position:absolute;margin-left:0;margin-top:0;width:17.25pt;height:765.3pt;z-index:251659264;mso-width-percent:29;mso-height-percent:909;mso-left-percent:45;mso-position-horizontal-relative:page;mso-position-vertical:center;mso-position-vertical-relative:page;mso-width-percent:29;mso-height-percent:909;mso-left-percent:45" coordsize="2286,914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">
                    <v:rect id="Prostokąt 115" o:spid="_x0000_s1027" style="position:absolute;width:2286;height:878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" filled="f" stroked="f" strokeweight="1pt"/>
                    <v:rect id="Prostokąt 116" o:spid="_x0000_s1028" style="position:absolute;top:89154;width:2286;height:228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" filled="f" stroked="f" strokeweight="1pt">
                      <v:path arrowok="t"/>
                      <o:lock v:ext="edit" aspectratio="t"/>
                    </v:rect>
                    <w10:wrap anchorx="page" anchory="page"/>
                  </v:group>
                </w:pict>
              </mc:Fallback>
            </mc:AlternateContent>
          </w:r>
          <w:r w:rsidR="00E258EE" w:rsidRPr="00B74953">
            <w:rPr>
              <w:rFonts w:asciiTheme="majorHAnsi" w:hAnsiTheme="majorHAnsi" w:cstheme="majorHAnsi"/>
            </w:rPr>
            <w:br w:type="page"/>
          </w:r>
        </w:p>
      </w:sdtContent>
    </w:sdt>
    <w:sdt>
      <w:sdtPr>
        <w:rPr>
          <w:rFonts w:asciiTheme="minorHAnsi" w:eastAsiaTheme="minorHAnsi" w:hAnsiTheme="minorHAnsi" w:cstheme="majorHAnsi"/>
          <w:color w:val="auto"/>
          <w:sz w:val="22"/>
          <w:szCs w:val="22"/>
          <w:lang w:eastAsia="en-US"/>
        </w:rPr>
        <w:id w:val="200835310"/>
        <w:docPartObj>
          <w:docPartGallery w:val="Table of Contents"/>
          <w:docPartUnique/>
        </w:docPartObj>
      </w:sdtPr>
      <w:sdtEndPr>
        <w:rPr>
          <w:b/>
          <w:bCs/>
        </w:rPr>
      </w:sdtEndPr>
      <w:sdtContent>
        <w:p w14:paraId="4EBE4AEF" w14:textId="04B678CC" w:rsidR="001309AB" w:rsidRPr="00181B9E" w:rsidRDefault="008D2CBA" w:rsidP="00181B9E">
          <w:pPr>
            <w:pStyle w:val="Nagwekspisutreci"/>
            <w:spacing w:line="22" w:lineRule="atLeast"/>
            <w:jc w:val="both"/>
            <w:rPr>
              <w:rFonts w:cstheme="majorHAnsi"/>
              <w:sz w:val="22"/>
              <w:szCs w:val="22"/>
            </w:rPr>
          </w:pPr>
          <w:r w:rsidRPr="00B74953">
            <w:rPr>
              <w:rFonts w:cstheme="majorHAnsi"/>
              <w:sz w:val="22"/>
              <w:szCs w:val="22"/>
            </w:rPr>
            <w:t>Spis treści</w:t>
          </w:r>
        </w:p>
        <w:p w14:paraId="33ED5910" w14:textId="2C4ABC54" w:rsidR="001309AB" w:rsidRPr="00430E52" w:rsidRDefault="001309AB" w:rsidP="002D32DE">
          <w:pPr>
            <w:spacing w:line="22" w:lineRule="atLeast"/>
            <w:rPr>
              <w:rFonts w:asciiTheme="majorHAnsi" w:hAnsiTheme="majorHAnsi" w:cstheme="majorHAnsi"/>
              <w:lang w:eastAsia="pl-PL"/>
            </w:rPr>
          </w:pPr>
          <w:r w:rsidRPr="00430E52">
            <w:rPr>
              <w:rFonts w:asciiTheme="majorHAnsi" w:hAnsiTheme="majorHAnsi" w:cstheme="majorHAnsi"/>
              <w:lang w:eastAsia="pl-PL"/>
            </w:rPr>
            <w:t>Wprowadzenie</w:t>
          </w:r>
          <w:r w:rsidR="0024148E">
            <w:rPr>
              <w:rFonts w:asciiTheme="majorHAnsi" w:hAnsiTheme="majorHAnsi" w:cstheme="majorHAnsi"/>
              <w:lang w:eastAsia="pl-PL"/>
            </w:rPr>
            <w:t xml:space="preserve"> …………………………………………………………………………………………………………………………………….2</w:t>
          </w:r>
        </w:p>
        <w:p w14:paraId="13A563F5" w14:textId="6005C403" w:rsidR="00C00582" w:rsidRPr="00430E52" w:rsidRDefault="008D2CBA" w:rsidP="001B1D80">
          <w:pPr>
            <w:pStyle w:val="Spistreci1"/>
            <w:tabs>
              <w:tab w:val="clear" w:pos="440"/>
              <w:tab w:val="left" w:pos="284"/>
            </w:tabs>
            <w:rPr>
              <w:rFonts w:asciiTheme="majorHAnsi" w:eastAsiaTheme="minorEastAsia" w:hAnsiTheme="majorHAnsi" w:cstheme="majorHAnsi"/>
              <w:noProof/>
              <w:lang w:eastAsia="pl-PL"/>
            </w:rPr>
          </w:pPr>
          <w:r w:rsidRPr="00430E52">
            <w:rPr>
              <w:rFonts w:asciiTheme="majorHAnsi" w:hAnsiTheme="majorHAnsi" w:cstheme="majorHAnsi"/>
              <w:caps/>
            </w:rPr>
            <w:fldChar w:fldCharType="begin"/>
          </w:r>
          <w:r w:rsidRPr="00430E52">
            <w:rPr>
              <w:rFonts w:asciiTheme="majorHAnsi" w:hAnsiTheme="majorHAnsi" w:cstheme="majorHAnsi"/>
              <w:caps/>
            </w:rPr>
            <w:instrText xml:space="preserve"> TOC \o "1-3" \h \z \u </w:instrText>
          </w:r>
          <w:r w:rsidRPr="00430E52">
            <w:rPr>
              <w:rFonts w:asciiTheme="majorHAnsi" w:hAnsiTheme="majorHAnsi" w:cstheme="majorHAnsi"/>
              <w:caps/>
            </w:rPr>
            <w:fldChar w:fldCharType="separate"/>
          </w:r>
          <w:hyperlink w:anchor="_Toc150028562" w:history="1">
            <w:r w:rsidR="00C00582" w:rsidRPr="00430E52">
              <w:rPr>
                <w:rStyle w:val="Hipercze"/>
                <w:rFonts w:asciiTheme="majorHAnsi" w:eastAsiaTheme="majorEastAsia" w:hAnsiTheme="majorHAnsi" w:cstheme="majorHAnsi"/>
                <w:noProof/>
              </w:rPr>
              <w:t>1.</w:t>
            </w:r>
            <w:r w:rsidR="00C00582" w:rsidRPr="00430E52">
              <w:rPr>
                <w:rFonts w:asciiTheme="majorHAnsi" w:eastAsiaTheme="minorEastAsia" w:hAnsiTheme="majorHAnsi" w:cstheme="majorHAnsi"/>
                <w:noProof/>
                <w:lang w:eastAsia="pl-PL"/>
              </w:rPr>
              <w:tab/>
            </w:r>
            <w:r w:rsidR="00C00582" w:rsidRPr="00430E52">
              <w:rPr>
                <w:rStyle w:val="Hipercze"/>
                <w:rFonts w:asciiTheme="majorHAnsi" w:eastAsiaTheme="majorEastAsia" w:hAnsiTheme="majorHAnsi" w:cstheme="majorHAnsi"/>
                <w:noProof/>
              </w:rPr>
              <w:t>Diagnoza stanu zaawansowania transformacji cyfrowej w Polsce</w:t>
            </w:r>
            <w:r w:rsidR="00C00582" w:rsidRPr="00430E52">
              <w:rPr>
                <w:rFonts w:asciiTheme="majorHAnsi" w:hAnsiTheme="majorHAnsi" w:cstheme="majorHAnsi"/>
                <w:noProof/>
                <w:webHidden/>
              </w:rPr>
              <w:tab/>
            </w:r>
            <w:r w:rsidR="00C00582" w:rsidRPr="00430E52">
              <w:rPr>
                <w:rFonts w:asciiTheme="majorHAnsi" w:hAnsiTheme="majorHAnsi" w:cstheme="majorHAnsi"/>
                <w:noProof/>
                <w:webHidden/>
              </w:rPr>
              <w:fldChar w:fldCharType="begin"/>
            </w:r>
            <w:r w:rsidR="00C00582" w:rsidRPr="00430E52">
              <w:rPr>
                <w:rFonts w:asciiTheme="majorHAnsi" w:hAnsiTheme="majorHAnsi" w:cstheme="majorHAnsi"/>
                <w:noProof/>
                <w:webHidden/>
              </w:rPr>
              <w:instrText xml:space="preserve"> PAGEREF _Toc150028562 \h </w:instrText>
            </w:r>
            <w:r w:rsidR="00C00582" w:rsidRPr="00430E52">
              <w:rPr>
                <w:rFonts w:asciiTheme="majorHAnsi" w:hAnsiTheme="majorHAnsi" w:cstheme="majorHAnsi"/>
                <w:noProof/>
                <w:webHidden/>
              </w:rPr>
            </w:r>
            <w:r w:rsidR="00C00582" w:rsidRPr="00430E52">
              <w:rPr>
                <w:rFonts w:asciiTheme="majorHAnsi" w:hAnsiTheme="majorHAnsi" w:cstheme="majorHAnsi"/>
                <w:noProof/>
                <w:webHidden/>
              </w:rPr>
              <w:fldChar w:fldCharType="separate"/>
            </w:r>
            <w:r w:rsidR="00A239F3">
              <w:rPr>
                <w:rFonts w:asciiTheme="majorHAnsi" w:hAnsiTheme="majorHAnsi" w:cstheme="majorHAnsi"/>
                <w:noProof/>
                <w:webHidden/>
              </w:rPr>
              <w:t>4</w:t>
            </w:r>
            <w:r w:rsidR="00C00582" w:rsidRPr="00430E52">
              <w:rPr>
                <w:rFonts w:asciiTheme="majorHAnsi" w:hAnsiTheme="majorHAnsi" w:cstheme="majorHAnsi"/>
                <w:noProof/>
                <w:webHidden/>
              </w:rPr>
              <w:fldChar w:fldCharType="end"/>
            </w:r>
          </w:hyperlink>
        </w:p>
        <w:p w14:paraId="4AF857D0" w14:textId="154AB866" w:rsidR="00C00582" w:rsidRPr="00430E52" w:rsidRDefault="00000000" w:rsidP="001B1D80">
          <w:pPr>
            <w:pStyle w:val="Spistreci3"/>
            <w:tabs>
              <w:tab w:val="left" w:pos="284"/>
            </w:tabs>
            <w:rPr>
              <w:rFonts w:asciiTheme="majorHAnsi" w:eastAsiaTheme="minorEastAsia" w:hAnsiTheme="majorHAnsi" w:cstheme="majorHAnsi"/>
              <w:noProof/>
              <w:lang w:eastAsia="pl-PL"/>
            </w:rPr>
          </w:pPr>
          <w:hyperlink w:anchor="_Toc150028563" w:history="1">
            <w:r w:rsidR="00C00582" w:rsidRPr="00430E52">
              <w:rPr>
                <w:rStyle w:val="Hipercze"/>
                <w:rFonts w:asciiTheme="majorHAnsi" w:eastAsiaTheme="majorEastAsia" w:hAnsiTheme="majorHAnsi" w:cstheme="majorHAnsi"/>
                <w:noProof/>
              </w:rPr>
              <w:t>1.1.</w:t>
            </w:r>
            <w:r w:rsidR="00C00582" w:rsidRPr="00430E52">
              <w:rPr>
                <w:rFonts w:asciiTheme="majorHAnsi" w:eastAsiaTheme="minorEastAsia" w:hAnsiTheme="majorHAnsi" w:cstheme="majorHAnsi"/>
                <w:noProof/>
                <w:lang w:eastAsia="pl-PL"/>
              </w:rPr>
              <w:tab/>
            </w:r>
            <w:r w:rsidR="00C00582" w:rsidRPr="00430E52">
              <w:rPr>
                <w:rStyle w:val="Hipercze"/>
                <w:rFonts w:asciiTheme="majorHAnsi" w:eastAsiaTheme="majorEastAsia" w:hAnsiTheme="majorHAnsi" w:cstheme="majorHAnsi"/>
                <w:noProof/>
              </w:rPr>
              <w:t>Ocena ogólna</w:t>
            </w:r>
            <w:r w:rsidR="00C00582" w:rsidRPr="00430E52">
              <w:rPr>
                <w:rFonts w:asciiTheme="majorHAnsi" w:hAnsiTheme="majorHAnsi" w:cstheme="majorHAnsi"/>
                <w:noProof/>
                <w:webHidden/>
              </w:rPr>
              <w:tab/>
            </w:r>
            <w:r w:rsidR="00C00582" w:rsidRPr="00430E52">
              <w:rPr>
                <w:rFonts w:asciiTheme="majorHAnsi" w:hAnsiTheme="majorHAnsi" w:cstheme="majorHAnsi"/>
                <w:noProof/>
                <w:webHidden/>
              </w:rPr>
              <w:fldChar w:fldCharType="begin"/>
            </w:r>
            <w:r w:rsidR="00C00582" w:rsidRPr="00430E52">
              <w:rPr>
                <w:rFonts w:asciiTheme="majorHAnsi" w:hAnsiTheme="majorHAnsi" w:cstheme="majorHAnsi"/>
                <w:noProof/>
                <w:webHidden/>
              </w:rPr>
              <w:instrText xml:space="preserve"> PAGEREF _Toc150028563 \h </w:instrText>
            </w:r>
            <w:r w:rsidR="00C00582" w:rsidRPr="00430E52">
              <w:rPr>
                <w:rFonts w:asciiTheme="majorHAnsi" w:hAnsiTheme="majorHAnsi" w:cstheme="majorHAnsi"/>
                <w:noProof/>
                <w:webHidden/>
              </w:rPr>
            </w:r>
            <w:r w:rsidR="00C00582" w:rsidRPr="00430E52">
              <w:rPr>
                <w:rFonts w:asciiTheme="majorHAnsi" w:hAnsiTheme="majorHAnsi" w:cstheme="majorHAnsi"/>
                <w:noProof/>
                <w:webHidden/>
              </w:rPr>
              <w:fldChar w:fldCharType="separate"/>
            </w:r>
            <w:r w:rsidR="00A239F3">
              <w:rPr>
                <w:rFonts w:asciiTheme="majorHAnsi" w:hAnsiTheme="majorHAnsi" w:cstheme="majorHAnsi"/>
                <w:noProof/>
                <w:webHidden/>
              </w:rPr>
              <w:t>4</w:t>
            </w:r>
            <w:r w:rsidR="00C00582" w:rsidRPr="00430E52">
              <w:rPr>
                <w:rFonts w:asciiTheme="majorHAnsi" w:hAnsiTheme="majorHAnsi" w:cstheme="majorHAnsi"/>
                <w:noProof/>
                <w:webHidden/>
              </w:rPr>
              <w:fldChar w:fldCharType="end"/>
            </w:r>
          </w:hyperlink>
        </w:p>
        <w:p w14:paraId="344DAE0A" w14:textId="34E4F1B4" w:rsidR="00C00582" w:rsidRPr="00430E52" w:rsidRDefault="00000000" w:rsidP="001B1D80">
          <w:pPr>
            <w:pStyle w:val="Spistreci3"/>
            <w:tabs>
              <w:tab w:val="left" w:pos="284"/>
            </w:tabs>
            <w:rPr>
              <w:rFonts w:asciiTheme="majorHAnsi" w:eastAsiaTheme="minorEastAsia" w:hAnsiTheme="majorHAnsi" w:cstheme="majorHAnsi"/>
              <w:noProof/>
              <w:lang w:eastAsia="pl-PL"/>
            </w:rPr>
          </w:pPr>
          <w:hyperlink w:anchor="_Toc150028564" w:history="1">
            <w:r w:rsidR="00C00582" w:rsidRPr="00430E52">
              <w:rPr>
                <w:rStyle w:val="Hipercze"/>
                <w:rFonts w:asciiTheme="majorHAnsi" w:eastAsiaTheme="majorEastAsia" w:hAnsiTheme="majorHAnsi" w:cstheme="majorHAnsi"/>
                <w:noProof/>
              </w:rPr>
              <w:t>1.2</w:t>
            </w:r>
            <w:r w:rsidR="00C00582" w:rsidRPr="00430E52">
              <w:rPr>
                <w:rFonts w:asciiTheme="majorHAnsi" w:eastAsiaTheme="minorEastAsia" w:hAnsiTheme="majorHAnsi" w:cstheme="majorHAnsi"/>
                <w:noProof/>
                <w:lang w:eastAsia="pl-PL"/>
              </w:rPr>
              <w:tab/>
            </w:r>
            <w:r w:rsidR="00C00582" w:rsidRPr="00430E52">
              <w:rPr>
                <w:rStyle w:val="Hipercze"/>
                <w:rFonts w:asciiTheme="majorHAnsi" w:eastAsiaTheme="majorEastAsia" w:hAnsiTheme="majorHAnsi" w:cstheme="majorHAnsi"/>
                <w:noProof/>
              </w:rPr>
              <w:t>Ocena szczegółowa</w:t>
            </w:r>
            <w:r w:rsidR="00C00582" w:rsidRPr="00430E52">
              <w:rPr>
                <w:rFonts w:asciiTheme="majorHAnsi" w:hAnsiTheme="majorHAnsi" w:cstheme="majorHAnsi"/>
                <w:noProof/>
                <w:webHidden/>
              </w:rPr>
              <w:tab/>
            </w:r>
            <w:r w:rsidR="00C00582" w:rsidRPr="00430E52">
              <w:rPr>
                <w:rFonts w:asciiTheme="majorHAnsi" w:hAnsiTheme="majorHAnsi" w:cstheme="majorHAnsi"/>
                <w:noProof/>
                <w:webHidden/>
              </w:rPr>
              <w:fldChar w:fldCharType="begin"/>
            </w:r>
            <w:r w:rsidR="00C00582" w:rsidRPr="00430E52">
              <w:rPr>
                <w:rFonts w:asciiTheme="majorHAnsi" w:hAnsiTheme="majorHAnsi" w:cstheme="majorHAnsi"/>
                <w:noProof/>
                <w:webHidden/>
              </w:rPr>
              <w:instrText xml:space="preserve"> PAGEREF _Toc150028564 \h </w:instrText>
            </w:r>
            <w:r w:rsidR="00C00582" w:rsidRPr="00430E52">
              <w:rPr>
                <w:rFonts w:asciiTheme="majorHAnsi" w:hAnsiTheme="majorHAnsi" w:cstheme="majorHAnsi"/>
                <w:noProof/>
                <w:webHidden/>
              </w:rPr>
            </w:r>
            <w:r w:rsidR="00C00582" w:rsidRPr="00430E52">
              <w:rPr>
                <w:rFonts w:asciiTheme="majorHAnsi" w:hAnsiTheme="majorHAnsi" w:cstheme="majorHAnsi"/>
                <w:noProof/>
                <w:webHidden/>
              </w:rPr>
              <w:fldChar w:fldCharType="separate"/>
            </w:r>
            <w:r w:rsidR="00A239F3">
              <w:rPr>
                <w:rFonts w:asciiTheme="majorHAnsi" w:hAnsiTheme="majorHAnsi" w:cstheme="majorHAnsi"/>
                <w:noProof/>
                <w:webHidden/>
              </w:rPr>
              <w:t>5</w:t>
            </w:r>
            <w:r w:rsidR="00C00582" w:rsidRPr="00430E52">
              <w:rPr>
                <w:rFonts w:asciiTheme="majorHAnsi" w:hAnsiTheme="majorHAnsi" w:cstheme="majorHAnsi"/>
                <w:noProof/>
                <w:webHidden/>
              </w:rPr>
              <w:fldChar w:fldCharType="end"/>
            </w:r>
          </w:hyperlink>
        </w:p>
        <w:p w14:paraId="231A898E" w14:textId="45BBA491" w:rsidR="00C00582" w:rsidRPr="00430E52" w:rsidRDefault="00000000" w:rsidP="001B1D80">
          <w:pPr>
            <w:pStyle w:val="Spistreci3"/>
            <w:tabs>
              <w:tab w:val="left" w:pos="284"/>
            </w:tabs>
            <w:rPr>
              <w:rFonts w:asciiTheme="majorHAnsi" w:eastAsiaTheme="minorEastAsia" w:hAnsiTheme="majorHAnsi" w:cstheme="majorHAnsi"/>
              <w:noProof/>
              <w:lang w:eastAsia="pl-PL"/>
            </w:rPr>
          </w:pPr>
          <w:hyperlink w:anchor="_Toc150028565" w:history="1">
            <w:r w:rsidR="00C00582" w:rsidRPr="00430E52">
              <w:rPr>
                <w:rStyle w:val="Hipercze"/>
                <w:rFonts w:asciiTheme="majorHAnsi" w:eastAsiaTheme="majorEastAsia" w:hAnsiTheme="majorHAnsi" w:cstheme="majorHAnsi"/>
                <w:noProof/>
              </w:rPr>
              <w:t>1.3</w:t>
            </w:r>
            <w:r w:rsidR="00C00582" w:rsidRPr="00430E52">
              <w:rPr>
                <w:rFonts w:asciiTheme="majorHAnsi" w:eastAsiaTheme="minorEastAsia" w:hAnsiTheme="majorHAnsi" w:cstheme="majorHAnsi"/>
                <w:noProof/>
                <w:lang w:eastAsia="pl-PL"/>
              </w:rPr>
              <w:tab/>
            </w:r>
            <w:r w:rsidR="00C00582" w:rsidRPr="00430E52">
              <w:rPr>
                <w:rStyle w:val="Hipercze"/>
                <w:rFonts w:asciiTheme="majorHAnsi" w:eastAsiaTheme="majorEastAsia" w:hAnsiTheme="majorHAnsi" w:cstheme="majorHAnsi"/>
                <w:noProof/>
              </w:rPr>
              <w:t>Prawa i zasady cyfrowe</w:t>
            </w:r>
            <w:r w:rsidR="00C00582" w:rsidRPr="00430E52">
              <w:rPr>
                <w:rFonts w:asciiTheme="majorHAnsi" w:hAnsiTheme="majorHAnsi" w:cstheme="majorHAnsi"/>
                <w:noProof/>
                <w:webHidden/>
              </w:rPr>
              <w:tab/>
            </w:r>
            <w:r w:rsidR="00C00582" w:rsidRPr="00430E52">
              <w:rPr>
                <w:rFonts w:asciiTheme="majorHAnsi" w:hAnsiTheme="majorHAnsi" w:cstheme="majorHAnsi"/>
                <w:noProof/>
                <w:webHidden/>
              </w:rPr>
              <w:fldChar w:fldCharType="begin"/>
            </w:r>
            <w:r w:rsidR="00C00582" w:rsidRPr="00430E52">
              <w:rPr>
                <w:rFonts w:asciiTheme="majorHAnsi" w:hAnsiTheme="majorHAnsi" w:cstheme="majorHAnsi"/>
                <w:noProof/>
                <w:webHidden/>
              </w:rPr>
              <w:instrText xml:space="preserve"> PAGEREF _Toc150028565 \h </w:instrText>
            </w:r>
            <w:r w:rsidR="00C00582" w:rsidRPr="00430E52">
              <w:rPr>
                <w:rFonts w:asciiTheme="majorHAnsi" w:hAnsiTheme="majorHAnsi" w:cstheme="majorHAnsi"/>
                <w:noProof/>
                <w:webHidden/>
              </w:rPr>
            </w:r>
            <w:r w:rsidR="00C00582" w:rsidRPr="00430E52">
              <w:rPr>
                <w:rFonts w:asciiTheme="majorHAnsi" w:hAnsiTheme="majorHAnsi" w:cstheme="majorHAnsi"/>
                <w:noProof/>
                <w:webHidden/>
              </w:rPr>
              <w:fldChar w:fldCharType="separate"/>
            </w:r>
            <w:r w:rsidR="00A239F3">
              <w:rPr>
                <w:rFonts w:asciiTheme="majorHAnsi" w:hAnsiTheme="majorHAnsi" w:cstheme="majorHAnsi"/>
                <w:noProof/>
                <w:webHidden/>
              </w:rPr>
              <w:t>12</w:t>
            </w:r>
            <w:r w:rsidR="00C00582" w:rsidRPr="00430E52">
              <w:rPr>
                <w:rFonts w:asciiTheme="majorHAnsi" w:hAnsiTheme="majorHAnsi" w:cstheme="majorHAnsi"/>
                <w:noProof/>
                <w:webHidden/>
              </w:rPr>
              <w:fldChar w:fldCharType="end"/>
            </w:r>
          </w:hyperlink>
        </w:p>
        <w:p w14:paraId="4C1BD0D8" w14:textId="0C9697A8" w:rsidR="00C00582" w:rsidRPr="00430E52" w:rsidRDefault="00000000" w:rsidP="001B1D80">
          <w:pPr>
            <w:pStyle w:val="Spistreci3"/>
            <w:tabs>
              <w:tab w:val="left" w:pos="284"/>
            </w:tabs>
            <w:rPr>
              <w:rFonts w:asciiTheme="majorHAnsi" w:eastAsiaTheme="minorEastAsia" w:hAnsiTheme="majorHAnsi" w:cstheme="majorHAnsi"/>
              <w:noProof/>
              <w:lang w:eastAsia="pl-PL"/>
            </w:rPr>
          </w:pPr>
          <w:hyperlink w:anchor="_Toc150028566" w:history="1">
            <w:r w:rsidR="00C00582" w:rsidRPr="00430E52">
              <w:rPr>
                <w:rStyle w:val="Hipercze"/>
                <w:rFonts w:asciiTheme="majorHAnsi" w:eastAsiaTheme="majorEastAsia" w:hAnsiTheme="majorHAnsi" w:cstheme="majorHAnsi"/>
                <w:noProof/>
              </w:rPr>
              <w:t>1.4</w:t>
            </w:r>
            <w:r w:rsidR="00C00582" w:rsidRPr="00430E52">
              <w:rPr>
                <w:rFonts w:asciiTheme="majorHAnsi" w:eastAsiaTheme="minorEastAsia" w:hAnsiTheme="majorHAnsi" w:cstheme="majorHAnsi"/>
                <w:noProof/>
                <w:lang w:eastAsia="pl-PL"/>
              </w:rPr>
              <w:tab/>
            </w:r>
            <w:r w:rsidR="00C00582" w:rsidRPr="00430E52">
              <w:rPr>
                <w:rStyle w:val="Hipercze"/>
                <w:rFonts w:asciiTheme="majorHAnsi" w:eastAsiaTheme="majorEastAsia" w:hAnsiTheme="majorHAnsi" w:cstheme="majorHAnsi"/>
                <w:noProof/>
              </w:rPr>
              <w:t>Trendy i zjawiska</w:t>
            </w:r>
            <w:r w:rsidR="00C00582" w:rsidRPr="00430E52">
              <w:rPr>
                <w:rFonts w:asciiTheme="majorHAnsi" w:hAnsiTheme="majorHAnsi" w:cstheme="majorHAnsi"/>
                <w:noProof/>
                <w:webHidden/>
              </w:rPr>
              <w:tab/>
            </w:r>
            <w:r w:rsidR="00C00582" w:rsidRPr="00430E52">
              <w:rPr>
                <w:rFonts w:asciiTheme="majorHAnsi" w:hAnsiTheme="majorHAnsi" w:cstheme="majorHAnsi"/>
                <w:noProof/>
                <w:webHidden/>
              </w:rPr>
              <w:fldChar w:fldCharType="begin"/>
            </w:r>
            <w:r w:rsidR="00C00582" w:rsidRPr="00430E52">
              <w:rPr>
                <w:rFonts w:asciiTheme="majorHAnsi" w:hAnsiTheme="majorHAnsi" w:cstheme="majorHAnsi"/>
                <w:noProof/>
                <w:webHidden/>
              </w:rPr>
              <w:instrText xml:space="preserve"> PAGEREF _Toc150028566 \h </w:instrText>
            </w:r>
            <w:r w:rsidR="00C00582" w:rsidRPr="00430E52">
              <w:rPr>
                <w:rFonts w:asciiTheme="majorHAnsi" w:hAnsiTheme="majorHAnsi" w:cstheme="majorHAnsi"/>
                <w:noProof/>
                <w:webHidden/>
              </w:rPr>
            </w:r>
            <w:r w:rsidR="00C00582" w:rsidRPr="00430E52">
              <w:rPr>
                <w:rFonts w:asciiTheme="majorHAnsi" w:hAnsiTheme="majorHAnsi" w:cstheme="majorHAnsi"/>
                <w:noProof/>
                <w:webHidden/>
              </w:rPr>
              <w:fldChar w:fldCharType="separate"/>
            </w:r>
            <w:r w:rsidR="00A239F3">
              <w:rPr>
                <w:rFonts w:asciiTheme="majorHAnsi" w:hAnsiTheme="majorHAnsi" w:cstheme="majorHAnsi"/>
                <w:noProof/>
                <w:webHidden/>
              </w:rPr>
              <w:t>12</w:t>
            </w:r>
            <w:r w:rsidR="00C00582" w:rsidRPr="00430E52">
              <w:rPr>
                <w:rFonts w:asciiTheme="majorHAnsi" w:hAnsiTheme="majorHAnsi" w:cstheme="majorHAnsi"/>
                <w:noProof/>
                <w:webHidden/>
              </w:rPr>
              <w:fldChar w:fldCharType="end"/>
            </w:r>
          </w:hyperlink>
        </w:p>
        <w:p w14:paraId="6227DA83" w14:textId="61EE0D78" w:rsidR="00C00582" w:rsidRPr="00430E52" w:rsidRDefault="00000000" w:rsidP="001B1D80">
          <w:pPr>
            <w:pStyle w:val="Spistreci3"/>
            <w:tabs>
              <w:tab w:val="left" w:pos="284"/>
            </w:tabs>
            <w:rPr>
              <w:rFonts w:asciiTheme="majorHAnsi" w:eastAsiaTheme="minorEastAsia" w:hAnsiTheme="majorHAnsi" w:cstheme="majorHAnsi"/>
              <w:noProof/>
              <w:lang w:eastAsia="pl-PL"/>
            </w:rPr>
          </w:pPr>
          <w:hyperlink w:anchor="_Toc150028567" w:history="1">
            <w:r w:rsidR="00C00582" w:rsidRPr="00430E52">
              <w:rPr>
                <w:rStyle w:val="Hipercze"/>
                <w:rFonts w:asciiTheme="majorHAnsi" w:eastAsiaTheme="majorEastAsia" w:hAnsiTheme="majorHAnsi" w:cstheme="majorHAnsi"/>
                <w:noProof/>
              </w:rPr>
              <w:t>1.5</w:t>
            </w:r>
            <w:r w:rsidR="00C00582" w:rsidRPr="00430E52">
              <w:rPr>
                <w:rFonts w:asciiTheme="majorHAnsi" w:eastAsiaTheme="minorEastAsia" w:hAnsiTheme="majorHAnsi" w:cstheme="majorHAnsi"/>
                <w:noProof/>
                <w:lang w:eastAsia="pl-PL"/>
              </w:rPr>
              <w:tab/>
            </w:r>
            <w:r w:rsidR="00C00582" w:rsidRPr="00430E52">
              <w:rPr>
                <w:rStyle w:val="Hipercze"/>
                <w:rFonts w:asciiTheme="majorHAnsi" w:eastAsiaTheme="majorEastAsia" w:hAnsiTheme="majorHAnsi" w:cstheme="majorHAnsi"/>
                <w:noProof/>
              </w:rPr>
              <w:t>Wyzwania</w:t>
            </w:r>
            <w:r w:rsidR="00C00582" w:rsidRPr="00430E52">
              <w:rPr>
                <w:rFonts w:asciiTheme="majorHAnsi" w:hAnsiTheme="majorHAnsi" w:cstheme="majorHAnsi"/>
                <w:noProof/>
                <w:webHidden/>
              </w:rPr>
              <w:tab/>
            </w:r>
            <w:r w:rsidR="00C00582" w:rsidRPr="00430E52">
              <w:rPr>
                <w:rFonts w:asciiTheme="majorHAnsi" w:hAnsiTheme="majorHAnsi" w:cstheme="majorHAnsi"/>
                <w:noProof/>
                <w:webHidden/>
              </w:rPr>
              <w:fldChar w:fldCharType="begin"/>
            </w:r>
            <w:r w:rsidR="00C00582" w:rsidRPr="00430E52">
              <w:rPr>
                <w:rFonts w:asciiTheme="majorHAnsi" w:hAnsiTheme="majorHAnsi" w:cstheme="majorHAnsi"/>
                <w:noProof/>
                <w:webHidden/>
              </w:rPr>
              <w:instrText xml:space="preserve"> PAGEREF _Toc150028567 \h </w:instrText>
            </w:r>
            <w:r w:rsidR="00C00582" w:rsidRPr="00430E52">
              <w:rPr>
                <w:rFonts w:asciiTheme="majorHAnsi" w:hAnsiTheme="majorHAnsi" w:cstheme="majorHAnsi"/>
                <w:noProof/>
                <w:webHidden/>
              </w:rPr>
            </w:r>
            <w:r w:rsidR="00C00582" w:rsidRPr="00430E52">
              <w:rPr>
                <w:rFonts w:asciiTheme="majorHAnsi" w:hAnsiTheme="majorHAnsi" w:cstheme="majorHAnsi"/>
                <w:noProof/>
                <w:webHidden/>
              </w:rPr>
              <w:fldChar w:fldCharType="separate"/>
            </w:r>
            <w:r w:rsidR="00A239F3">
              <w:rPr>
                <w:rFonts w:asciiTheme="majorHAnsi" w:hAnsiTheme="majorHAnsi" w:cstheme="majorHAnsi"/>
                <w:noProof/>
                <w:webHidden/>
              </w:rPr>
              <w:t>15</w:t>
            </w:r>
            <w:r w:rsidR="00C00582" w:rsidRPr="00430E52">
              <w:rPr>
                <w:rFonts w:asciiTheme="majorHAnsi" w:hAnsiTheme="majorHAnsi" w:cstheme="majorHAnsi"/>
                <w:noProof/>
                <w:webHidden/>
              </w:rPr>
              <w:fldChar w:fldCharType="end"/>
            </w:r>
          </w:hyperlink>
        </w:p>
        <w:p w14:paraId="2DF6D0F2" w14:textId="0AC4E86B" w:rsidR="00C00582" w:rsidRPr="00430E52" w:rsidRDefault="00000000" w:rsidP="001B1D80">
          <w:pPr>
            <w:pStyle w:val="Spistreci3"/>
            <w:tabs>
              <w:tab w:val="left" w:pos="284"/>
            </w:tabs>
            <w:rPr>
              <w:rFonts w:asciiTheme="majorHAnsi" w:eastAsiaTheme="minorEastAsia" w:hAnsiTheme="majorHAnsi" w:cstheme="majorHAnsi"/>
              <w:noProof/>
              <w:lang w:eastAsia="pl-PL"/>
            </w:rPr>
          </w:pPr>
          <w:hyperlink w:anchor="_Toc150028568" w:history="1">
            <w:r w:rsidR="00C00582" w:rsidRPr="00430E52">
              <w:rPr>
                <w:rStyle w:val="Hipercze"/>
                <w:rFonts w:asciiTheme="majorHAnsi" w:eastAsiaTheme="majorEastAsia" w:hAnsiTheme="majorHAnsi" w:cstheme="majorHAnsi"/>
                <w:noProof/>
              </w:rPr>
              <w:t>1.6</w:t>
            </w:r>
            <w:r w:rsidR="00C00582" w:rsidRPr="00430E52">
              <w:rPr>
                <w:rFonts w:asciiTheme="majorHAnsi" w:eastAsiaTheme="minorEastAsia" w:hAnsiTheme="majorHAnsi" w:cstheme="majorHAnsi"/>
                <w:noProof/>
                <w:lang w:eastAsia="pl-PL"/>
              </w:rPr>
              <w:tab/>
            </w:r>
            <w:r w:rsidR="00C00582" w:rsidRPr="00430E52">
              <w:rPr>
                <w:rStyle w:val="Hipercze"/>
                <w:rFonts w:asciiTheme="majorHAnsi" w:eastAsiaTheme="majorEastAsia" w:hAnsiTheme="majorHAnsi" w:cstheme="majorHAnsi"/>
                <w:noProof/>
              </w:rPr>
              <w:t>Rekomendacje</w:t>
            </w:r>
            <w:r w:rsidR="00C00582" w:rsidRPr="00430E52">
              <w:rPr>
                <w:rFonts w:asciiTheme="majorHAnsi" w:hAnsiTheme="majorHAnsi" w:cstheme="majorHAnsi"/>
                <w:noProof/>
                <w:webHidden/>
              </w:rPr>
              <w:tab/>
            </w:r>
            <w:r w:rsidR="00C00582" w:rsidRPr="00430E52">
              <w:rPr>
                <w:rFonts w:asciiTheme="majorHAnsi" w:hAnsiTheme="majorHAnsi" w:cstheme="majorHAnsi"/>
                <w:noProof/>
                <w:webHidden/>
              </w:rPr>
              <w:fldChar w:fldCharType="begin"/>
            </w:r>
            <w:r w:rsidR="00C00582" w:rsidRPr="00430E52">
              <w:rPr>
                <w:rFonts w:asciiTheme="majorHAnsi" w:hAnsiTheme="majorHAnsi" w:cstheme="majorHAnsi"/>
                <w:noProof/>
                <w:webHidden/>
              </w:rPr>
              <w:instrText xml:space="preserve"> PAGEREF _Toc150028568 \h </w:instrText>
            </w:r>
            <w:r w:rsidR="00C00582" w:rsidRPr="00430E52">
              <w:rPr>
                <w:rFonts w:asciiTheme="majorHAnsi" w:hAnsiTheme="majorHAnsi" w:cstheme="majorHAnsi"/>
                <w:noProof/>
                <w:webHidden/>
              </w:rPr>
            </w:r>
            <w:r w:rsidR="00C00582" w:rsidRPr="00430E52">
              <w:rPr>
                <w:rFonts w:asciiTheme="majorHAnsi" w:hAnsiTheme="majorHAnsi" w:cstheme="majorHAnsi"/>
                <w:noProof/>
                <w:webHidden/>
              </w:rPr>
              <w:fldChar w:fldCharType="separate"/>
            </w:r>
            <w:r w:rsidR="00A239F3">
              <w:rPr>
                <w:rFonts w:asciiTheme="majorHAnsi" w:hAnsiTheme="majorHAnsi" w:cstheme="majorHAnsi"/>
                <w:noProof/>
                <w:webHidden/>
              </w:rPr>
              <w:t>18</w:t>
            </w:r>
            <w:r w:rsidR="00C00582" w:rsidRPr="00430E52">
              <w:rPr>
                <w:rFonts w:asciiTheme="majorHAnsi" w:hAnsiTheme="majorHAnsi" w:cstheme="majorHAnsi"/>
                <w:noProof/>
                <w:webHidden/>
              </w:rPr>
              <w:fldChar w:fldCharType="end"/>
            </w:r>
          </w:hyperlink>
        </w:p>
        <w:p w14:paraId="70BAA954" w14:textId="2225DB0D" w:rsidR="00C00582" w:rsidRPr="00430E52" w:rsidRDefault="00000000" w:rsidP="001B1D80">
          <w:pPr>
            <w:pStyle w:val="Spistreci3"/>
            <w:tabs>
              <w:tab w:val="left" w:pos="284"/>
            </w:tabs>
            <w:rPr>
              <w:rFonts w:asciiTheme="majorHAnsi" w:eastAsiaTheme="minorEastAsia" w:hAnsiTheme="majorHAnsi" w:cstheme="majorHAnsi"/>
              <w:noProof/>
              <w:lang w:eastAsia="pl-PL"/>
            </w:rPr>
          </w:pPr>
          <w:hyperlink w:anchor="_Toc150028569" w:history="1">
            <w:r w:rsidR="00C00582" w:rsidRPr="00430E52">
              <w:rPr>
                <w:rStyle w:val="Hipercze"/>
                <w:rFonts w:asciiTheme="majorHAnsi" w:eastAsiaTheme="majorEastAsia" w:hAnsiTheme="majorHAnsi" w:cstheme="majorHAnsi"/>
                <w:noProof/>
              </w:rPr>
              <w:t>1.7</w:t>
            </w:r>
            <w:r w:rsidR="00C00582" w:rsidRPr="00430E52">
              <w:rPr>
                <w:rFonts w:asciiTheme="majorHAnsi" w:eastAsiaTheme="minorEastAsia" w:hAnsiTheme="majorHAnsi" w:cstheme="majorHAnsi"/>
                <w:noProof/>
                <w:lang w:eastAsia="pl-PL"/>
              </w:rPr>
              <w:tab/>
            </w:r>
            <w:r w:rsidR="00C00582" w:rsidRPr="00430E52">
              <w:rPr>
                <w:rStyle w:val="Hipercze"/>
                <w:rFonts w:asciiTheme="majorHAnsi" w:eastAsiaTheme="majorEastAsia" w:hAnsiTheme="majorHAnsi" w:cstheme="majorHAnsi"/>
                <w:noProof/>
              </w:rPr>
              <w:t>Mocne strony</w:t>
            </w:r>
            <w:r w:rsidR="00C00582" w:rsidRPr="00430E52">
              <w:rPr>
                <w:rFonts w:asciiTheme="majorHAnsi" w:hAnsiTheme="majorHAnsi" w:cstheme="majorHAnsi"/>
                <w:noProof/>
                <w:webHidden/>
              </w:rPr>
              <w:tab/>
            </w:r>
            <w:r w:rsidR="00C00582" w:rsidRPr="00430E52">
              <w:rPr>
                <w:rFonts w:asciiTheme="majorHAnsi" w:hAnsiTheme="majorHAnsi" w:cstheme="majorHAnsi"/>
                <w:noProof/>
                <w:webHidden/>
              </w:rPr>
              <w:fldChar w:fldCharType="begin"/>
            </w:r>
            <w:r w:rsidR="00C00582" w:rsidRPr="00430E52">
              <w:rPr>
                <w:rFonts w:asciiTheme="majorHAnsi" w:hAnsiTheme="majorHAnsi" w:cstheme="majorHAnsi"/>
                <w:noProof/>
                <w:webHidden/>
              </w:rPr>
              <w:instrText xml:space="preserve"> PAGEREF _Toc150028569 \h </w:instrText>
            </w:r>
            <w:r w:rsidR="00C00582" w:rsidRPr="00430E52">
              <w:rPr>
                <w:rFonts w:asciiTheme="majorHAnsi" w:hAnsiTheme="majorHAnsi" w:cstheme="majorHAnsi"/>
                <w:noProof/>
                <w:webHidden/>
              </w:rPr>
            </w:r>
            <w:r w:rsidR="00C00582" w:rsidRPr="00430E52">
              <w:rPr>
                <w:rFonts w:asciiTheme="majorHAnsi" w:hAnsiTheme="majorHAnsi" w:cstheme="majorHAnsi"/>
                <w:noProof/>
                <w:webHidden/>
              </w:rPr>
              <w:fldChar w:fldCharType="separate"/>
            </w:r>
            <w:r w:rsidR="00A239F3">
              <w:rPr>
                <w:rFonts w:asciiTheme="majorHAnsi" w:hAnsiTheme="majorHAnsi" w:cstheme="majorHAnsi"/>
                <w:noProof/>
                <w:webHidden/>
              </w:rPr>
              <w:t>21</w:t>
            </w:r>
            <w:r w:rsidR="00C00582" w:rsidRPr="00430E52">
              <w:rPr>
                <w:rFonts w:asciiTheme="majorHAnsi" w:hAnsiTheme="majorHAnsi" w:cstheme="majorHAnsi"/>
                <w:noProof/>
                <w:webHidden/>
              </w:rPr>
              <w:fldChar w:fldCharType="end"/>
            </w:r>
          </w:hyperlink>
        </w:p>
        <w:p w14:paraId="43FEFE6A" w14:textId="6C86F114" w:rsidR="00C00582" w:rsidRPr="00430E52" w:rsidRDefault="00000000">
          <w:pPr>
            <w:pStyle w:val="Spistreci1"/>
            <w:rPr>
              <w:rFonts w:asciiTheme="majorHAnsi" w:eastAsiaTheme="minorEastAsia" w:hAnsiTheme="majorHAnsi" w:cstheme="majorHAnsi"/>
              <w:noProof/>
              <w:lang w:eastAsia="pl-PL"/>
            </w:rPr>
          </w:pPr>
          <w:hyperlink w:anchor="_Toc150028570" w:history="1">
            <w:r w:rsidR="00C00582" w:rsidRPr="00430E52">
              <w:rPr>
                <w:rStyle w:val="Hipercze"/>
                <w:rFonts w:asciiTheme="majorHAnsi" w:hAnsiTheme="majorHAnsi" w:cstheme="majorHAnsi"/>
                <w:noProof/>
              </w:rPr>
              <w:t>2. Trajektorie krajowe</w:t>
            </w:r>
            <w:r w:rsidR="00C00582" w:rsidRPr="00430E52">
              <w:rPr>
                <w:rFonts w:asciiTheme="majorHAnsi" w:hAnsiTheme="majorHAnsi" w:cstheme="majorHAnsi"/>
                <w:noProof/>
                <w:webHidden/>
              </w:rPr>
              <w:tab/>
            </w:r>
            <w:r w:rsidR="00C00582" w:rsidRPr="00430E52">
              <w:rPr>
                <w:rFonts w:asciiTheme="majorHAnsi" w:hAnsiTheme="majorHAnsi" w:cstheme="majorHAnsi"/>
                <w:noProof/>
                <w:webHidden/>
              </w:rPr>
              <w:fldChar w:fldCharType="begin"/>
            </w:r>
            <w:r w:rsidR="00C00582" w:rsidRPr="00430E52">
              <w:rPr>
                <w:rFonts w:asciiTheme="majorHAnsi" w:hAnsiTheme="majorHAnsi" w:cstheme="majorHAnsi"/>
                <w:noProof/>
                <w:webHidden/>
              </w:rPr>
              <w:instrText xml:space="preserve"> PAGEREF _Toc150028570 \h </w:instrText>
            </w:r>
            <w:r w:rsidR="00C00582" w:rsidRPr="00430E52">
              <w:rPr>
                <w:rFonts w:asciiTheme="majorHAnsi" w:hAnsiTheme="majorHAnsi" w:cstheme="majorHAnsi"/>
                <w:noProof/>
                <w:webHidden/>
              </w:rPr>
            </w:r>
            <w:r w:rsidR="00C00582" w:rsidRPr="00430E52">
              <w:rPr>
                <w:rFonts w:asciiTheme="majorHAnsi" w:hAnsiTheme="majorHAnsi" w:cstheme="majorHAnsi"/>
                <w:noProof/>
                <w:webHidden/>
              </w:rPr>
              <w:fldChar w:fldCharType="separate"/>
            </w:r>
            <w:r w:rsidR="00A239F3">
              <w:rPr>
                <w:rFonts w:asciiTheme="majorHAnsi" w:hAnsiTheme="majorHAnsi" w:cstheme="majorHAnsi"/>
                <w:noProof/>
                <w:webHidden/>
              </w:rPr>
              <w:t>24</w:t>
            </w:r>
            <w:r w:rsidR="00C00582" w:rsidRPr="00430E52">
              <w:rPr>
                <w:rFonts w:asciiTheme="majorHAnsi" w:hAnsiTheme="majorHAnsi" w:cstheme="majorHAnsi"/>
                <w:noProof/>
                <w:webHidden/>
              </w:rPr>
              <w:fldChar w:fldCharType="end"/>
            </w:r>
          </w:hyperlink>
        </w:p>
        <w:p w14:paraId="28730EF0" w14:textId="15C85111" w:rsidR="00C00582" w:rsidRPr="00430E52" w:rsidRDefault="00000000" w:rsidP="001B1D80">
          <w:pPr>
            <w:pStyle w:val="Spistreci2"/>
            <w:rPr>
              <w:rFonts w:eastAsiaTheme="minorEastAsia"/>
              <w:lang w:eastAsia="pl-PL"/>
            </w:rPr>
          </w:pPr>
          <w:hyperlink w:anchor="_Toc150028571" w:history="1">
            <w:r w:rsidR="00C00582" w:rsidRPr="00430E52">
              <w:rPr>
                <w:rStyle w:val="Hipercze"/>
              </w:rPr>
              <w:t>2.1 Kompetencje cyfrowe</w:t>
            </w:r>
            <w:r w:rsidR="00C00582" w:rsidRPr="00430E52">
              <w:rPr>
                <w:webHidden/>
              </w:rPr>
              <w:tab/>
            </w:r>
            <w:r w:rsidR="00C00582" w:rsidRPr="00430E52">
              <w:rPr>
                <w:webHidden/>
              </w:rPr>
              <w:fldChar w:fldCharType="begin"/>
            </w:r>
            <w:r w:rsidR="00C00582" w:rsidRPr="00430E52">
              <w:rPr>
                <w:webHidden/>
              </w:rPr>
              <w:instrText xml:space="preserve"> PAGEREF _Toc150028571 \h </w:instrText>
            </w:r>
            <w:r w:rsidR="00C00582" w:rsidRPr="00430E52">
              <w:rPr>
                <w:webHidden/>
              </w:rPr>
            </w:r>
            <w:r w:rsidR="00C00582" w:rsidRPr="00430E52">
              <w:rPr>
                <w:webHidden/>
              </w:rPr>
              <w:fldChar w:fldCharType="separate"/>
            </w:r>
            <w:r w:rsidR="00A239F3">
              <w:rPr>
                <w:webHidden/>
              </w:rPr>
              <w:t>24</w:t>
            </w:r>
            <w:r w:rsidR="00C00582" w:rsidRPr="00430E52">
              <w:rPr>
                <w:webHidden/>
              </w:rPr>
              <w:fldChar w:fldCharType="end"/>
            </w:r>
          </w:hyperlink>
        </w:p>
        <w:p w14:paraId="6110CC47" w14:textId="122EA24B" w:rsidR="00C00582" w:rsidRPr="00430E52" w:rsidRDefault="00000000" w:rsidP="001B1D80">
          <w:pPr>
            <w:pStyle w:val="Spistreci2"/>
            <w:rPr>
              <w:rFonts w:eastAsiaTheme="minorEastAsia"/>
              <w:lang w:eastAsia="pl-PL"/>
            </w:rPr>
          </w:pPr>
          <w:hyperlink w:anchor="_Toc150028572" w:history="1">
            <w:r w:rsidR="00C00582" w:rsidRPr="00430E52">
              <w:rPr>
                <w:rStyle w:val="Hipercze"/>
              </w:rPr>
              <w:t>2.2 Infrastruktura cyfrowa</w:t>
            </w:r>
            <w:r w:rsidR="00C00582" w:rsidRPr="00430E52">
              <w:rPr>
                <w:webHidden/>
              </w:rPr>
              <w:tab/>
            </w:r>
            <w:r w:rsidR="00C00582" w:rsidRPr="00430E52">
              <w:rPr>
                <w:webHidden/>
              </w:rPr>
              <w:fldChar w:fldCharType="begin"/>
            </w:r>
            <w:r w:rsidR="00C00582" w:rsidRPr="00430E52">
              <w:rPr>
                <w:webHidden/>
              </w:rPr>
              <w:instrText xml:space="preserve"> PAGEREF _Toc150028572 \h </w:instrText>
            </w:r>
            <w:r w:rsidR="00C00582" w:rsidRPr="00430E52">
              <w:rPr>
                <w:webHidden/>
              </w:rPr>
            </w:r>
            <w:r w:rsidR="00C00582" w:rsidRPr="00430E52">
              <w:rPr>
                <w:webHidden/>
              </w:rPr>
              <w:fldChar w:fldCharType="separate"/>
            </w:r>
            <w:r w:rsidR="00A239F3">
              <w:rPr>
                <w:webHidden/>
              </w:rPr>
              <w:t>27</w:t>
            </w:r>
            <w:r w:rsidR="00C00582" w:rsidRPr="00430E52">
              <w:rPr>
                <w:webHidden/>
              </w:rPr>
              <w:fldChar w:fldCharType="end"/>
            </w:r>
          </w:hyperlink>
        </w:p>
        <w:p w14:paraId="5C799762" w14:textId="2C259330" w:rsidR="00C00582" w:rsidRPr="00430E52" w:rsidRDefault="00000000" w:rsidP="001B1D80">
          <w:pPr>
            <w:pStyle w:val="Spistreci2"/>
            <w:rPr>
              <w:rFonts w:eastAsiaTheme="minorEastAsia"/>
              <w:lang w:eastAsia="pl-PL"/>
            </w:rPr>
          </w:pPr>
          <w:hyperlink w:anchor="_Toc150028573" w:history="1">
            <w:r w:rsidR="00C00582" w:rsidRPr="00430E52">
              <w:rPr>
                <w:rStyle w:val="Hipercze"/>
              </w:rPr>
              <w:t>2.3 Transformacja cyfrowa przedsiębiorstw</w:t>
            </w:r>
            <w:r w:rsidR="00C00582" w:rsidRPr="00430E52">
              <w:rPr>
                <w:webHidden/>
              </w:rPr>
              <w:tab/>
            </w:r>
            <w:r w:rsidR="00C00582" w:rsidRPr="00430E52">
              <w:rPr>
                <w:webHidden/>
              </w:rPr>
              <w:fldChar w:fldCharType="begin"/>
            </w:r>
            <w:r w:rsidR="00C00582" w:rsidRPr="00430E52">
              <w:rPr>
                <w:webHidden/>
              </w:rPr>
              <w:instrText xml:space="preserve"> PAGEREF _Toc150028573 \h </w:instrText>
            </w:r>
            <w:r w:rsidR="00C00582" w:rsidRPr="00430E52">
              <w:rPr>
                <w:webHidden/>
              </w:rPr>
            </w:r>
            <w:r w:rsidR="00C00582" w:rsidRPr="00430E52">
              <w:rPr>
                <w:webHidden/>
              </w:rPr>
              <w:fldChar w:fldCharType="separate"/>
            </w:r>
            <w:r w:rsidR="00A239F3">
              <w:rPr>
                <w:webHidden/>
              </w:rPr>
              <w:t>32</w:t>
            </w:r>
            <w:r w:rsidR="00C00582" w:rsidRPr="00430E52">
              <w:rPr>
                <w:webHidden/>
              </w:rPr>
              <w:fldChar w:fldCharType="end"/>
            </w:r>
          </w:hyperlink>
        </w:p>
        <w:p w14:paraId="3FB17167" w14:textId="42AD08F1" w:rsidR="00C00582" w:rsidRPr="00430E52" w:rsidRDefault="00000000" w:rsidP="001B1D80">
          <w:pPr>
            <w:pStyle w:val="Spistreci2"/>
            <w:rPr>
              <w:rFonts w:eastAsiaTheme="minorEastAsia"/>
              <w:lang w:eastAsia="pl-PL"/>
            </w:rPr>
          </w:pPr>
          <w:hyperlink w:anchor="_Toc150028574" w:history="1">
            <w:r w:rsidR="00C00582" w:rsidRPr="00430E52">
              <w:rPr>
                <w:rStyle w:val="Hipercze"/>
              </w:rPr>
              <w:t>2.4 Cyfrowe usługi publiczne</w:t>
            </w:r>
            <w:r w:rsidR="00C00582" w:rsidRPr="00430E52">
              <w:rPr>
                <w:webHidden/>
              </w:rPr>
              <w:tab/>
            </w:r>
            <w:r w:rsidR="00C00582" w:rsidRPr="00430E52">
              <w:rPr>
                <w:webHidden/>
              </w:rPr>
              <w:fldChar w:fldCharType="begin"/>
            </w:r>
            <w:r w:rsidR="00C00582" w:rsidRPr="00430E52">
              <w:rPr>
                <w:webHidden/>
              </w:rPr>
              <w:instrText xml:space="preserve"> PAGEREF _Toc150028574 \h </w:instrText>
            </w:r>
            <w:r w:rsidR="00C00582" w:rsidRPr="00430E52">
              <w:rPr>
                <w:webHidden/>
              </w:rPr>
            </w:r>
            <w:r w:rsidR="00C00582" w:rsidRPr="00430E52">
              <w:rPr>
                <w:webHidden/>
              </w:rPr>
              <w:fldChar w:fldCharType="separate"/>
            </w:r>
            <w:r w:rsidR="00A239F3">
              <w:rPr>
                <w:webHidden/>
              </w:rPr>
              <w:t>36</w:t>
            </w:r>
            <w:r w:rsidR="00C00582" w:rsidRPr="00430E52">
              <w:rPr>
                <w:webHidden/>
              </w:rPr>
              <w:fldChar w:fldCharType="end"/>
            </w:r>
          </w:hyperlink>
        </w:p>
        <w:p w14:paraId="15585E5A" w14:textId="3E57670F" w:rsidR="00C00582" w:rsidRPr="00430E52" w:rsidRDefault="00000000">
          <w:pPr>
            <w:pStyle w:val="Spistreci1"/>
            <w:rPr>
              <w:rFonts w:asciiTheme="majorHAnsi" w:eastAsiaTheme="minorEastAsia" w:hAnsiTheme="majorHAnsi" w:cstheme="majorHAnsi"/>
              <w:noProof/>
              <w:lang w:eastAsia="pl-PL"/>
            </w:rPr>
          </w:pPr>
          <w:hyperlink w:anchor="_Toc150028575" w:history="1">
            <w:r w:rsidR="00C00582" w:rsidRPr="00430E52">
              <w:rPr>
                <w:rStyle w:val="Hipercze"/>
                <w:rFonts w:asciiTheme="majorHAnsi" w:hAnsiTheme="majorHAnsi" w:cstheme="majorHAnsi"/>
                <w:noProof/>
              </w:rPr>
              <w:t>3. Cele cyfrowe: polityki, środki i działania</w:t>
            </w:r>
            <w:r w:rsidR="00C00582" w:rsidRPr="00430E52">
              <w:rPr>
                <w:rFonts w:asciiTheme="majorHAnsi" w:hAnsiTheme="majorHAnsi" w:cstheme="majorHAnsi"/>
                <w:noProof/>
                <w:webHidden/>
              </w:rPr>
              <w:tab/>
            </w:r>
            <w:r w:rsidR="00C00582" w:rsidRPr="00430E52">
              <w:rPr>
                <w:rFonts w:asciiTheme="majorHAnsi" w:hAnsiTheme="majorHAnsi" w:cstheme="majorHAnsi"/>
                <w:noProof/>
                <w:webHidden/>
              </w:rPr>
              <w:fldChar w:fldCharType="begin"/>
            </w:r>
            <w:r w:rsidR="00C00582" w:rsidRPr="00430E52">
              <w:rPr>
                <w:rFonts w:asciiTheme="majorHAnsi" w:hAnsiTheme="majorHAnsi" w:cstheme="majorHAnsi"/>
                <w:noProof/>
                <w:webHidden/>
              </w:rPr>
              <w:instrText xml:space="preserve"> PAGEREF _Toc150028575 \h </w:instrText>
            </w:r>
            <w:r w:rsidR="00C00582" w:rsidRPr="00430E52">
              <w:rPr>
                <w:rFonts w:asciiTheme="majorHAnsi" w:hAnsiTheme="majorHAnsi" w:cstheme="majorHAnsi"/>
                <w:noProof/>
                <w:webHidden/>
              </w:rPr>
            </w:r>
            <w:r w:rsidR="00C00582" w:rsidRPr="00430E52">
              <w:rPr>
                <w:rFonts w:asciiTheme="majorHAnsi" w:hAnsiTheme="majorHAnsi" w:cstheme="majorHAnsi"/>
                <w:noProof/>
                <w:webHidden/>
              </w:rPr>
              <w:fldChar w:fldCharType="separate"/>
            </w:r>
            <w:r w:rsidR="00A239F3">
              <w:rPr>
                <w:rFonts w:asciiTheme="majorHAnsi" w:hAnsiTheme="majorHAnsi" w:cstheme="majorHAnsi"/>
                <w:noProof/>
                <w:webHidden/>
              </w:rPr>
              <w:t>40</w:t>
            </w:r>
            <w:r w:rsidR="00C00582" w:rsidRPr="00430E52">
              <w:rPr>
                <w:rFonts w:asciiTheme="majorHAnsi" w:hAnsiTheme="majorHAnsi" w:cstheme="majorHAnsi"/>
                <w:noProof/>
                <w:webHidden/>
              </w:rPr>
              <w:fldChar w:fldCharType="end"/>
            </w:r>
          </w:hyperlink>
        </w:p>
        <w:p w14:paraId="7A2865AE" w14:textId="6904A11E" w:rsidR="00C00582" w:rsidRPr="00430E52" w:rsidRDefault="00000000" w:rsidP="001B1D80">
          <w:pPr>
            <w:pStyle w:val="Spistreci2"/>
            <w:rPr>
              <w:rFonts w:eastAsiaTheme="minorEastAsia"/>
              <w:lang w:eastAsia="pl-PL"/>
            </w:rPr>
          </w:pPr>
          <w:hyperlink w:anchor="_Toc150028576" w:history="1">
            <w:r w:rsidR="00C00582" w:rsidRPr="00430E52">
              <w:rPr>
                <w:rStyle w:val="Hipercze"/>
              </w:rPr>
              <w:t>3.1.</w:t>
            </w:r>
            <w:r w:rsidR="00C00582" w:rsidRPr="00430E52">
              <w:rPr>
                <w:rFonts w:eastAsiaTheme="minorEastAsia"/>
                <w:lang w:eastAsia="pl-PL"/>
              </w:rPr>
              <w:tab/>
            </w:r>
            <w:r w:rsidR="00C00582" w:rsidRPr="00430E52">
              <w:rPr>
                <w:rStyle w:val="Hipercze"/>
              </w:rPr>
              <w:t>Ogólny przegląd środków z podziałem na cele</w:t>
            </w:r>
            <w:r w:rsidR="00C00582" w:rsidRPr="00430E52">
              <w:rPr>
                <w:webHidden/>
              </w:rPr>
              <w:tab/>
            </w:r>
            <w:r w:rsidR="00C00582" w:rsidRPr="00430E52">
              <w:rPr>
                <w:webHidden/>
              </w:rPr>
              <w:fldChar w:fldCharType="begin"/>
            </w:r>
            <w:r w:rsidR="00C00582" w:rsidRPr="00430E52">
              <w:rPr>
                <w:webHidden/>
              </w:rPr>
              <w:instrText xml:space="preserve"> PAGEREF _Toc150028576 \h </w:instrText>
            </w:r>
            <w:r w:rsidR="00C00582" w:rsidRPr="00430E52">
              <w:rPr>
                <w:webHidden/>
              </w:rPr>
            </w:r>
            <w:r w:rsidR="00C00582" w:rsidRPr="00430E52">
              <w:rPr>
                <w:webHidden/>
              </w:rPr>
              <w:fldChar w:fldCharType="separate"/>
            </w:r>
            <w:r w:rsidR="00A239F3">
              <w:rPr>
                <w:webHidden/>
              </w:rPr>
              <w:t>40</w:t>
            </w:r>
            <w:r w:rsidR="00C00582" w:rsidRPr="00430E52">
              <w:rPr>
                <w:webHidden/>
              </w:rPr>
              <w:fldChar w:fldCharType="end"/>
            </w:r>
          </w:hyperlink>
        </w:p>
        <w:p w14:paraId="7AD1ACE2" w14:textId="06C8050D" w:rsidR="00C00582" w:rsidRPr="00430E52" w:rsidRDefault="00000000">
          <w:pPr>
            <w:pStyle w:val="Spistreci3"/>
            <w:rPr>
              <w:rFonts w:asciiTheme="majorHAnsi" w:eastAsiaTheme="minorEastAsia" w:hAnsiTheme="majorHAnsi" w:cstheme="majorHAnsi"/>
              <w:noProof/>
              <w:lang w:eastAsia="pl-PL"/>
            </w:rPr>
          </w:pPr>
          <w:hyperlink w:anchor="_Toc150028577" w:history="1">
            <w:r w:rsidR="00C00582" w:rsidRPr="00430E52">
              <w:rPr>
                <w:rStyle w:val="Hipercze"/>
                <w:rFonts w:asciiTheme="majorHAnsi" w:hAnsiTheme="majorHAnsi" w:cstheme="majorHAnsi"/>
                <w:noProof/>
              </w:rPr>
              <w:t>3.1.1.</w:t>
            </w:r>
            <w:r w:rsidR="00C00582" w:rsidRPr="00430E52">
              <w:rPr>
                <w:rFonts w:asciiTheme="majorHAnsi" w:eastAsiaTheme="minorEastAsia" w:hAnsiTheme="majorHAnsi" w:cstheme="majorHAnsi"/>
                <w:noProof/>
                <w:lang w:eastAsia="pl-PL"/>
              </w:rPr>
              <w:tab/>
            </w:r>
            <w:r w:rsidR="00C00582" w:rsidRPr="00430E52">
              <w:rPr>
                <w:rStyle w:val="Hipercze"/>
                <w:rFonts w:asciiTheme="majorHAnsi" w:hAnsiTheme="majorHAnsi" w:cstheme="majorHAnsi"/>
                <w:noProof/>
              </w:rPr>
              <w:t>Kompetencje cyfrowe</w:t>
            </w:r>
            <w:r w:rsidR="00C00582" w:rsidRPr="00430E52">
              <w:rPr>
                <w:rFonts w:asciiTheme="majorHAnsi" w:hAnsiTheme="majorHAnsi" w:cstheme="majorHAnsi"/>
                <w:noProof/>
                <w:webHidden/>
              </w:rPr>
              <w:tab/>
            </w:r>
            <w:r w:rsidR="00C00582" w:rsidRPr="00430E52">
              <w:rPr>
                <w:rFonts w:asciiTheme="majorHAnsi" w:hAnsiTheme="majorHAnsi" w:cstheme="majorHAnsi"/>
                <w:noProof/>
                <w:webHidden/>
              </w:rPr>
              <w:fldChar w:fldCharType="begin"/>
            </w:r>
            <w:r w:rsidR="00C00582" w:rsidRPr="00430E52">
              <w:rPr>
                <w:rFonts w:asciiTheme="majorHAnsi" w:hAnsiTheme="majorHAnsi" w:cstheme="majorHAnsi"/>
                <w:noProof/>
                <w:webHidden/>
              </w:rPr>
              <w:instrText xml:space="preserve"> PAGEREF _Toc150028577 \h </w:instrText>
            </w:r>
            <w:r w:rsidR="00C00582" w:rsidRPr="00430E52">
              <w:rPr>
                <w:rFonts w:asciiTheme="majorHAnsi" w:hAnsiTheme="majorHAnsi" w:cstheme="majorHAnsi"/>
                <w:noProof/>
                <w:webHidden/>
              </w:rPr>
            </w:r>
            <w:r w:rsidR="00C00582" w:rsidRPr="00430E52">
              <w:rPr>
                <w:rFonts w:asciiTheme="majorHAnsi" w:hAnsiTheme="majorHAnsi" w:cstheme="majorHAnsi"/>
                <w:noProof/>
                <w:webHidden/>
              </w:rPr>
              <w:fldChar w:fldCharType="separate"/>
            </w:r>
            <w:r w:rsidR="00A239F3">
              <w:rPr>
                <w:rFonts w:asciiTheme="majorHAnsi" w:hAnsiTheme="majorHAnsi" w:cstheme="majorHAnsi"/>
                <w:noProof/>
                <w:webHidden/>
              </w:rPr>
              <w:t>40</w:t>
            </w:r>
            <w:r w:rsidR="00C00582" w:rsidRPr="00430E52">
              <w:rPr>
                <w:rFonts w:asciiTheme="majorHAnsi" w:hAnsiTheme="majorHAnsi" w:cstheme="majorHAnsi"/>
                <w:noProof/>
                <w:webHidden/>
              </w:rPr>
              <w:fldChar w:fldCharType="end"/>
            </w:r>
          </w:hyperlink>
        </w:p>
        <w:p w14:paraId="58E250DD" w14:textId="0C9862C5" w:rsidR="00C00582" w:rsidRPr="00430E52" w:rsidRDefault="00000000">
          <w:pPr>
            <w:pStyle w:val="Spistreci3"/>
            <w:rPr>
              <w:rFonts w:asciiTheme="majorHAnsi" w:eastAsiaTheme="minorEastAsia" w:hAnsiTheme="majorHAnsi" w:cstheme="majorHAnsi"/>
              <w:noProof/>
              <w:lang w:eastAsia="pl-PL"/>
            </w:rPr>
          </w:pPr>
          <w:hyperlink w:anchor="_Toc150028578" w:history="1">
            <w:r w:rsidR="00C00582" w:rsidRPr="00430E52">
              <w:rPr>
                <w:rStyle w:val="Hipercze"/>
                <w:rFonts w:asciiTheme="majorHAnsi" w:hAnsiTheme="majorHAnsi" w:cstheme="majorHAnsi"/>
                <w:noProof/>
              </w:rPr>
              <w:t>3.1.2.</w:t>
            </w:r>
            <w:r w:rsidR="00C00582" w:rsidRPr="00430E52">
              <w:rPr>
                <w:rFonts w:asciiTheme="majorHAnsi" w:eastAsiaTheme="minorEastAsia" w:hAnsiTheme="majorHAnsi" w:cstheme="majorHAnsi"/>
                <w:noProof/>
                <w:lang w:eastAsia="pl-PL"/>
              </w:rPr>
              <w:tab/>
            </w:r>
            <w:r w:rsidR="00C00582" w:rsidRPr="00430E52">
              <w:rPr>
                <w:rStyle w:val="Hipercze"/>
                <w:rFonts w:asciiTheme="majorHAnsi" w:hAnsiTheme="majorHAnsi" w:cstheme="majorHAnsi"/>
                <w:noProof/>
              </w:rPr>
              <w:t>Infrastruktura cyfrowa</w:t>
            </w:r>
            <w:r w:rsidR="00C00582" w:rsidRPr="00430E52">
              <w:rPr>
                <w:rFonts w:asciiTheme="majorHAnsi" w:hAnsiTheme="majorHAnsi" w:cstheme="majorHAnsi"/>
                <w:noProof/>
                <w:webHidden/>
              </w:rPr>
              <w:tab/>
            </w:r>
            <w:r w:rsidR="00C00582" w:rsidRPr="00430E52">
              <w:rPr>
                <w:rFonts w:asciiTheme="majorHAnsi" w:hAnsiTheme="majorHAnsi" w:cstheme="majorHAnsi"/>
                <w:noProof/>
                <w:webHidden/>
              </w:rPr>
              <w:fldChar w:fldCharType="begin"/>
            </w:r>
            <w:r w:rsidR="00C00582" w:rsidRPr="00430E52">
              <w:rPr>
                <w:rFonts w:asciiTheme="majorHAnsi" w:hAnsiTheme="majorHAnsi" w:cstheme="majorHAnsi"/>
                <w:noProof/>
                <w:webHidden/>
              </w:rPr>
              <w:instrText xml:space="preserve"> PAGEREF _Toc150028578 \h </w:instrText>
            </w:r>
            <w:r w:rsidR="00C00582" w:rsidRPr="00430E52">
              <w:rPr>
                <w:rFonts w:asciiTheme="majorHAnsi" w:hAnsiTheme="majorHAnsi" w:cstheme="majorHAnsi"/>
                <w:noProof/>
                <w:webHidden/>
              </w:rPr>
            </w:r>
            <w:r w:rsidR="00C00582" w:rsidRPr="00430E52">
              <w:rPr>
                <w:rFonts w:asciiTheme="majorHAnsi" w:hAnsiTheme="majorHAnsi" w:cstheme="majorHAnsi"/>
                <w:noProof/>
                <w:webHidden/>
              </w:rPr>
              <w:fldChar w:fldCharType="separate"/>
            </w:r>
            <w:r w:rsidR="00A239F3">
              <w:rPr>
                <w:rFonts w:asciiTheme="majorHAnsi" w:hAnsiTheme="majorHAnsi" w:cstheme="majorHAnsi"/>
                <w:noProof/>
                <w:webHidden/>
              </w:rPr>
              <w:t>44</w:t>
            </w:r>
            <w:r w:rsidR="00C00582" w:rsidRPr="00430E52">
              <w:rPr>
                <w:rFonts w:asciiTheme="majorHAnsi" w:hAnsiTheme="majorHAnsi" w:cstheme="majorHAnsi"/>
                <w:noProof/>
                <w:webHidden/>
              </w:rPr>
              <w:fldChar w:fldCharType="end"/>
            </w:r>
          </w:hyperlink>
        </w:p>
        <w:p w14:paraId="7D450460" w14:textId="6B253548" w:rsidR="00C00582" w:rsidRPr="00430E52" w:rsidRDefault="00000000">
          <w:pPr>
            <w:pStyle w:val="Spistreci3"/>
            <w:rPr>
              <w:rFonts w:asciiTheme="majorHAnsi" w:eastAsiaTheme="minorEastAsia" w:hAnsiTheme="majorHAnsi" w:cstheme="majorHAnsi"/>
              <w:noProof/>
              <w:lang w:eastAsia="pl-PL"/>
            </w:rPr>
          </w:pPr>
          <w:hyperlink w:anchor="_Toc150028579" w:history="1">
            <w:r w:rsidR="00C00582" w:rsidRPr="00430E52">
              <w:rPr>
                <w:rStyle w:val="Hipercze"/>
                <w:rFonts w:asciiTheme="majorHAnsi" w:hAnsiTheme="majorHAnsi" w:cstheme="majorHAnsi"/>
                <w:noProof/>
              </w:rPr>
              <w:t>3.1.3.</w:t>
            </w:r>
            <w:r w:rsidR="00C00582" w:rsidRPr="00430E52">
              <w:rPr>
                <w:rFonts w:asciiTheme="majorHAnsi" w:eastAsiaTheme="minorEastAsia" w:hAnsiTheme="majorHAnsi" w:cstheme="majorHAnsi"/>
                <w:noProof/>
                <w:lang w:eastAsia="pl-PL"/>
              </w:rPr>
              <w:tab/>
            </w:r>
            <w:r w:rsidR="00C00582" w:rsidRPr="00430E52">
              <w:rPr>
                <w:rStyle w:val="Hipercze"/>
                <w:rFonts w:asciiTheme="majorHAnsi" w:hAnsiTheme="majorHAnsi" w:cstheme="majorHAnsi"/>
                <w:noProof/>
              </w:rPr>
              <w:t>Transformacja cyfrowa przedsiębiorstw</w:t>
            </w:r>
            <w:r w:rsidR="00C00582" w:rsidRPr="00430E52">
              <w:rPr>
                <w:rFonts w:asciiTheme="majorHAnsi" w:hAnsiTheme="majorHAnsi" w:cstheme="majorHAnsi"/>
                <w:noProof/>
                <w:webHidden/>
              </w:rPr>
              <w:tab/>
            </w:r>
            <w:r w:rsidR="00C00582" w:rsidRPr="00430E52">
              <w:rPr>
                <w:rFonts w:asciiTheme="majorHAnsi" w:hAnsiTheme="majorHAnsi" w:cstheme="majorHAnsi"/>
                <w:noProof/>
                <w:webHidden/>
              </w:rPr>
              <w:fldChar w:fldCharType="begin"/>
            </w:r>
            <w:r w:rsidR="00C00582" w:rsidRPr="00430E52">
              <w:rPr>
                <w:rFonts w:asciiTheme="majorHAnsi" w:hAnsiTheme="majorHAnsi" w:cstheme="majorHAnsi"/>
                <w:noProof/>
                <w:webHidden/>
              </w:rPr>
              <w:instrText xml:space="preserve"> PAGEREF _Toc150028579 \h </w:instrText>
            </w:r>
            <w:r w:rsidR="00C00582" w:rsidRPr="00430E52">
              <w:rPr>
                <w:rFonts w:asciiTheme="majorHAnsi" w:hAnsiTheme="majorHAnsi" w:cstheme="majorHAnsi"/>
                <w:noProof/>
                <w:webHidden/>
              </w:rPr>
            </w:r>
            <w:r w:rsidR="00C00582" w:rsidRPr="00430E52">
              <w:rPr>
                <w:rFonts w:asciiTheme="majorHAnsi" w:hAnsiTheme="majorHAnsi" w:cstheme="majorHAnsi"/>
                <w:noProof/>
                <w:webHidden/>
              </w:rPr>
              <w:fldChar w:fldCharType="separate"/>
            </w:r>
            <w:r w:rsidR="00A239F3">
              <w:rPr>
                <w:rFonts w:asciiTheme="majorHAnsi" w:hAnsiTheme="majorHAnsi" w:cstheme="majorHAnsi"/>
                <w:noProof/>
                <w:webHidden/>
              </w:rPr>
              <w:t>50</w:t>
            </w:r>
            <w:r w:rsidR="00C00582" w:rsidRPr="00430E52">
              <w:rPr>
                <w:rFonts w:asciiTheme="majorHAnsi" w:hAnsiTheme="majorHAnsi" w:cstheme="majorHAnsi"/>
                <w:noProof/>
                <w:webHidden/>
              </w:rPr>
              <w:fldChar w:fldCharType="end"/>
            </w:r>
          </w:hyperlink>
        </w:p>
        <w:p w14:paraId="5BC5CBC3" w14:textId="3BB62121" w:rsidR="00C00582" w:rsidRPr="00430E52" w:rsidRDefault="00000000">
          <w:pPr>
            <w:pStyle w:val="Spistreci3"/>
            <w:rPr>
              <w:rFonts w:asciiTheme="majorHAnsi" w:eastAsiaTheme="minorEastAsia" w:hAnsiTheme="majorHAnsi" w:cstheme="majorHAnsi"/>
              <w:noProof/>
              <w:lang w:eastAsia="pl-PL"/>
            </w:rPr>
          </w:pPr>
          <w:hyperlink w:anchor="_Toc150028580" w:history="1">
            <w:r w:rsidR="00C00582" w:rsidRPr="00430E52">
              <w:rPr>
                <w:rStyle w:val="Hipercze"/>
                <w:rFonts w:asciiTheme="majorHAnsi" w:hAnsiTheme="majorHAnsi" w:cstheme="majorHAnsi"/>
                <w:noProof/>
              </w:rPr>
              <w:t>3.1.4.</w:t>
            </w:r>
            <w:r w:rsidR="00C00582" w:rsidRPr="00430E52">
              <w:rPr>
                <w:rFonts w:asciiTheme="majorHAnsi" w:eastAsiaTheme="minorEastAsia" w:hAnsiTheme="majorHAnsi" w:cstheme="majorHAnsi"/>
                <w:noProof/>
                <w:lang w:eastAsia="pl-PL"/>
              </w:rPr>
              <w:tab/>
            </w:r>
            <w:r w:rsidR="00C00582" w:rsidRPr="00430E52">
              <w:rPr>
                <w:rStyle w:val="Hipercze"/>
                <w:rFonts w:asciiTheme="majorHAnsi" w:hAnsiTheme="majorHAnsi" w:cstheme="majorHAnsi"/>
                <w:noProof/>
              </w:rPr>
              <w:t>Cyfryzacja usług publicznych</w:t>
            </w:r>
            <w:r w:rsidR="00C00582" w:rsidRPr="00430E52">
              <w:rPr>
                <w:rFonts w:asciiTheme="majorHAnsi" w:hAnsiTheme="majorHAnsi" w:cstheme="majorHAnsi"/>
                <w:noProof/>
                <w:webHidden/>
              </w:rPr>
              <w:tab/>
            </w:r>
            <w:r w:rsidR="00C00582" w:rsidRPr="00430E52">
              <w:rPr>
                <w:rFonts w:asciiTheme="majorHAnsi" w:hAnsiTheme="majorHAnsi" w:cstheme="majorHAnsi"/>
                <w:noProof/>
                <w:webHidden/>
              </w:rPr>
              <w:fldChar w:fldCharType="begin"/>
            </w:r>
            <w:r w:rsidR="00C00582" w:rsidRPr="00430E52">
              <w:rPr>
                <w:rFonts w:asciiTheme="majorHAnsi" w:hAnsiTheme="majorHAnsi" w:cstheme="majorHAnsi"/>
                <w:noProof/>
                <w:webHidden/>
              </w:rPr>
              <w:instrText xml:space="preserve"> PAGEREF _Toc150028580 \h </w:instrText>
            </w:r>
            <w:r w:rsidR="00C00582" w:rsidRPr="00430E52">
              <w:rPr>
                <w:rFonts w:asciiTheme="majorHAnsi" w:hAnsiTheme="majorHAnsi" w:cstheme="majorHAnsi"/>
                <w:noProof/>
                <w:webHidden/>
              </w:rPr>
            </w:r>
            <w:r w:rsidR="00C00582" w:rsidRPr="00430E52">
              <w:rPr>
                <w:rFonts w:asciiTheme="majorHAnsi" w:hAnsiTheme="majorHAnsi" w:cstheme="majorHAnsi"/>
                <w:noProof/>
                <w:webHidden/>
              </w:rPr>
              <w:fldChar w:fldCharType="separate"/>
            </w:r>
            <w:r w:rsidR="00A239F3">
              <w:rPr>
                <w:rFonts w:asciiTheme="majorHAnsi" w:hAnsiTheme="majorHAnsi" w:cstheme="majorHAnsi"/>
                <w:noProof/>
                <w:webHidden/>
              </w:rPr>
              <w:t>54</w:t>
            </w:r>
            <w:r w:rsidR="00C00582" w:rsidRPr="00430E52">
              <w:rPr>
                <w:rFonts w:asciiTheme="majorHAnsi" w:hAnsiTheme="majorHAnsi" w:cstheme="majorHAnsi"/>
                <w:noProof/>
                <w:webHidden/>
              </w:rPr>
              <w:fldChar w:fldCharType="end"/>
            </w:r>
          </w:hyperlink>
        </w:p>
        <w:p w14:paraId="4E26DF77" w14:textId="1E64B508" w:rsidR="00C00582" w:rsidRPr="00430E52" w:rsidRDefault="00000000" w:rsidP="001B1D80">
          <w:pPr>
            <w:pStyle w:val="Spistreci2"/>
            <w:rPr>
              <w:rFonts w:eastAsiaTheme="minorEastAsia"/>
              <w:lang w:eastAsia="pl-PL"/>
            </w:rPr>
          </w:pPr>
          <w:hyperlink w:anchor="_Toc150028581" w:history="1">
            <w:r w:rsidR="00C00582" w:rsidRPr="00430E52">
              <w:rPr>
                <w:rStyle w:val="Hipercze"/>
              </w:rPr>
              <w:t>3.2.</w:t>
            </w:r>
            <w:r w:rsidR="00C00582" w:rsidRPr="00430E52">
              <w:rPr>
                <w:rFonts w:eastAsiaTheme="minorEastAsia"/>
                <w:lang w:eastAsia="pl-PL"/>
              </w:rPr>
              <w:tab/>
            </w:r>
            <w:r w:rsidR="00C00582" w:rsidRPr="00430E52">
              <w:rPr>
                <w:rStyle w:val="Hipercze"/>
              </w:rPr>
              <w:t>Opis środków</w:t>
            </w:r>
            <w:r w:rsidR="00C00582" w:rsidRPr="00430E52">
              <w:rPr>
                <w:webHidden/>
              </w:rPr>
              <w:tab/>
            </w:r>
            <w:r w:rsidR="00C00582" w:rsidRPr="00430E52">
              <w:rPr>
                <w:webHidden/>
              </w:rPr>
              <w:fldChar w:fldCharType="begin"/>
            </w:r>
            <w:r w:rsidR="00C00582" w:rsidRPr="00430E52">
              <w:rPr>
                <w:webHidden/>
              </w:rPr>
              <w:instrText xml:space="preserve"> PAGEREF _Toc150028581 \h </w:instrText>
            </w:r>
            <w:r w:rsidR="00C00582" w:rsidRPr="00430E52">
              <w:rPr>
                <w:webHidden/>
              </w:rPr>
            </w:r>
            <w:r w:rsidR="00C00582" w:rsidRPr="00430E52">
              <w:rPr>
                <w:webHidden/>
              </w:rPr>
              <w:fldChar w:fldCharType="separate"/>
            </w:r>
            <w:r w:rsidR="00A239F3">
              <w:rPr>
                <w:webHidden/>
              </w:rPr>
              <w:t>60</w:t>
            </w:r>
            <w:r w:rsidR="00C00582" w:rsidRPr="00430E52">
              <w:rPr>
                <w:webHidden/>
              </w:rPr>
              <w:fldChar w:fldCharType="end"/>
            </w:r>
          </w:hyperlink>
        </w:p>
        <w:p w14:paraId="4457BA16" w14:textId="2989D719" w:rsidR="00C00582" w:rsidRPr="00430E52" w:rsidRDefault="00000000">
          <w:pPr>
            <w:pStyle w:val="Spistreci3"/>
            <w:rPr>
              <w:rFonts w:asciiTheme="majorHAnsi" w:eastAsiaTheme="minorEastAsia" w:hAnsiTheme="majorHAnsi" w:cstheme="majorHAnsi"/>
              <w:noProof/>
              <w:lang w:eastAsia="pl-PL"/>
            </w:rPr>
          </w:pPr>
          <w:hyperlink w:anchor="_Toc150028582" w:history="1">
            <w:r w:rsidR="00C00582" w:rsidRPr="00430E52">
              <w:rPr>
                <w:rStyle w:val="Hipercze"/>
                <w:rFonts w:asciiTheme="majorHAnsi" w:hAnsiTheme="majorHAnsi" w:cstheme="majorHAnsi"/>
                <w:noProof/>
              </w:rPr>
              <w:t>3.2.1.</w:t>
            </w:r>
            <w:r w:rsidR="00C00582" w:rsidRPr="00430E52">
              <w:rPr>
                <w:rFonts w:asciiTheme="majorHAnsi" w:eastAsiaTheme="minorEastAsia" w:hAnsiTheme="majorHAnsi" w:cstheme="majorHAnsi"/>
                <w:noProof/>
                <w:lang w:eastAsia="pl-PL"/>
              </w:rPr>
              <w:tab/>
            </w:r>
            <w:r w:rsidR="00C00582" w:rsidRPr="00430E52">
              <w:rPr>
                <w:rStyle w:val="Hipercze"/>
                <w:rFonts w:asciiTheme="majorHAnsi" w:hAnsiTheme="majorHAnsi" w:cstheme="majorHAnsi"/>
                <w:noProof/>
              </w:rPr>
              <w:t>Kompetencje cyfrowe</w:t>
            </w:r>
            <w:r w:rsidR="00C00582" w:rsidRPr="00430E52">
              <w:rPr>
                <w:rFonts w:asciiTheme="majorHAnsi" w:hAnsiTheme="majorHAnsi" w:cstheme="majorHAnsi"/>
                <w:noProof/>
                <w:webHidden/>
              </w:rPr>
              <w:tab/>
            </w:r>
            <w:r w:rsidR="00C00582" w:rsidRPr="00430E52">
              <w:rPr>
                <w:rFonts w:asciiTheme="majorHAnsi" w:hAnsiTheme="majorHAnsi" w:cstheme="majorHAnsi"/>
                <w:noProof/>
                <w:webHidden/>
              </w:rPr>
              <w:fldChar w:fldCharType="begin"/>
            </w:r>
            <w:r w:rsidR="00C00582" w:rsidRPr="00430E52">
              <w:rPr>
                <w:rFonts w:asciiTheme="majorHAnsi" w:hAnsiTheme="majorHAnsi" w:cstheme="majorHAnsi"/>
                <w:noProof/>
                <w:webHidden/>
              </w:rPr>
              <w:instrText xml:space="preserve"> PAGEREF _Toc150028582 \h </w:instrText>
            </w:r>
            <w:r w:rsidR="00C00582" w:rsidRPr="00430E52">
              <w:rPr>
                <w:rFonts w:asciiTheme="majorHAnsi" w:hAnsiTheme="majorHAnsi" w:cstheme="majorHAnsi"/>
                <w:noProof/>
                <w:webHidden/>
              </w:rPr>
            </w:r>
            <w:r w:rsidR="00C00582" w:rsidRPr="00430E52">
              <w:rPr>
                <w:rFonts w:asciiTheme="majorHAnsi" w:hAnsiTheme="majorHAnsi" w:cstheme="majorHAnsi"/>
                <w:noProof/>
                <w:webHidden/>
              </w:rPr>
              <w:fldChar w:fldCharType="separate"/>
            </w:r>
            <w:r w:rsidR="00A239F3">
              <w:rPr>
                <w:rFonts w:asciiTheme="majorHAnsi" w:hAnsiTheme="majorHAnsi" w:cstheme="majorHAnsi"/>
                <w:noProof/>
                <w:webHidden/>
              </w:rPr>
              <w:t>60</w:t>
            </w:r>
            <w:r w:rsidR="00C00582" w:rsidRPr="00430E52">
              <w:rPr>
                <w:rFonts w:asciiTheme="majorHAnsi" w:hAnsiTheme="majorHAnsi" w:cstheme="majorHAnsi"/>
                <w:noProof/>
                <w:webHidden/>
              </w:rPr>
              <w:fldChar w:fldCharType="end"/>
            </w:r>
          </w:hyperlink>
        </w:p>
        <w:p w14:paraId="748AC05F" w14:textId="755F949B" w:rsidR="00C00582" w:rsidRPr="00430E52" w:rsidRDefault="00000000">
          <w:pPr>
            <w:pStyle w:val="Spistreci3"/>
            <w:rPr>
              <w:rFonts w:asciiTheme="majorHAnsi" w:eastAsiaTheme="minorEastAsia" w:hAnsiTheme="majorHAnsi" w:cstheme="majorHAnsi"/>
              <w:noProof/>
              <w:lang w:eastAsia="pl-PL"/>
            </w:rPr>
          </w:pPr>
          <w:hyperlink w:anchor="_Toc150028583" w:history="1">
            <w:r w:rsidR="00C00582" w:rsidRPr="00430E52">
              <w:rPr>
                <w:rStyle w:val="Hipercze"/>
                <w:rFonts w:asciiTheme="majorHAnsi" w:hAnsiTheme="majorHAnsi" w:cstheme="majorHAnsi"/>
                <w:noProof/>
              </w:rPr>
              <w:t>3.2.2.</w:t>
            </w:r>
            <w:r w:rsidR="00C00582" w:rsidRPr="00430E52">
              <w:rPr>
                <w:rFonts w:asciiTheme="majorHAnsi" w:eastAsiaTheme="minorEastAsia" w:hAnsiTheme="majorHAnsi" w:cstheme="majorHAnsi"/>
                <w:noProof/>
                <w:lang w:eastAsia="pl-PL"/>
              </w:rPr>
              <w:tab/>
            </w:r>
            <w:r w:rsidR="00C00582" w:rsidRPr="00430E52">
              <w:rPr>
                <w:rStyle w:val="Hipercze"/>
                <w:rFonts w:asciiTheme="majorHAnsi" w:hAnsiTheme="majorHAnsi" w:cstheme="majorHAnsi"/>
                <w:noProof/>
              </w:rPr>
              <w:t>Infrastruktura cyfrowa</w:t>
            </w:r>
            <w:r w:rsidR="00C00582" w:rsidRPr="00430E52">
              <w:rPr>
                <w:rFonts w:asciiTheme="majorHAnsi" w:hAnsiTheme="majorHAnsi" w:cstheme="majorHAnsi"/>
                <w:noProof/>
                <w:webHidden/>
              </w:rPr>
              <w:tab/>
            </w:r>
            <w:r w:rsidR="00C00582" w:rsidRPr="00430E52">
              <w:rPr>
                <w:rFonts w:asciiTheme="majorHAnsi" w:hAnsiTheme="majorHAnsi" w:cstheme="majorHAnsi"/>
                <w:noProof/>
                <w:webHidden/>
              </w:rPr>
              <w:fldChar w:fldCharType="begin"/>
            </w:r>
            <w:r w:rsidR="00C00582" w:rsidRPr="00430E52">
              <w:rPr>
                <w:rFonts w:asciiTheme="majorHAnsi" w:hAnsiTheme="majorHAnsi" w:cstheme="majorHAnsi"/>
                <w:noProof/>
                <w:webHidden/>
              </w:rPr>
              <w:instrText xml:space="preserve"> PAGEREF _Toc150028583 \h </w:instrText>
            </w:r>
            <w:r w:rsidR="00C00582" w:rsidRPr="00430E52">
              <w:rPr>
                <w:rFonts w:asciiTheme="majorHAnsi" w:hAnsiTheme="majorHAnsi" w:cstheme="majorHAnsi"/>
                <w:noProof/>
                <w:webHidden/>
              </w:rPr>
            </w:r>
            <w:r w:rsidR="00C00582" w:rsidRPr="00430E52">
              <w:rPr>
                <w:rFonts w:asciiTheme="majorHAnsi" w:hAnsiTheme="majorHAnsi" w:cstheme="majorHAnsi"/>
                <w:noProof/>
                <w:webHidden/>
              </w:rPr>
              <w:fldChar w:fldCharType="separate"/>
            </w:r>
            <w:r w:rsidR="00A239F3">
              <w:rPr>
                <w:rFonts w:asciiTheme="majorHAnsi" w:hAnsiTheme="majorHAnsi" w:cstheme="majorHAnsi"/>
                <w:noProof/>
                <w:webHidden/>
              </w:rPr>
              <w:t>71</w:t>
            </w:r>
            <w:r w:rsidR="00C00582" w:rsidRPr="00430E52">
              <w:rPr>
                <w:rFonts w:asciiTheme="majorHAnsi" w:hAnsiTheme="majorHAnsi" w:cstheme="majorHAnsi"/>
                <w:noProof/>
                <w:webHidden/>
              </w:rPr>
              <w:fldChar w:fldCharType="end"/>
            </w:r>
          </w:hyperlink>
        </w:p>
        <w:p w14:paraId="0A02E950" w14:textId="3F7340B7" w:rsidR="00C00582" w:rsidRPr="00430E52" w:rsidRDefault="00000000">
          <w:pPr>
            <w:pStyle w:val="Spistreci3"/>
            <w:rPr>
              <w:rFonts w:asciiTheme="majorHAnsi" w:eastAsiaTheme="minorEastAsia" w:hAnsiTheme="majorHAnsi" w:cstheme="majorHAnsi"/>
              <w:noProof/>
              <w:lang w:eastAsia="pl-PL"/>
            </w:rPr>
          </w:pPr>
          <w:hyperlink w:anchor="_Toc150028584" w:history="1">
            <w:r w:rsidR="00C00582" w:rsidRPr="00430E52">
              <w:rPr>
                <w:rStyle w:val="Hipercze"/>
                <w:rFonts w:asciiTheme="majorHAnsi" w:hAnsiTheme="majorHAnsi" w:cstheme="majorHAnsi"/>
                <w:noProof/>
              </w:rPr>
              <w:t>3.2.3.</w:t>
            </w:r>
            <w:r w:rsidR="00C00582" w:rsidRPr="00430E52">
              <w:rPr>
                <w:rFonts w:asciiTheme="majorHAnsi" w:eastAsiaTheme="minorEastAsia" w:hAnsiTheme="majorHAnsi" w:cstheme="majorHAnsi"/>
                <w:noProof/>
                <w:lang w:eastAsia="pl-PL"/>
              </w:rPr>
              <w:tab/>
            </w:r>
            <w:r w:rsidR="00C00582" w:rsidRPr="00430E52">
              <w:rPr>
                <w:rStyle w:val="Hipercze"/>
                <w:rFonts w:asciiTheme="majorHAnsi" w:hAnsiTheme="majorHAnsi" w:cstheme="majorHAnsi"/>
                <w:noProof/>
              </w:rPr>
              <w:t>Transformacja cyfrowa przedsiębiorstw</w:t>
            </w:r>
            <w:r w:rsidR="00C00582" w:rsidRPr="00430E52">
              <w:rPr>
                <w:rFonts w:asciiTheme="majorHAnsi" w:hAnsiTheme="majorHAnsi" w:cstheme="majorHAnsi"/>
                <w:noProof/>
                <w:webHidden/>
              </w:rPr>
              <w:tab/>
            </w:r>
            <w:r w:rsidR="00C00582" w:rsidRPr="00430E52">
              <w:rPr>
                <w:rFonts w:asciiTheme="majorHAnsi" w:hAnsiTheme="majorHAnsi" w:cstheme="majorHAnsi"/>
                <w:noProof/>
                <w:webHidden/>
              </w:rPr>
              <w:fldChar w:fldCharType="begin"/>
            </w:r>
            <w:r w:rsidR="00C00582" w:rsidRPr="00430E52">
              <w:rPr>
                <w:rFonts w:asciiTheme="majorHAnsi" w:hAnsiTheme="majorHAnsi" w:cstheme="majorHAnsi"/>
                <w:noProof/>
                <w:webHidden/>
              </w:rPr>
              <w:instrText xml:space="preserve"> PAGEREF _Toc150028584 \h </w:instrText>
            </w:r>
            <w:r w:rsidR="00C00582" w:rsidRPr="00430E52">
              <w:rPr>
                <w:rFonts w:asciiTheme="majorHAnsi" w:hAnsiTheme="majorHAnsi" w:cstheme="majorHAnsi"/>
                <w:noProof/>
                <w:webHidden/>
              </w:rPr>
            </w:r>
            <w:r w:rsidR="00C00582" w:rsidRPr="00430E52">
              <w:rPr>
                <w:rFonts w:asciiTheme="majorHAnsi" w:hAnsiTheme="majorHAnsi" w:cstheme="majorHAnsi"/>
                <w:noProof/>
                <w:webHidden/>
              </w:rPr>
              <w:fldChar w:fldCharType="separate"/>
            </w:r>
            <w:r w:rsidR="00A239F3">
              <w:rPr>
                <w:rFonts w:asciiTheme="majorHAnsi" w:hAnsiTheme="majorHAnsi" w:cstheme="majorHAnsi"/>
                <w:noProof/>
                <w:webHidden/>
              </w:rPr>
              <w:t>83</w:t>
            </w:r>
            <w:r w:rsidR="00C00582" w:rsidRPr="00430E52">
              <w:rPr>
                <w:rFonts w:asciiTheme="majorHAnsi" w:hAnsiTheme="majorHAnsi" w:cstheme="majorHAnsi"/>
                <w:noProof/>
                <w:webHidden/>
              </w:rPr>
              <w:fldChar w:fldCharType="end"/>
            </w:r>
          </w:hyperlink>
        </w:p>
        <w:p w14:paraId="2CBD4BA6" w14:textId="03B9265C" w:rsidR="00C00582" w:rsidRPr="00430E52" w:rsidRDefault="00000000">
          <w:pPr>
            <w:pStyle w:val="Spistreci3"/>
            <w:rPr>
              <w:rFonts w:asciiTheme="majorHAnsi" w:eastAsiaTheme="minorEastAsia" w:hAnsiTheme="majorHAnsi" w:cstheme="majorHAnsi"/>
              <w:noProof/>
              <w:lang w:eastAsia="pl-PL"/>
            </w:rPr>
          </w:pPr>
          <w:hyperlink w:anchor="_Toc150028585" w:history="1">
            <w:r w:rsidR="00C00582" w:rsidRPr="00430E52">
              <w:rPr>
                <w:rStyle w:val="Hipercze"/>
                <w:rFonts w:asciiTheme="majorHAnsi" w:hAnsiTheme="majorHAnsi" w:cstheme="majorHAnsi"/>
                <w:noProof/>
              </w:rPr>
              <w:t>3.2.4.</w:t>
            </w:r>
            <w:r w:rsidR="00C00582" w:rsidRPr="00430E52">
              <w:rPr>
                <w:rFonts w:asciiTheme="majorHAnsi" w:eastAsiaTheme="minorEastAsia" w:hAnsiTheme="majorHAnsi" w:cstheme="majorHAnsi"/>
                <w:noProof/>
                <w:lang w:eastAsia="pl-PL"/>
              </w:rPr>
              <w:tab/>
            </w:r>
            <w:r w:rsidR="00C00582" w:rsidRPr="00430E52">
              <w:rPr>
                <w:rStyle w:val="Hipercze"/>
                <w:rFonts w:asciiTheme="majorHAnsi" w:hAnsiTheme="majorHAnsi" w:cstheme="majorHAnsi"/>
                <w:noProof/>
              </w:rPr>
              <w:t>Cyfryzacja usług publicznych</w:t>
            </w:r>
            <w:r w:rsidR="00C00582" w:rsidRPr="00430E52">
              <w:rPr>
                <w:rFonts w:asciiTheme="majorHAnsi" w:hAnsiTheme="majorHAnsi" w:cstheme="majorHAnsi"/>
                <w:noProof/>
                <w:webHidden/>
              </w:rPr>
              <w:tab/>
            </w:r>
            <w:r w:rsidR="00C00582" w:rsidRPr="00430E52">
              <w:rPr>
                <w:rFonts w:asciiTheme="majorHAnsi" w:hAnsiTheme="majorHAnsi" w:cstheme="majorHAnsi"/>
                <w:noProof/>
                <w:webHidden/>
              </w:rPr>
              <w:fldChar w:fldCharType="begin"/>
            </w:r>
            <w:r w:rsidR="00C00582" w:rsidRPr="00430E52">
              <w:rPr>
                <w:rFonts w:asciiTheme="majorHAnsi" w:hAnsiTheme="majorHAnsi" w:cstheme="majorHAnsi"/>
                <w:noProof/>
                <w:webHidden/>
              </w:rPr>
              <w:instrText xml:space="preserve"> PAGEREF _Toc150028585 \h </w:instrText>
            </w:r>
            <w:r w:rsidR="00C00582" w:rsidRPr="00430E52">
              <w:rPr>
                <w:rFonts w:asciiTheme="majorHAnsi" w:hAnsiTheme="majorHAnsi" w:cstheme="majorHAnsi"/>
                <w:noProof/>
                <w:webHidden/>
              </w:rPr>
            </w:r>
            <w:r w:rsidR="00C00582" w:rsidRPr="00430E52">
              <w:rPr>
                <w:rFonts w:asciiTheme="majorHAnsi" w:hAnsiTheme="majorHAnsi" w:cstheme="majorHAnsi"/>
                <w:noProof/>
                <w:webHidden/>
              </w:rPr>
              <w:fldChar w:fldCharType="separate"/>
            </w:r>
            <w:r w:rsidR="00A239F3">
              <w:rPr>
                <w:rFonts w:asciiTheme="majorHAnsi" w:hAnsiTheme="majorHAnsi" w:cstheme="majorHAnsi"/>
                <w:noProof/>
                <w:webHidden/>
              </w:rPr>
              <w:t>94</w:t>
            </w:r>
            <w:r w:rsidR="00C00582" w:rsidRPr="00430E52">
              <w:rPr>
                <w:rFonts w:asciiTheme="majorHAnsi" w:hAnsiTheme="majorHAnsi" w:cstheme="majorHAnsi"/>
                <w:noProof/>
                <w:webHidden/>
              </w:rPr>
              <w:fldChar w:fldCharType="end"/>
            </w:r>
          </w:hyperlink>
        </w:p>
        <w:p w14:paraId="750BF1DF" w14:textId="52CD86C6" w:rsidR="00C00582" w:rsidRPr="00430E52" w:rsidRDefault="00000000">
          <w:pPr>
            <w:pStyle w:val="Spistreci1"/>
            <w:rPr>
              <w:rFonts w:asciiTheme="majorHAnsi" w:eastAsiaTheme="minorEastAsia" w:hAnsiTheme="majorHAnsi" w:cstheme="majorHAnsi"/>
              <w:noProof/>
              <w:lang w:eastAsia="pl-PL"/>
            </w:rPr>
          </w:pPr>
          <w:hyperlink w:anchor="_Toc150028586" w:history="1">
            <w:r w:rsidR="00C00582" w:rsidRPr="00430E52">
              <w:rPr>
                <w:rStyle w:val="Hipercze"/>
                <w:rFonts w:asciiTheme="majorHAnsi" w:hAnsiTheme="majorHAnsi" w:cstheme="majorHAnsi"/>
                <w:noProof/>
              </w:rPr>
              <w:t>4.</w:t>
            </w:r>
            <w:r w:rsidR="00C00582" w:rsidRPr="00430E52">
              <w:rPr>
                <w:rFonts w:asciiTheme="majorHAnsi" w:eastAsiaTheme="minorEastAsia" w:hAnsiTheme="majorHAnsi" w:cstheme="majorHAnsi"/>
                <w:noProof/>
                <w:lang w:eastAsia="pl-PL"/>
              </w:rPr>
              <w:tab/>
            </w:r>
            <w:r w:rsidR="00C00582" w:rsidRPr="00430E52">
              <w:rPr>
                <w:rStyle w:val="Hipercze"/>
                <w:rFonts w:asciiTheme="majorHAnsi" w:hAnsiTheme="majorHAnsi" w:cstheme="majorHAnsi"/>
                <w:noProof/>
              </w:rPr>
              <w:t>Cele ogólne: polityki, środki i działania</w:t>
            </w:r>
            <w:r w:rsidR="00C00582" w:rsidRPr="00430E52">
              <w:rPr>
                <w:rFonts w:asciiTheme="majorHAnsi" w:hAnsiTheme="majorHAnsi" w:cstheme="majorHAnsi"/>
                <w:noProof/>
                <w:webHidden/>
              </w:rPr>
              <w:tab/>
            </w:r>
            <w:r w:rsidR="00C00582" w:rsidRPr="00430E52">
              <w:rPr>
                <w:rFonts w:asciiTheme="majorHAnsi" w:hAnsiTheme="majorHAnsi" w:cstheme="majorHAnsi"/>
                <w:noProof/>
                <w:webHidden/>
              </w:rPr>
              <w:fldChar w:fldCharType="begin"/>
            </w:r>
            <w:r w:rsidR="00C00582" w:rsidRPr="00430E52">
              <w:rPr>
                <w:rFonts w:asciiTheme="majorHAnsi" w:hAnsiTheme="majorHAnsi" w:cstheme="majorHAnsi"/>
                <w:noProof/>
                <w:webHidden/>
              </w:rPr>
              <w:instrText xml:space="preserve"> PAGEREF _Toc150028586 \h </w:instrText>
            </w:r>
            <w:r w:rsidR="00C00582" w:rsidRPr="00430E52">
              <w:rPr>
                <w:rFonts w:asciiTheme="majorHAnsi" w:hAnsiTheme="majorHAnsi" w:cstheme="majorHAnsi"/>
                <w:noProof/>
                <w:webHidden/>
              </w:rPr>
            </w:r>
            <w:r w:rsidR="00C00582" w:rsidRPr="00430E52">
              <w:rPr>
                <w:rFonts w:asciiTheme="majorHAnsi" w:hAnsiTheme="majorHAnsi" w:cstheme="majorHAnsi"/>
                <w:noProof/>
                <w:webHidden/>
              </w:rPr>
              <w:fldChar w:fldCharType="separate"/>
            </w:r>
            <w:r w:rsidR="00A239F3">
              <w:rPr>
                <w:rFonts w:asciiTheme="majorHAnsi" w:hAnsiTheme="majorHAnsi" w:cstheme="majorHAnsi"/>
                <w:noProof/>
                <w:webHidden/>
              </w:rPr>
              <w:t>101</w:t>
            </w:r>
            <w:r w:rsidR="00C00582" w:rsidRPr="00430E52">
              <w:rPr>
                <w:rFonts w:asciiTheme="majorHAnsi" w:hAnsiTheme="majorHAnsi" w:cstheme="majorHAnsi"/>
                <w:noProof/>
                <w:webHidden/>
              </w:rPr>
              <w:fldChar w:fldCharType="end"/>
            </w:r>
          </w:hyperlink>
        </w:p>
        <w:p w14:paraId="664AFEA8" w14:textId="2283AE90" w:rsidR="00C00582" w:rsidRPr="00430E52" w:rsidRDefault="00000000">
          <w:pPr>
            <w:pStyle w:val="Spistreci1"/>
            <w:rPr>
              <w:rFonts w:asciiTheme="majorHAnsi" w:eastAsiaTheme="minorEastAsia" w:hAnsiTheme="majorHAnsi" w:cstheme="majorHAnsi"/>
              <w:noProof/>
              <w:lang w:eastAsia="pl-PL"/>
            </w:rPr>
          </w:pPr>
          <w:hyperlink w:anchor="_Toc150028587" w:history="1">
            <w:r w:rsidR="00C00582" w:rsidRPr="00430E52">
              <w:rPr>
                <w:rStyle w:val="Hipercze"/>
                <w:rFonts w:asciiTheme="majorHAnsi" w:hAnsiTheme="majorHAnsi" w:cstheme="majorHAnsi"/>
                <w:noProof/>
              </w:rPr>
              <w:t>5.</w:t>
            </w:r>
            <w:r w:rsidR="00C00582" w:rsidRPr="00430E52">
              <w:rPr>
                <w:rFonts w:asciiTheme="majorHAnsi" w:eastAsiaTheme="minorEastAsia" w:hAnsiTheme="majorHAnsi" w:cstheme="majorHAnsi"/>
                <w:noProof/>
                <w:lang w:eastAsia="pl-PL"/>
              </w:rPr>
              <w:tab/>
            </w:r>
            <w:r w:rsidR="00C00582" w:rsidRPr="00430E52">
              <w:rPr>
                <w:rStyle w:val="Hipercze"/>
                <w:rFonts w:asciiTheme="majorHAnsi" w:hAnsiTheme="majorHAnsi" w:cstheme="majorHAnsi"/>
                <w:noProof/>
              </w:rPr>
              <w:t>Współpraca na poziomie UE</w:t>
            </w:r>
            <w:r w:rsidR="00C00582" w:rsidRPr="00430E52">
              <w:rPr>
                <w:rFonts w:asciiTheme="majorHAnsi" w:hAnsiTheme="majorHAnsi" w:cstheme="majorHAnsi"/>
                <w:noProof/>
                <w:webHidden/>
              </w:rPr>
              <w:tab/>
            </w:r>
            <w:r w:rsidR="00C00582" w:rsidRPr="00430E52">
              <w:rPr>
                <w:rFonts w:asciiTheme="majorHAnsi" w:hAnsiTheme="majorHAnsi" w:cstheme="majorHAnsi"/>
                <w:noProof/>
                <w:webHidden/>
              </w:rPr>
              <w:fldChar w:fldCharType="begin"/>
            </w:r>
            <w:r w:rsidR="00C00582" w:rsidRPr="00430E52">
              <w:rPr>
                <w:rFonts w:asciiTheme="majorHAnsi" w:hAnsiTheme="majorHAnsi" w:cstheme="majorHAnsi"/>
                <w:noProof/>
                <w:webHidden/>
              </w:rPr>
              <w:instrText xml:space="preserve"> PAGEREF _Toc150028587 \h </w:instrText>
            </w:r>
            <w:r w:rsidR="00C00582" w:rsidRPr="00430E52">
              <w:rPr>
                <w:rFonts w:asciiTheme="majorHAnsi" w:hAnsiTheme="majorHAnsi" w:cstheme="majorHAnsi"/>
                <w:noProof/>
                <w:webHidden/>
              </w:rPr>
            </w:r>
            <w:r w:rsidR="00C00582" w:rsidRPr="00430E52">
              <w:rPr>
                <w:rFonts w:asciiTheme="majorHAnsi" w:hAnsiTheme="majorHAnsi" w:cstheme="majorHAnsi"/>
                <w:noProof/>
                <w:webHidden/>
              </w:rPr>
              <w:fldChar w:fldCharType="separate"/>
            </w:r>
            <w:r w:rsidR="00A239F3">
              <w:rPr>
                <w:rFonts w:asciiTheme="majorHAnsi" w:hAnsiTheme="majorHAnsi" w:cstheme="majorHAnsi"/>
                <w:noProof/>
                <w:webHidden/>
              </w:rPr>
              <w:t>116</w:t>
            </w:r>
            <w:r w:rsidR="00C00582" w:rsidRPr="00430E52">
              <w:rPr>
                <w:rFonts w:asciiTheme="majorHAnsi" w:hAnsiTheme="majorHAnsi" w:cstheme="majorHAnsi"/>
                <w:noProof/>
                <w:webHidden/>
              </w:rPr>
              <w:fldChar w:fldCharType="end"/>
            </w:r>
          </w:hyperlink>
        </w:p>
        <w:p w14:paraId="66185C9A" w14:textId="647D6ABD" w:rsidR="00C00582" w:rsidRPr="00430E52" w:rsidRDefault="00000000" w:rsidP="001B1D80">
          <w:pPr>
            <w:pStyle w:val="Spistreci2"/>
            <w:rPr>
              <w:rFonts w:eastAsiaTheme="minorEastAsia"/>
              <w:lang w:eastAsia="pl-PL"/>
            </w:rPr>
          </w:pPr>
          <w:hyperlink w:anchor="_Toc150028588" w:history="1">
            <w:r w:rsidR="00C00582" w:rsidRPr="00430E52">
              <w:rPr>
                <w:rStyle w:val="Hipercze"/>
              </w:rPr>
              <w:t>5.1.</w:t>
            </w:r>
            <w:r w:rsidR="00C00582" w:rsidRPr="00430E52">
              <w:rPr>
                <w:rFonts w:eastAsiaTheme="minorEastAsia"/>
                <w:lang w:eastAsia="pl-PL"/>
              </w:rPr>
              <w:tab/>
            </w:r>
            <w:r w:rsidR="00C00582" w:rsidRPr="00430E52">
              <w:rPr>
                <w:rStyle w:val="Hipercze"/>
              </w:rPr>
              <w:t>Projekty wielokrajowe</w:t>
            </w:r>
            <w:r w:rsidR="00C00582" w:rsidRPr="00430E52">
              <w:rPr>
                <w:webHidden/>
              </w:rPr>
              <w:tab/>
            </w:r>
            <w:r w:rsidR="00C00582" w:rsidRPr="00430E52">
              <w:rPr>
                <w:webHidden/>
              </w:rPr>
              <w:fldChar w:fldCharType="begin"/>
            </w:r>
            <w:r w:rsidR="00C00582" w:rsidRPr="00430E52">
              <w:rPr>
                <w:webHidden/>
              </w:rPr>
              <w:instrText xml:space="preserve"> PAGEREF _Toc150028588 \h </w:instrText>
            </w:r>
            <w:r w:rsidR="00C00582" w:rsidRPr="00430E52">
              <w:rPr>
                <w:webHidden/>
              </w:rPr>
            </w:r>
            <w:r w:rsidR="00C00582" w:rsidRPr="00430E52">
              <w:rPr>
                <w:webHidden/>
              </w:rPr>
              <w:fldChar w:fldCharType="separate"/>
            </w:r>
            <w:r w:rsidR="00A239F3">
              <w:rPr>
                <w:webHidden/>
              </w:rPr>
              <w:t>116</w:t>
            </w:r>
            <w:r w:rsidR="00C00582" w:rsidRPr="00430E52">
              <w:rPr>
                <w:webHidden/>
              </w:rPr>
              <w:fldChar w:fldCharType="end"/>
            </w:r>
          </w:hyperlink>
        </w:p>
        <w:p w14:paraId="4FA57D86" w14:textId="5B1AB1E8" w:rsidR="00C00582" w:rsidRPr="00430E52" w:rsidRDefault="00000000">
          <w:pPr>
            <w:pStyle w:val="Spistreci1"/>
            <w:rPr>
              <w:rFonts w:asciiTheme="majorHAnsi" w:eastAsiaTheme="minorEastAsia" w:hAnsiTheme="majorHAnsi" w:cstheme="majorHAnsi"/>
              <w:noProof/>
              <w:lang w:eastAsia="pl-PL"/>
            </w:rPr>
          </w:pPr>
          <w:hyperlink w:anchor="_Toc150028589" w:history="1">
            <w:r w:rsidR="00C00582" w:rsidRPr="00430E52">
              <w:rPr>
                <w:rStyle w:val="Hipercze"/>
                <w:rFonts w:asciiTheme="majorHAnsi" w:hAnsiTheme="majorHAnsi" w:cstheme="majorHAnsi"/>
                <w:noProof/>
              </w:rPr>
              <w:t>6.</w:t>
            </w:r>
            <w:r w:rsidR="00C00582" w:rsidRPr="00430E52">
              <w:rPr>
                <w:rFonts w:asciiTheme="majorHAnsi" w:eastAsiaTheme="minorEastAsia" w:hAnsiTheme="majorHAnsi" w:cstheme="majorHAnsi"/>
                <w:noProof/>
                <w:lang w:eastAsia="pl-PL"/>
              </w:rPr>
              <w:tab/>
            </w:r>
            <w:r w:rsidR="00C00582" w:rsidRPr="00430E52">
              <w:rPr>
                <w:rStyle w:val="Hipercze"/>
                <w:rFonts w:asciiTheme="majorHAnsi" w:hAnsiTheme="majorHAnsi" w:cstheme="majorHAnsi"/>
                <w:noProof/>
              </w:rPr>
              <w:t>Konsultacje z interesariuszami</w:t>
            </w:r>
            <w:r w:rsidR="00C00582" w:rsidRPr="00430E52">
              <w:rPr>
                <w:rFonts w:asciiTheme="majorHAnsi" w:hAnsiTheme="majorHAnsi" w:cstheme="majorHAnsi"/>
                <w:noProof/>
                <w:webHidden/>
              </w:rPr>
              <w:tab/>
            </w:r>
            <w:r w:rsidR="00C00582" w:rsidRPr="00430E52">
              <w:rPr>
                <w:rFonts w:asciiTheme="majorHAnsi" w:hAnsiTheme="majorHAnsi" w:cstheme="majorHAnsi"/>
                <w:noProof/>
                <w:webHidden/>
              </w:rPr>
              <w:fldChar w:fldCharType="begin"/>
            </w:r>
            <w:r w:rsidR="00C00582" w:rsidRPr="00430E52">
              <w:rPr>
                <w:rFonts w:asciiTheme="majorHAnsi" w:hAnsiTheme="majorHAnsi" w:cstheme="majorHAnsi"/>
                <w:noProof/>
                <w:webHidden/>
              </w:rPr>
              <w:instrText xml:space="preserve"> PAGEREF _Toc150028589 \h </w:instrText>
            </w:r>
            <w:r w:rsidR="00C00582" w:rsidRPr="00430E52">
              <w:rPr>
                <w:rFonts w:asciiTheme="majorHAnsi" w:hAnsiTheme="majorHAnsi" w:cstheme="majorHAnsi"/>
                <w:noProof/>
                <w:webHidden/>
              </w:rPr>
            </w:r>
            <w:r w:rsidR="00C00582" w:rsidRPr="00430E52">
              <w:rPr>
                <w:rFonts w:asciiTheme="majorHAnsi" w:hAnsiTheme="majorHAnsi" w:cstheme="majorHAnsi"/>
                <w:noProof/>
                <w:webHidden/>
              </w:rPr>
              <w:fldChar w:fldCharType="separate"/>
            </w:r>
            <w:r w:rsidR="00A239F3">
              <w:rPr>
                <w:rFonts w:asciiTheme="majorHAnsi" w:hAnsiTheme="majorHAnsi" w:cstheme="majorHAnsi"/>
                <w:noProof/>
                <w:webHidden/>
              </w:rPr>
              <w:t>118</w:t>
            </w:r>
            <w:r w:rsidR="00C00582" w:rsidRPr="00430E52">
              <w:rPr>
                <w:rFonts w:asciiTheme="majorHAnsi" w:hAnsiTheme="majorHAnsi" w:cstheme="majorHAnsi"/>
                <w:noProof/>
                <w:webHidden/>
              </w:rPr>
              <w:fldChar w:fldCharType="end"/>
            </w:r>
          </w:hyperlink>
        </w:p>
        <w:p w14:paraId="1ACD6801" w14:textId="3F151595" w:rsidR="00C00582" w:rsidRPr="00430E52" w:rsidRDefault="00000000">
          <w:pPr>
            <w:pStyle w:val="Spistreci1"/>
            <w:rPr>
              <w:rFonts w:asciiTheme="majorHAnsi" w:eastAsiaTheme="minorEastAsia" w:hAnsiTheme="majorHAnsi" w:cstheme="majorHAnsi"/>
              <w:noProof/>
              <w:lang w:eastAsia="pl-PL"/>
            </w:rPr>
          </w:pPr>
          <w:hyperlink w:anchor="_Toc150028590" w:history="1">
            <w:r w:rsidR="00C00582" w:rsidRPr="00430E52">
              <w:rPr>
                <w:rStyle w:val="Hipercze"/>
                <w:rFonts w:asciiTheme="majorHAnsi" w:hAnsiTheme="majorHAnsi" w:cstheme="majorHAnsi"/>
                <w:noProof/>
              </w:rPr>
              <w:t>7.</w:t>
            </w:r>
            <w:r w:rsidR="00C00582" w:rsidRPr="00430E52">
              <w:rPr>
                <w:rFonts w:asciiTheme="majorHAnsi" w:eastAsiaTheme="minorEastAsia" w:hAnsiTheme="majorHAnsi" w:cstheme="majorHAnsi"/>
                <w:noProof/>
                <w:lang w:eastAsia="pl-PL"/>
              </w:rPr>
              <w:tab/>
            </w:r>
            <w:r w:rsidR="00C00582" w:rsidRPr="00430E52">
              <w:rPr>
                <w:rStyle w:val="Hipercze"/>
                <w:rFonts w:asciiTheme="majorHAnsi" w:hAnsiTheme="majorHAnsi" w:cstheme="majorHAnsi"/>
                <w:noProof/>
              </w:rPr>
              <w:t>Podsumowanie</w:t>
            </w:r>
            <w:r w:rsidR="00C00582" w:rsidRPr="00430E52">
              <w:rPr>
                <w:rFonts w:asciiTheme="majorHAnsi" w:hAnsiTheme="majorHAnsi" w:cstheme="majorHAnsi"/>
                <w:noProof/>
                <w:webHidden/>
              </w:rPr>
              <w:tab/>
            </w:r>
            <w:r w:rsidR="00C00582" w:rsidRPr="00430E52">
              <w:rPr>
                <w:rFonts w:asciiTheme="majorHAnsi" w:hAnsiTheme="majorHAnsi" w:cstheme="majorHAnsi"/>
                <w:noProof/>
                <w:webHidden/>
              </w:rPr>
              <w:fldChar w:fldCharType="begin"/>
            </w:r>
            <w:r w:rsidR="00C00582" w:rsidRPr="00430E52">
              <w:rPr>
                <w:rFonts w:asciiTheme="majorHAnsi" w:hAnsiTheme="majorHAnsi" w:cstheme="majorHAnsi"/>
                <w:noProof/>
                <w:webHidden/>
              </w:rPr>
              <w:instrText xml:space="preserve"> PAGEREF _Toc150028590 \h </w:instrText>
            </w:r>
            <w:r w:rsidR="00C00582" w:rsidRPr="00430E52">
              <w:rPr>
                <w:rFonts w:asciiTheme="majorHAnsi" w:hAnsiTheme="majorHAnsi" w:cstheme="majorHAnsi"/>
                <w:noProof/>
                <w:webHidden/>
              </w:rPr>
            </w:r>
            <w:r w:rsidR="00C00582" w:rsidRPr="00430E52">
              <w:rPr>
                <w:rFonts w:asciiTheme="majorHAnsi" w:hAnsiTheme="majorHAnsi" w:cstheme="majorHAnsi"/>
                <w:noProof/>
                <w:webHidden/>
              </w:rPr>
              <w:fldChar w:fldCharType="separate"/>
            </w:r>
            <w:r w:rsidR="00A239F3">
              <w:rPr>
                <w:rFonts w:asciiTheme="majorHAnsi" w:hAnsiTheme="majorHAnsi" w:cstheme="majorHAnsi"/>
                <w:noProof/>
                <w:webHidden/>
              </w:rPr>
              <w:t>123</w:t>
            </w:r>
            <w:r w:rsidR="00C00582" w:rsidRPr="00430E52">
              <w:rPr>
                <w:rFonts w:asciiTheme="majorHAnsi" w:hAnsiTheme="majorHAnsi" w:cstheme="majorHAnsi"/>
                <w:noProof/>
                <w:webHidden/>
              </w:rPr>
              <w:fldChar w:fldCharType="end"/>
            </w:r>
          </w:hyperlink>
        </w:p>
        <w:p w14:paraId="551BBE89" w14:textId="7A55C9C6" w:rsidR="00C00582" w:rsidRPr="00430E52" w:rsidRDefault="00000000">
          <w:pPr>
            <w:pStyle w:val="Spistreci1"/>
            <w:rPr>
              <w:rFonts w:asciiTheme="majorHAnsi" w:eastAsiaTheme="minorEastAsia" w:hAnsiTheme="majorHAnsi" w:cstheme="majorHAnsi"/>
              <w:noProof/>
              <w:lang w:eastAsia="pl-PL"/>
            </w:rPr>
          </w:pPr>
          <w:hyperlink w:anchor="_Toc150028591" w:history="1">
            <w:r w:rsidR="00C00582" w:rsidRPr="00430E52">
              <w:rPr>
                <w:rStyle w:val="Hipercze"/>
                <w:rFonts w:asciiTheme="majorHAnsi" w:hAnsiTheme="majorHAnsi" w:cstheme="majorHAnsi"/>
                <w:noProof/>
              </w:rPr>
              <w:t>Lista skrótów</w:t>
            </w:r>
            <w:r w:rsidR="00C00582" w:rsidRPr="00430E52">
              <w:rPr>
                <w:rFonts w:asciiTheme="majorHAnsi" w:hAnsiTheme="majorHAnsi" w:cstheme="majorHAnsi"/>
                <w:noProof/>
                <w:webHidden/>
              </w:rPr>
              <w:tab/>
            </w:r>
            <w:r w:rsidR="00C00582" w:rsidRPr="00430E52">
              <w:rPr>
                <w:rFonts w:asciiTheme="majorHAnsi" w:hAnsiTheme="majorHAnsi" w:cstheme="majorHAnsi"/>
                <w:noProof/>
                <w:webHidden/>
              </w:rPr>
              <w:fldChar w:fldCharType="begin"/>
            </w:r>
            <w:r w:rsidR="00C00582" w:rsidRPr="00430E52">
              <w:rPr>
                <w:rFonts w:asciiTheme="majorHAnsi" w:hAnsiTheme="majorHAnsi" w:cstheme="majorHAnsi"/>
                <w:noProof/>
                <w:webHidden/>
              </w:rPr>
              <w:instrText xml:space="preserve"> PAGEREF _Toc150028591 \h </w:instrText>
            </w:r>
            <w:r w:rsidR="00C00582" w:rsidRPr="00430E52">
              <w:rPr>
                <w:rFonts w:asciiTheme="majorHAnsi" w:hAnsiTheme="majorHAnsi" w:cstheme="majorHAnsi"/>
                <w:noProof/>
                <w:webHidden/>
              </w:rPr>
            </w:r>
            <w:r w:rsidR="00C00582" w:rsidRPr="00430E52">
              <w:rPr>
                <w:rFonts w:asciiTheme="majorHAnsi" w:hAnsiTheme="majorHAnsi" w:cstheme="majorHAnsi"/>
                <w:noProof/>
                <w:webHidden/>
              </w:rPr>
              <w:fldChar w:fldCharType="separate"/>
            </w:r>
            <w:r w:rsidR="00A239F3">
              <w:rPr>
                <w:rFonts w:asciiTheme="majorHAnsi" w:hAnsiTheme="majorHAnsi" w:cstheme="majorHAnsi"/>
                <w:noProof/>
                <w:webHidden/>
              </w:rPr>
              <w:t>125</w:t>
            </w:r>
            <w:r w:rsidR="00C00582" w:rsidRPr="00430E52">
              <w:rPr>
                <w:rFonts w:asciiTheme="majorHAnsi" w:hAnsiTheme="majorHAnsi" w:cstheme="majorHAnsi"/>
                <w:noProof/>
                <w:webHidden/>
              </w:rPr>
              <w:fldChar w:fldCharType="end"/>
            </w:r>
          </w:hyperlink>
        </w:p>
        <w:p w14:paraId="2469753F" w14:textId="71C14D69" w:rsidR="00C00582" w:rsidRPr="00430E52" w:rsidRDefault="00000000">
          <w:pPr>
            <w:pStyle w:val="Spistreci1"/>
            <w:rPr>
              <w:rFonts w:asciiTheme="majorHAnsi" w:eastAsiaTheme="minorEastAsia" w:hAnsiTheme="majorHAnsi" w:cstheme="majorHAnsi"/>
              <w:noProof/>
              <w:lang w:eastAsia="pl-PL"/>
            </w:rPr>
          </w:pPr>
          <w:hyperlink w:anchor="_Toc150028592" w:history="1">
            <w:r w:rsidR="00C00582" w:rsidRPr="00430E52">
              <w:rPr>
                <w:rStyle w:val="Hipercze"/>
                <w:rFonts w:asciiTheme="majorHAnsi" w:hAnsiTheme="majorHAnsi" w:cstheme="majorHAnsi"/>
                <w:noProof/>
              </w:rPr>
              <w:t>Załącznik nr 1 – Zestawienie wybranych indeksów i badań, które mierzą poziom rozwoju cyfrowe</w:t>
            </w:r>
            <w:r w:rsidR="00950850">
              <w:rPr>
                <w:rStyle w:val="Hipercze"/>
                <w:rFonts w:asciiTheme="majorHAnsi" w:hAnsiTheme="majorHAnsi" w:cstheme="majorHAnsi"/>
                <w:noProof/>
              </w:rPr>
              <w:t>go</w:t>
            </w:r>
            <w:r w:rsidR="00C00582" w:rsidRPr="00430E52">
              <w:rPr>
                <w:rStyle w:val="Hipercze"/>
                <w:rFonts w:asciiTheme="majorHAnsi" w:hAnsiTheme="majorHAnsi" w:cstheme="majorHAnsi"/>
                <w:noProof/>
              </w:rPr>
              <w:t xml:space="preserve"> państw</w:t>
            </w:r>
            <w:r w:rsidR="00C00582" w:rsidRPr="00430E52">
              <w:rPr>
                <w:rFonts w:asciiTheme="majorHAnsi" w:hAnsiTheme="majorHAnsi" w:cstheme="majorHAnsi"/>
                <w:noProof/>
                <w:webHidden/>
              </w:rPr>
              <w:tab/>
            </w:r>
            <w:r w:rsidR="00C00582" w:rsidRPr="00430E52">
              <w:rPr>
                <w:rFonts w:asciiTheme="majorHAnsi" w:hAnsiTheme="majorHAnsi" w:cstheme="majorHAnsi"/>
                <w:noProof/>
                <w:webHidden/>
              </w:rPr>
              <w:fldChar w:fldCharType="begin"/>
            </w:r>
            <w:r w:rsidR="00C00582" w:rsidRPr="00430E52">
              <w:rPr>
                <w:rFonts w:asciiTheme="majorHAnsi" w:hAnsiTheme="majorHAnsi" w:cstheme="majorHAnsi"/>
                <w:noProof/>
                <w:webHidden/>
              </w:rPr>
              <w:instrText xml:space="preserve"> PAGEREF _Toc150028592 \h </w:instrText>
            </w:r>
            <w:r w:rsidR="00C00582" w:rsidRPr="00430E52">
              <w:rPr>
                <w:rFonts w:asciiTheme="majorHAnsi" w:hAnsiTheme="majorHAnsi" w:cstheme="majorHAnsi"/>
                <w:noProof/>
                <w:webHidden/>
              </w:rPr>
            </w:r>
            <w:r w:rsidR="00C00582" w:rsidRPr="00430E52">
              <w:rPr>
                <w:rFonts w:asciiTheme="majorHAnsi" w:hAnsiTheme="majorHAnsi" w:cstheme="majorHAnsi"/>
                <w:noProof/>
                <w:webHidden/>
              </w:rPr>
              <w:fldChar w:fldCharType="separate"/>
            </w:r>
            <w:r w:rsidR="00A239F3">
              <w:rPr>
                <w:rFonts w:asciiTheme="majorHAnsi" w:hAnsiTheme="majorHAnsi" w:cstheme="majorHAnsi"/>
                <w:noProof/>
                <w:webHidden/>
              </w:rPr>
              <w:t>127</w:t>
            </w:r>
            <w:r w:rsidR="00C00582" w:rsidRPr="00430E52">
              <w:rPr>
                <w:rFonts w:asciiTheme="majorHAnsi" w:hAnsiTheme="majorHAnsi" w:cstheme="majorHAnsi"/>
                <w:noProof/>
                <w:webHidden/>
              </w:rPr>
              <w:fldChar w:fldCharType="end"/>
            </w:r>
          </w:hyperlink>
        </w:p>
        <w:p w14:paraId="7CC3C5CE" w14:textId="62F05DA7" w:rsidR="00C00582" w:rsidRPr="00430E52" w:rsidRDefault="00000000">
          <w:pPr>
            <w:pStyle w:val="Spistreci1"/>
            <w:rPr>
              <w:rFonts w:asciiTheme="majorHAnsi" w:eastAsiaTheme="minorEastAsia" w:hAnsiTheme="majorHAnsi" w:cstheme="majorHAnsi"/>
              <w:noProof/>
              <w:lang w:eastAsia="pl-PL"/>
            </w:rPr>
          </w:pPr>
          <w:hyperlink w:anchor="_Toc150028593" w:history="1">
            <w:r w:rsidR="00C00582" w:rsidRPr="00430E52">
              <w:rPr>
                <w:rStyle w:val="Hipercze"/>
                <w:rFonts w:asciiTheme="majorHAnsi" w:hAnsiTheme="majorHAnsi" w:cstheme="majorHAnsi"/>
                <w:noProof/>
              </w:rPr>
              <w:t xml:space="preserve">Załącznik nr 2 </w:t>
            </w:r>
            <w:r w:rsidR="005A6BC5">
              <w:rPr>
                <w:rStyle w:val="Hipercze"/>
                <w:rFonts w:asciiTheme="majorHAnsi" w:hAnsiTheme="majorHAnsi" w:cstheme="majorHAnsi"/>
                <w:noProof/>
              </w:rPr>
              <w:t>–</w:t>
            </w:r>
            <w:r w:rsidR="00C00582" w:rsidRPr="00430E52">
              <w:rPr>
                <w:rStyle w:val="Hipercze"/>
                <w:rFonts w:asciiTheme="majorHAnsi" w:hAnsiTheme="majorHAnsi" w:cstheme="majorHAnsi"/>
                <w:noProof/>
              </w:rPr>
              <w:t xml:space="preserve"> Zestawienie kluczowych usług publicznych</w:t>
            </w:r>
            <w:r w:rsidR="00C00582" w:rsidRPr="00430E52">
              <w:rPr>
                <w:rFonts w:asciiTheme="majorHAnsi" w:hAnsiTheme="majorHAnsi" w:cstheme="majorHAnsi"/>
                <w:noProof/>
                <w:webHidden/>
              </w:rPr>
              <w:tab/>
            </w:r>
            <w:r w:rsidR="00C00582" w:rsidRPr="00430E52">
              <w:rPr>
                <w:rFonts w:asciiTheme="majorHAnsi" w:hAnsiTheme="majorHAnsi" w:cstheme="majorHAnsi"/>
                <w:noProof/>
                <w:webHidden/>
              </w:rPr>
              <w:fldChar w:fldCharType="begin"/>
            </w:r>
            <w:r w:rsidR="00C00582" w:rsidRPr="00430E52">
              <w:rPr>
                <w:rFonts w:asciiTheme="majorHAnsi" w:hAnsiTheme="majorHAnsi" w:cstheme="majorHAnsi"/>
                <w:noProof/>
                <w:webHidden/>
              </w:rPr>
              <w:instrText xml:space="preserve"> PAGEREF _Toc150028593 \h </w:instrText>
            </w:r>
            <w:r w:rsidR="00C00582" w:rsidRPr="00430E52">
              <w:rPr>
                <w:rFonts w:asciiTheme="majorHAnsi" w:hAnsiTheme="majorHAnsi" w:cstheme="majorHAnsi"/>
                <w:noProof/>
                <w:webHidden/>
              </w:rPr>
            </w:r>
            <w:r w:rsidR="00C00582" w:rsidRPr="00430E52">
              <w:rPr>
                <w:rFonts w:asciiTheme="majorHAnsi" w:hAnsiTheme="majorHAnsi" w:cstheme="majorHAnsi"/>
                <w:noProof/>
                <w:webHidden/>
              </w:rPr>
              <w:fldChar w:fldCharType="separate"/>
            </w:r>
            <w:r w:rsidR="00A239F3">
              <w:rPr>
                <w:rFonts w:asciiTheme="majorHAnsi" w:hAnsiTheme="majorHAnsi" w:cstheme="majorHAnsi"/>
                <w:noProof/>
                <w:webHidden/>
              </w:rPr>
              <w:t>129</w:t>
            </w:r>
            <w:r w:rsidR="00C00582" w:rsidRPr="00430E52">
              <w:rPr>
                <w:rFonts w:asciiTheme="majorHAnsi" w:hAnsiTheme="majorHAnsi" w:cstheme="majorHAnsi"/>
                <w:noProof/>
                <w:webHidden/>
              </w:rPr>
              <w:fldChar w:fldCharType="end"/>
            </w:r>
          </w:hyperlink>
        </w:p>
        <w:p w14:paraId="42B18A2A" w14:textId="7563F4DB" w:rsidR="00F650A3" w:rsidRPr="00EF313C" w:rsidRDefault="008D2CBA" w:rsidP="002D32DE">
          <w:pPr>
            <w:spacing w:line="22" w:lineRule="atLeast"/>
            <w:jc w:val="both"/>
            <w:rPr>
              <w:rFonts w:asciiTheme="majorHAnsi" w:hAnsiTheme="majorHAnsi" w:cstheme="majorHAnsi"/>
            </w:rPr>
          </w:pPr>
          <w:r w:rsidRPr="00430E52">
            <w:rPr>
              <w:rFonts w:asciiTheme="majorHAnsi" w:hAnsiTheme="majorHAnsi" w:cstheme="majorHAnsi"/>
              <w:b/>
              <w:bCs/>
              <w:caps/>
            </w:rPr>
            <w:fldChar w:fldCharType="end"/>
          </w:r>
        </w:p>
      </w:sdtContent>
    </w:sdt>
    <w:p w14:paraId="59734B30" w14:textId="6AEAF13A" w:rsidR="001309AB" w:rsidRPr="005724B1" w:rsidRDefault="001309AB" w:rsidP="002D32DE">
      <w:pPr>
        <w:spacing w:line="22" w:lineRule="atLeast"/>
        <w:rPr>
          <w:rFonts w:asciiTheme="majorHAnsi" w:eastAsiaTheme="majorEastAsia" w:hAnsiTheme="majorHAnsi" w:cstheme="majorHAnsi"/>
          <w:color w:val="2E74B5" w:themeColor="accent1" w:themeShade="BF"/>
          <w:sz w:val="28"/>
          <w:szCs w:val="28"/>
          <w:lang w:eastAsia="pl-PL"/>
        </w:rPr>
      </w:pPr>
      <w:r w:rsidRPr="005724B1">
        <w:rPr>
          <w:rFonts w:asciiTheme="majorHAnsi" w:eastAsiaTheme="majorEastAsia" w:hAnsiTheme="majorHAnsi" w:cstheme="majorHAnsi"/>
          <w:color w:val="2E74B5" w:themeColor="accent1" w:themeShade="BF"/>
          <w:sz w:val="28"/>
          <w:szCs w:val="28"/>
          <w:lang w:eastAsia="pl-PL"/>
        </w:rPr>
        <w:lastRenderedPageBreak/>
        <w:t>Wprowadzenie</w:t>
      </w:r>
    </w:p>
    <w:p w14:paraId="371864A7" w14:textId="25F07B83" w:rsidR="001309AB" w:rsidRPr="00B74953" w:rsidRDefault="001309AB" w:rsidP="002D32DE">
      <w:pPr>
        <w:spacing w:before="120" w:after="120" w:line="22" w:lineRule="atLeast"/>
        <w:jc w:val="both"/>
        <w:rPr>
          <w:rFonts w:asciiTheme="majorHAnsi" w:hAnsiTheme="majorHAnsi" w:cstheme="majorHAnsi"/>
        </w:rPr>
      </w:pPr>
      <w:r w:rsidRPr="00B74953">
        <w:rPr>
          <w:rFonts w:asciiTheme="majorHAnsi" w:hAnsiTheme="majorHAnsi" w:cstheme="majorHAnsi"/>
        </w:rPr>
        <w:t xml:space="preserve">Kształtowanie transformacji cyfrowej zgodnie z wartościami i interesem publicznym jest sprawą wspólną i wymaga połączenia sił na płaszczyźnie międzynarodowej, krajowej i regionalnej. Mając to na względzie, państwa </w:t>
      </w:r>
      <w:r w:rsidR="004B787F" w:rsidRPr="00B74953">
        <w:rPr>
          <w:rFonts w:asciiTheme="majorHAnsi" w:hAnsiTheme="majorHAnsi" w:cstheme="majorHAnsi"/>
        </w:rPr>
        <w:t>członkowskie Unii Europejskiej</w:t>
      </w:r>
      <w:r w:rsidRPr="00B74953">
        <w:rPr>
          <w:rFonts w:asciiTheme="majorHAnsi" w:hAnsiTheme="majorHAnsi" w:cstheme="majorHAnsi"/>
        </w:rPr>
        <w:t xml:space="preserve"> podjęły wspólne zobowiązanie do osiągnięcia wyznaczonych celów cyfrowych do końca 2030 r. Dokumentem, który na poziomie Unii Europejskiej </w:t>
      </w:r>
      <w:r w:rsidR="00C00582">
        <w:rPr>
          <w:rFonts w:asciiTheme="majorHAnsi" w:hAnsiTheme="majorHAnsi" w:cstheme="majorHAnsi"/>
        </w:rPr>
        <w:t>(</w:t>
      </w:r>
      <w:r w:rsidR="00950850">
        <w:rPr>
          <w:rFonts w:asciiTheme="majorHAnsi" w:hAnsiTheme="majorHAnsi" w:cstheme="majorHAnsi"/>
        </w:rPr>
        <w:t xml:space="preserve">Unia albo </w:t>
      </w:r>
      <w:r w:rsidR="00C00582">
        <w:rPr>
          <w:rFonts w:asciiTheme="majorHAnsi" w:hAnsiTheme="majorHAnsi" w:cstheme="majorHAnsi"/>
        </w:rPr>
        <w:t xml:space="preserve">UE) </w:t>
      </w:r>
      <w:r w:rsidRPr="00B74953">
        <w:rPr>
          <w:rFonts w:asciiTheme="majorHAnsi" w:hAnsiTheme="majorHAnsi" w:cstheme="majorHAnsi"/>
        </w:rPr>
        <w:t xml:space="preserve">określa wizję transformacji cyfrowej i szczegółowe cele jest </w:t>
      </w:r>
      <w:hyperlink r:id="rId13" w:history="1">
        <w:r w:rsidR="00950850">
          <w:rPr>
            <w:rFonts w:asciiTheme="majorHAnsi" w:hAnsiTheme="majorHAnsi" w:cstheme="majorHAnsi"/>
            <w:color w:val="0563C1" w:themeColor="hyperlink"/>
            <w:u w:val="single"/>
          </w:rPr>
          <w:t>d</w:t>
        </w:r>
        <w:r w:rsidRPr="00B74953">
          <w:rPr>
            <w:rFonts w:asciiTheme="majorHAnsi" w:hAnsiTheme="majorHAnsi" w:cstheme="majorHAnsi"/>
            <w:color w:val="0563C1" w:themeColor="hyperlink"/>
            <w:u w:val="single"/>
          </w:rPr>
          <w:t>ecyzja Parlamentu Europejskiego i Rady (UE) 2022/2481 z dnia 14 grudnia 2022 r. ustanawiając</w:t>
        </w:r>
        <w:r w:rsidR="000D5F2C" w:rsidRPr="00B74953">
          <w:rPr>
            <w:rFonts w:asciiTheme="majorHAnsi" w:hAnsiTheme="majorHAnsi" w:cstheme="majorHAnsi"/>
            <w:color w:val="0563C1" w:themeColor="hyperlink"/>
            <w:u w:val="single"/>
          </w:rPr>
          <w:t>a</w:t>
        </w:r>
        <w:r w:rsidRPr="00B74953">
          <w:rPr>
            <w:rFonts w:asciiTheme="majorHAnsi" w:hAnsiTheme="majorHAnsi" w:cstheme="majorHAnsi"/>
            <w:color w:val="0563C1" w:themeColor="hyperlink"/>
            <w:u w:val="single"/>
          </w:rPr>
          <w:t xml:space="preserve"> program polityki „Droga ku </w:t>
        </w:r>
        <w:r w:rsidR="00377B1A" w:rsidRPr="00B74953">
          <w:rPr>
            <w:rFonts w:asciiTheme="majorHAnsi" w:hAnsiTheme="majorHAnsi" w:cstheme="majorHAnsi"/>
            <w:color w:val="0563C1" w:themeColor="hyperlink"/>
            <w:u w:val="single"/>
          </w:rPr>
          <w:t>c</w:t>
        </w:r>
        <w:r w:rsidRPr="00B74953">
          <w:rPr>
            <w:rFonts w:asciiTheme="majorHAnsi" w:hAnsiTheme="majorHAnsi" w:cstheme="majorHAnsi"/>
            <w:color w:val="0563C1" w:themeColor="hyperlink"/>
            <w:u w:val="single"/>
          </w:rPr>
          <w:t xml:space="preserve">yfrowej </w:t>
        </w:r>
        <w:r w:rsidR="00377B1A" w:rsidRPr="00B74953">
          <w:rPr>
            <w:rFonts w:asciiTheme="majorHAnsi" w:hAnsiTheme="majorHAnsi" w:cstheme="majorHAnsi"/>
            <w:color w:val="0563C1" w:themeColor="hyperlink"/>
            <w:u w:val="single"/>
          </w:rPr>
          <w:t>d</w:t>
        </w:r>
        <w:r w:rsidRPr="00B74953">
          <w:rPr>
            <w:rFonts w:asciiTheme="majorHAnsi" w:hAnsiTheme="majorHAnsi" w:cstheme="majorHAnsi"/>
            <w:color w:val="0563C1" w:themeColor="hyperlink"/>
            <w:u w:val="single"/>
          </w:rPr>
          <w:t>ekadzie” do 2030</w:t>
        </w:r>
        <w:r w:rsidR="00377B1A" w:rsidRPr="00B74953">
          <w:rPr>
            <w:rFonts w:asciiTheme="majorHAnsi" w:hAnsiTheme="majorHAnsi" w:cstheme="majorHAnsi"/>
            <w:color w:val="0563C1" w:themeColor="hyperlink"/>
            <w:u w:val="single"/>
          </w:rPr>
          <w:t xml:space="preserve"> </w:t>
        </w:r>
        <w:r w:rsidRPr="00B74953">
          <w:rPr>
            <w:rFonts w:asciiTheme="majorHAnsi" w:hAnsiTheme="majorHAnsi" w:cstheme="majorHAnsi"/>
            <w:color w:val="0563C1" w:themeColor="hyperlink"/>
            <w:u w:val="single"/>
          </w:rPr>
          <w:t>r.</w:t>
        </w:r>
      </w:hyperlink>
      <w:r w:rsidR="00E0279C">
        <w:rPr>
          <w:rFonts w:asciiTheme="majorHAnsi" w:hAnsiTheme="majorHAnsi" w:cstheme="majorHAnsi"/>
          <w:color w:val="0563C1" w:themeColor="hyperlink"/>
          <w:u w:val="single"/>
        </w:rPr>
        <w:t xml:space="preserve"> (</w:t>
      </w:r>
      <w:r w:rsidR="00BF432D" w:rsidRPr="00BF432D">
        <w:rPr>
          <w:rFonts w:asciiTheme="majorHAnsi" w:hAnsiTheme="majorHAnsi" w:cstheme="majorHAnsi"/>
          <w:color w:val="0563C1" w:themeColor="hyperlink"/>
          <w:u w:val="single"/>
        </w:rPr>
        <w:t>Dz.</w:t>
      </w:r>
      <w:r w:rsidR="00497C4C">
        <w:rPr>
          <w:rFonts w:asciiTheme="majorHAnsi" w:hAnsiTheme="majorHAnsi" w:cstheme="majorHAnsi"/>
          <w:color w:val="0563C1" w:themeColor="hyperlink"/>
          <w:u w:val="single"/>
        </w:rPr>
        <w:t xml:space="preserve"> </w:t>
      </w:r>
      <w:r w:rsidR="00BF432D" w:rsidRPr="00BF432D">
        <w:rPr>
          <w:rFonts w:asciiTheme="majorHAnsi" w:hAnsiTheme="majorHAnsi" w:cstheme="majorHAnsi"/>
          <w:color w:val="0563C1" w:themeColor="hyperlink"/>
          <w:u w:val="single"/>
        </w:rPr>
        <w:t>Urz. UE L 323 z 19.12.2022</w:t>
      </w:r>
      <w:r w:rsidR="00641450">
        <w:rPr>
          <w:rFonts w:asciiTheme="majorHAnsi" w:hAnsiTheme="majorHAnsi" w:cstheme="majorHAnsi"/>
          <w:color w:val="0563C1" w:themeColor="hyperlink"/>
          <w:u w:val="single"/>
        </w:rPr>
        <w:t xml:space="preserve"> r.</w:t>
      </w:r>
      <w:r w:rsidR="002B3E49">
        <w:rPr>
          <w:rFonts w:asciiTheme="majorHAnsi" w:hAnsiTheme="majorHAnsi" w:cstheme="majorHAnsi"/>
          <w:color w:val="0563C1" w:themeColor="hyperlink"/>
          <w:u w:val="single"/>
        </w:rPr>
        <w:t>, str. 4-26</w:t>
      </w:r>
      <w:r w:rsidR="00DA24A3">
        <w:rPr>
          <w:rFonts w:asciiTheme="majorHAnsi" w:hAnsiTheme="majorHAnsi" w:cstheme="majorHAnsi"/>
          <w:color w:val="0563C1" w:themeColor="hyperlink"/>
          <w:u w:val="single"/>
        </w:rPr>
        <w:t xml:space="preserve">; </w:t>
      </w:r>
      <w:r w:rsidR="00E0279C">
        <w:rPr>
          <w:rFonts w:asciiTheme="majorHAnsi" w:hAnsiTheme="majorHAnsi" w:cstheme="majorHAnsi"/>
          <w:color w:val="0563C1" w:themeColor="hyperlink"/>
          <w:u w:val="single"/>
        </w:rPr>
        <w:t xml:space="preserve">dalej </w:t>
      </w:r>
      <w:r w:rsidR="00B0422A">
        <w:rPr>
          <w:rFonts w:asciiTheme="majorHAnsi" w:hAnsiTheme="majorHAnsi" w:cstheme="majorHAnsi"/>
          <w:color w:val="0563C1" w:themeColor="hyperlink"/>
          <w:u w:val="single"/>
        </w:rPr>
        <w:t>„</w:t>
      </w:r>
      <w:r w:rsidR="00950850">
        <w:rPr>
          <w:rFonts w:asciiTheme="majorHAnsi" w:hAnsiTheme="majorHAnsi" w:cstheme="majorHAnsi"/>
          <w:color w:val="0563C1" w:themeColor="hyperlink"/>
          <w:u w:val="single"/>
        </w:rPr>
        <w:t>d</w:t>
      </w:r>
      <w:r w:rsidR="00E0279C">
        <w:rPr>
          <w:rFonts w:asciiTheme="majorHAnsi" w:hAnsiTheme="majorHAnsi" w:cstheme="majorHAnsi"/>
          <w:color w:val="0563C1" w:themeColor="hyperlink"/>
          <w:u w:val="single"/>
        </w:rPr>
        <w:t>ecyzja 2022/2481</w:t>
      </w:r>
      <w:r w:rsidR="00B0422A">
        <w:rPr>
          <w:rFonts w:asciiTheme="majorHAnsi" w:hAnsiTheme="majorHAnsi" w:cstheme="majorHAnsi"/>
          <w:color w:val="0563C1" w:themeColor="hyperlink"/>
          <w:u w:val="single"/>
        </w:rPr>
        <w:t>”</w:t>
      </w:r>
      <w:r w:rsidR="00E0279C">
        <w:rPr>
          <w:rFonts w:asciiTheme="majorHAnsi" w:hAnsiTheme="majorHAnsi" w:cstheme="majorHAnsi"/>
          <w:color w:val="0563C1" w:themeColor="hyperlink"/>
          <w:u w:val="single"/>
        </w:rPr>
        <w:t>).</w:t>
      </w:r>
    </w:p>
    <w:p w14:paraId="6A20A051" w14:textId="522C82C9" w:rsidR="0071656B" w:rsidRPr="00B74953" w:rsidRDefault="001309AB" w:rsidP="002D32DE">
      <w:pPr>
        <w:spacing w:before="120" w:after="120" w:line="22" w:lineRule="atLeast"/>
        <w:jc w:val="both"/>
        <w:rPr>
          <w:rFonts w:asciiTheme="majorHAnsi" w:hAnsiTheme="majorHAnsi" w:cstheme="majorHAnsi"/>
        </w:rPr>
      </w:pPr>
      <w:r w:rsidRPr="00B74953">
        <w:rPr>
          <w:rFonts w:asciiTheme="majorHAnsi" w:hAnsiTheme="majorHAnsi" w:cstheme="majorHAnsi"/>
        </w:rPr>
        <w:t xml:space="preserve">W ślad za </w:t>
      </w:r>
      <w:r w:rsidR="00950850">
        <w:rPr>
          <w:rFonts w:asciiTheme="majorHAnsi" w:hAnsiTheme="majorHAnsi" w:cstheme="majorHAnsi"/>
        </w:rPr>
        <w:t>d</w:t>
      </w:r>
      <w:r w:rsidRPr="00B74953">
        <w:rPr>
          <w:rFonts w:asciiTheme="majorHAnsi" w:hAnsiTheme="majorHAnsi" w:cstheme="majorHAnsi"/>
        </w:rPr>
        <w:t>ecyzją 2022/2481 Ministerstwo Cyfryzacji opracowało „</w:t>
      </w:r>
      <w:r w:rsidRPr="00B74953">
        <w:rPr>
          <w:rFonts w:asciiTheme="majorHAnsi" w:hAnsiTheme="majorHAnsi" w:cstheme="majorHAnsi"/>
          <w:i/>
          <w:iCs/>
        </w:rPr>
        <w:t>Krajowy plan działania do programu polityki „Droga ku cyfrowej dekadzie” do 2030 r.</w:t>
      </w:r>
      <w:r w:rsidRPr="00B74953">
        <w:rPr>
          <w:rFonts w:asciiTheme="majorHAnsi" w:hAnsiTheme="majorHAnsi" w:cstheme="majorHAnsi"/>
        </w:rPr>
        <w:t>”</w:t>
      </w:r>
      <w:r w:rsidR="000D5F2C" w:rsidRPr="00B74953">
        <w:rPr>
          <w:rFonts w:asciiTheme="majorHAnsi" w:hAnsiTheme="majorHAnsi" w:cstheme="majorHAnsi"/>
        </w:rPr>
        <w:t xml:space="preserve"> (dalej „Krajowy plan”)</w:t>
      </w:r>
      <w:r w:rsidRPr="00B74953">
        <w:rPr>
          <w:rFonts w:asciiTheme="majorHAnsi" w:hAnsiTheme="majorHAnsi" w:cstheme="majorHAnsi"/>
        </w:rPr>
        <w:t xml:space="preserve">. Niniejszy dokument jest </w:t>
      </w:r>
      <w:r w:rsidR="0024148E">
        <w:rPr>
          <w:rFonts w:asciiTheme="majorHAnsi" w:hAnsiTheme="majorHAnsi" w:cstheme="majorHAnsi"/>
        </w:rPr>
        <w:t>efektem</w:t>
      </w:r>
      <w:r w:rsidR="0024148E" w:rsidRPr="00B74953">
        <w:rPr>
          <w:rFonts w:asciiTheme="majorHAnsi" w:hAnsiTheme="majorHAnsi" w:cstheme="majorHAnsi"/>
        </w:rPr>
        <w:t xml:space="preserve"> </w:t>
      </w:r>
      <w:r w:rsidRPr="00B74953">
        <w:rPr>
          <w:rFonts w:asciiTheme="majorHAnsi" w:hAnsiTheme="majorHAnsi" w:cstheme="majorHAnsi"/>
        </w:rPr>
        <w:t xml:space="preserve">współpracy </w:t>
      </w:r>
      <w:r w:rsidR="00377B1A" w:rsidRPr="00B74953">
        <w:rPr>
          <w:rFonts w:asciiTheme="majorHAnsi" w:hAnsiTheme="majorHAnsi" w:cstheme="majorHAnsi"/>
        </w:rPr>
        <w:t xml:space="preserve">z innymi </w:t>
      </w:r>
      <w:r w:rsidR="00F23747">
        <w:rPr>
          <w:rFonts w:asciiTheme="majorHAnsi" w:hAnsiTheme="majorHAnsi" w:cstheme="majorHAnsi"/>
        </w:rPr>
        <w:t>jednostkami administracji rządowej</w:t>
      </w:r>
      <w:r w:rsidR="00F23747" w:rsidRPr="00B74953">
        <w:rPr>
          <w:rFonts w:asciiTheme="majorHAnsi" w:hAnsiTheme="majorHAnsi" w:cstheme="majorHAnsi"/>
        </w:rPr>
        <w:t xml:space="preserve"> </w:t>
      </w:r>
      <w:r w:rsidRPr="00B74953">
        <w:rPr>
          <w:rFonts w:asciiTheme="majorHAnsi" w:hAnsiTheme="majorHAnsi" w:cstheme="majorHAnsi"/>
        </w:rPr>
        <w:t xml:space="preserve">(w szczególności należy odnotować wkład Ministerstwa Rozwoju i Technologii, </w:t>
      </w:r>
      <w:r w:rsidR="001D6F86">
        <w:rPr>
          <w:rFonts w:asciiTheme="majorHAnsi" w:hAnsiTheme="majorHAnsi" w:cstheme="majorHAnsi"/>
        </w:rPr>
        <w:t>byłego Ministerstwa Edukacji i Nauki</w:t>
      </w:r>
      <w:r w:rsidR="009B2778">
        <w:rPr>
          <w:rFonts w:asciiTheme="majorHAnsi" w:hAnsiTheme="majorHAnsi" w:cstheme="majorHAnsi"/>
        </w:rPr>
        <w:t xml:space="preserve"> - </w:t>
      </w:r>
      <w:r w:rsidR="001D6F86">
        <w:rPr>
          <w:rFonts w:asciiTheme="majorHAnsi" w:hAnsiTheme="majorHAnsi" w:cstheme="majorHAnsi"/>
        </w:rPr>
        <w:t xml:space="preserve">obecnie </w:t>
      </w:r>
      <w:r w:rsidRPr="00B74953">
        <w:rPr>
          <w:rFonts w:asciiTheme="majorHAnsi" w:hAnsiTheme="majorHAnsi" w:cstheme="majorHAnsi"/>
        </w:rPr>
        <w:t>Ministerstwa Edukacji</w:t>
      </w:r>
      <w:r w:rsidR="0018116E">
        <w:rPr>
          <w:rFonts w:asciiTheme="majorHAnsi" w:hAnsiTheme="majorHAnsi" w:cstheme="majorHAnsi"/>
        </w:rPr>
        <w:t xml:space="preserve"> </w:t>
      </w:r>
      <w:r w:rsidR="00BA3D6C">
        <w:rPr>
          <w:rFonts w:asciiTheme="majorHAnsi" w:hAnsiTheme="majorHAnsi" w:cstheme="majorHAnsi"/>
        </w:rPr>
        <w:t xml:space="preserve">Narodowej </w:t>
      </w:r>
      <w:r w:rsidR="001D6F86">
        <w:rPr>
          <w:rFonts w:asciiTheme="majorHAnsi" w:hAnsiTheme="majorHAnsi" w:cstheme="majorHAnsi"/>
        </w:rPr>
        <w:t>i</w:t>
      </w:r>
      <w:r w:rsidR="00F53558">
        <w:rPr>
          <w:rFonts w:asciiTheme="majorHAnsi" w:hAnsiTheme="majorHAnsi" w:cstheme="majorHAnsi"/>
        </w:rPr>
        <w:t xml:space="preserve"> Ministerstwa Nauki</w:t>
      </w:r>
      <w:r w:rsidR="00BA3D6C">
        <w:rPr>
          <w:rFonts w:asciiTheme="majorHAnsi" w:hAnsiTheme="majorHAnsi" w:cstheme="majorHAnsi"/>
        </w:rPr>
        <w:t xml:space="preserve"> i Szkolnictwa Wyższego</w:t>
      </w:r>
      <w:r w:rsidR="00F53558">
        <w:rPr>
          <w:rFonts w:asciiTheme="majorHAnsi" w:hAnsiTheme="majorHAnsi" w:cstheme="majorHAnsi"/>
        </w:rPr>
        <w:t xml:space="preserve"> </w:t>
      </w:r>
      <w:r w:rsidR="001D6F86">
        <w:rPr>
          <w:rFonts w:asciiTheme="majorHAnsi" w:hAnsiTheme="majorHAnsi" w:cstheme="majorHAnsi"/>
        </w:rPr>
        <w:t>oraz</w:t>
      </w:r>
      <w:r w:rsidRPr="00B74953">
        <w:rPr>
          <w:rFonts w:asciiTheme="majorHAnsi" w:hAnsiTheme="majorHAnsi" w:cstheme="majorHAnsi"/>
        </w:rPr>
        <w:t xml:space="preserve"> Ministerstwa Zdrowia), a także </w:t>
      </w:r>
      <w:r w:rsidR="00566738">
        <w:rPr>
          <w:rFonts w:asciiTheme="majorHAnsi" w:hAnsiTheme="majorHAnsi" w:cstheme="majorHAnsi"/>
        </w:rPr>
        <w:br/>
      </w:r>
      <w:r w:rsidRPr="00B74953">
        <w:rPr>
          <w:rFonts w:asciiTheme="majorHAnsi" w:hAnsiTheme="majorHAnsi" w:cstheme="majorHAnsi"/>
        </w:rPr>
        <w:t xml:space="preserve">ze stroną społeczną (organizacjami pozarządowymi, przedsiębiorcami i obywatelami). </w:t>
      </w:r>
      <w:r w:rsidR="0071656B" w:rsidRPr="00B74953">
        <w:rPr>
          <w:rFonts w:asciiTheme="majorHAnsi" w:hAnsiTheme="majorHAnsi" w:cstheme="majorHAnsi"/>
        </w:rPr>
        <w:t xml:space="preserve">W przypadku diagnozy obecnej sytuacji oraz planowania interwencji zwłaszcza w zakresie cyfryzacji usług publicznych, katalog zaangażowanych podmiotów obejmował większą część administracji rządowej, jak i organów podległych i nadzorowanych. </w:t>
      </w:r>
    </w:p>
    <w:p w14:paraId="7587E321" w14:textId="6C08681E" w:rsidR="001309AB" w:rsidRPr="00B74953" w:rsidRDefault="001309AB" w:rsidP="002D32DE">
      <w:pPr>
        <w:spacing w:before="120" w:after="120" w:line="22" w:lineRule="atLeast"/>
        <w:jc w:val="both"/>
        <w:rPr>
          <w:rFonts w:asciiTheme="majorHAnsi" w:hAnsiTheme="majorHAnsi" w:cstheme="majorHAnsi"/>
        </w:rPr>
      </w:pPr>
      <w:r w:rsidRPr="00B74953">
        <w:rPr>
          <w:rFonts w:asciiTheme="majorHAnsi" w:hAnsiTheme="majorHAnsi" w:cstheme="majorHAnsi"/>
        </w:rPr>
        <w:t xml:space="preserve">Krajowy plan zawiera polityki, interwencje i działania, które polska administracja rządowa zobowiązuje </w:t>
      </w:r>
      <w:r w:rsidR="006D3EC5" w:rsidRPr="00B74953">
        <w:rPr>
          <w:rFonts w:asciiTheme="majorHAnsi" w:hAnsiTheme="majorHAnsi" w:cstheme="majorHAnsi"/>
        </w:rPr>
        <w:t>się podjąć w celu przyspieszenia</w:t>
      </w:r>
      <w:r w:rsidRPr="00B74953">
        <w:rPr>
          <w:rFonts w:asciiTheme="majorHAnsi" w:hAnsiTheme="majorHAnsi" w:cstheme="majorHAnsi"/>
        </w:rPr>
        <w:t xml:space="preserve"> transformacji cyfrowej i nadania jej kierunku zgodnego z wartościami</w:t>
      </w:r>
      <w:r w:rsidR="000D5F2C" w:rsidRPr="00B74953">
        <w:rPr>
          <w:rFonts w:asciiTheme="majorHAnsi" w:hAnsiTheme="majorHAnsi" w:cstheme="majorHAnsi"/>
        </w:rPr>
        <w:t xml:space="preserve"> określonymi w </w:t>
      </w:r>
      <w:hyperlink r:id="rId14" w:history="1">
        <w:r w:rsidR="000D5F2C" w:rsidRPr="00B74953">
          <w:rPr>
            <w:rStyle w:val="Hipercze"/>
            <w:rFonts w:asciiTheme="majorHAnsi" w:hAnsiTheme="majorHAnsi" w:cstheme="majorHAnsi"/>
          </w:rPr>
          <w:t>Europejskiej deklaracji praw i zasad cyfrowych w cyfrowej dekadzie</w:t>
        </w:r>
      </w:hyperlink>
      <w:r w:rsidRPr="00B74953">
        <w:rPr>
          <w:rFonts w:asciiTheme="majorHAnsi" w:hAnsiTheme="majorHAnsi" w:cstheme="majorHAnsi"/>
        </w:rPr>
        <w:t>. W dokumencie</w:t>
      </w:r>
      <w:r w:rsidR="007A78B4">
        <w:rPr>
          <w:rFonts w:asciiTheme="majorHAnsi" w:hAnsiTheme="majorHAnsi" w:cstheme="majorHAnsi"/>
        </w:rPr>
        <w:t xml:space="preserve">, </w:t>
      </w:r>
      <w:r w:rsidR="00566738">
        <w:rPr>
          <w:rFonts w:asciiTheme="majorHAnsi" w:hAnsiTheme="majorHAnsi" w:cstheme="majorHAnsi"/>
        </w:rPr>
        <w:br/>
      </w:r>
      <w:r w:rsidR="007A78B4">
        <w:rPr>
          <w:rFonts w:asciiTheme="majorHAnsi" w:hAnsiTheme="majorHAnsi" w:cstheme="majorHAnsi"/>
        </w:rPr>
        <w:t>ze względów porządkowych,</w:t>
      </w:r>
      <w:r w:rsidRPr="00B74953">
        <w:rPr>
          <w:rFonts w:asciiTheme="majorHAnsi" w:hAnsiTheme="majorHAnsi" w:cstheme="majorHAnsi"/>
        </w:rPr>
        <w:t xml:space="preserve"> przyjęto podział na działania związane z celami ogólnymi</w:t>
      </w:r>
      <w:r w:rsidR="003B19B4" w:rsidRPr="00B74953">
        <w:rPr>
          <w:rFonts w:asciiTheme="majorHAnsi" w:hAnsiTheme="majorHAnsi" w:cstheme="majorHAnsi"/>
        </w:rPr>
        <w:t xml:space="preserve"> i cyfrowymi</w:t>
      </w:r>
      <w:r w:rsidR="00924ECB">
        <w:rPr>
          <w:rFonts w:asciiTheme="majorHAnsi" w:hAnsiTheme="majorHAnsi" w:cstheme="majorHAnsi"/>
        </w:rPr>
        <w:t>. W</w:t>
      </w:r>
      <w:r w:rsidR="003B19B4" w:rsidRPr="00B74953">
        <w:rPr>
          <w:rFonts w:asciiTheme="majorHAnsi" w:hAnsiTheme="majorHAnsi" w:cstheme="majorHAnsi"/>
        </w:rPr>
        <w:t xml:space="preserve">iększość zaplanowanych działań realizuje </w:t>
      </w:r>
      <w:r w:rsidR="00924ECB">
        <w:rPr>
          <w:rFonts w:asciiTheme="majorHAnsi" w:hAnsiTheme="majorHAnsi" w:cstheme="majorHAnsi"/>
        </w:rPr>
        <w:t>oba rodzaje celów</w:t>
      </w:r>
      <w:r w:rsidR="003B19B4" w:rsidRPr="00B74953">
        <w:rPr>
          <w:rFonts w:asciiTheme="majorHAnsi" w:hAnsiTheme="majorHAnsi" w:cstheme="majorHAnsi"/>
        </w:rPr>
        <w:t xml:space="preserve">. </w:t>
      </w:r>
      <w:r w:rsidRPr="00B74953">
        <w:rPr>
          <w:rFonts w:asciiTheme="majorHAnsi" w:hAnsiTheme="majorHAnsi" w:cstheme="majorHAnsi"/>
        </w:rPr>
        <w:t xml:space="preserve">W ramach celów cyfrowych określono następujące dążenia, które obejmują cztery obszary wynikające z </w:t>
      </w:r>
      <w:r w:rsidR="00950850">
        <w:rPr>
          <w:rFonts w:asciiTheme="majorHAnsi" w:hAnsiTheme="majorHAnsi" w:cstheme="majorHAnsi"/>
        </w:rPr>
        <w:t>d</w:t>
      </w:r>
      <w:r w:rsidRPr="00B74953">
        <w:rPr>
          <w:rFonts w:asciiTheme="majorHAnsi" w:hAnsiTheme="majorHAnsi" w:cstheme="majorHAnsi"/>
        </w:rPr>
        <w:t xml:space="preserve">ecyzji 2022/2481: </w:t>
      </w:r>
    </w:p>
    <w:p w14:paraId="79216E5C" w14:textId="699710BB" w:rsidR="001309AB" w:rsidRPr="00B74953" w:rsidRDefault="00950850" w:rsidP="002D32DE">
      <w:pPr>
        <w:numPr>
          <w:ilvl w:val="0"/>
          <w:numId w:val="59"/>
        </w:numPr>
        <w:spacing w:before="120" w:after="120" w:line="22" w:lineRule="atLeast"/>
        <w:contextualSpacing/>
        <w:jc w:val="both"/>
        <w:rPr>
          <w:rFonts w:asciiTheme="majorHAnsi" w:hAnsiTheme="majorHAnsi" w:cstheme="majorHAnsi"/>
        </w:rPr>
      </w:pPr>
      <w:r>
        <w:rPr>
          <w:rFonts w:asciiTheme="majorHAnsi" w:hAnsiTheme="majorHAnsi" w:cstheme="majorHAnsi"/>
        </w:rPr>
        <w:t>w</w:t>
      </w:r>
      <w:r w:rsidRPr="00B74953">
        <w:rPr>
          <w:rFonts w:asciiTheme="majorHAnsi" w:hAnsiTheme="majorHAnsi" w:cstheme="majorHAnsi"/>
        </w:rPr>
        <w:t xml:space="preserve">ykwalifikowane </w:t>
      </w:r>
      <w:r w:rsidR="001309AB" w:rsidRPr="00B74953">
        <w:rPr>
          <w:rFonts w:asciiTheme="majorHAnsi" w:hAnsiTheme="majorHAnsi" w:cstheme="majorHAnsi"/>
        </w:rPr>
        <w:t xml:space="preserve">cyfrowo społeczeństwo i wysoko wykwalifikowani profesjonaliści w </w:t>
      </w:r>
      <w:r w:rsidR="00C2033E" w:rsidRPr="00B74953">
        <w:rPr>
          <w:rFonts w:asciiTheme="majorHAnsi" w:hAnsiTheme="majorHAnsi" w:cstheme="majorHAnsi"/>
        </w:rPr>
        <w:t> </w:t>
      </w:r>
      <w:r w:rsidR="001309AB" w:rsidRPr="00B74953">
        <w:rPr>
          <w:rFonts w:asciiTheme="majorHAnsi" w:hAnsiTheme="majorHAnsi" w:cstheme="majorHAnsi"/>
        </w:rPr>
        <w:t>dziedzinie cyfrowej, z dbałością o osiągnięcie równowagi płci:</w:t>
      </w:r>
    </w:p>
    <w:p w14:paraId="1293A58D" w14:textId="5E2F1347" w:rsidR="001309AB" w:rsidRPr="00B74953" w:rsidRDefault="001309AB" w:rsidP="002D32DE">
      <w:pPr>
        <w:numPr>
          <w:ilvl w:val="1"/>
          <w:numId w:val="59"/>
        </w:numPr>
        <w:spacing w:before="120" w:after="120" w:line="22" w:lineRule="atLeast"/>
        <w:contextualSpacing/>
        <w:jc w:val="both"/>
        <w:rPr>
          <w:rFonts w:asciiTheme="majorHAnsi" w:hAnsiTheme="majorHAnsi" w:cstheme="majorHAnsi"/>
        </w:rPr>
      </w:pPr>
      <w:r w:rsidRPr="00B74953">
        <w:rPr>
          <w:rFonts w:asciiTheme="majorHAnsi" w:hAnsiTheme="majorHAnsi" w:cstheme="majorHAnsi"/>
        </w:rPr>
        <w:t>co najmniej 80% osób w wieku 16–74 lat posiada przynajmniej podstawowe umiejętności cyfrowe</w:t>
      </w:r>
      <w:r w:rsidR="0024148E">
        <w:rPr>
          <w:rFonts w:asciiTheme="majorHAnsi" w:hAnsiTheme="majorHAnsi" w:cstheme="majorHAnsi"/>
        </w:rPr>
        <w:t>,</w:t>
      </w:r>
    </w:p>
    <w:p w14:paraId="4542DBE1" w14:textId="60BE3552" w:rsidR="001309AB" w:rsidRPr="00B74953" w:rsidRDefault="001309AB" w:rsidP="002D32DE">
      <w:pPr>
        <w:numPr>
          <w:ilvl w:val="1"/>
          <w:numId w:val="59"/>
        </w:numPr>
        <w:spacing w:before="120" w:after="120" w:line="22" w:lineRule="atLeast"/>
        <w:contextualSpacing/>
        <w:jc w:val="both"/>
        <w:rPr>
          <w:rFonts w:asciiTheme="majorHAnsi" w:hAnsiTheme="majorHAnsi" w:cstheme="majorHAnsi"/>
        </w:rPr>
      </w:pPr>
      <w:r w:rsidRPr="00B74953">
        <w:rPr>
          <w:rFonts w:asciiTheme="majorHAnsi" w:hAnsiTheme="majorHAnsi" w:cstheme="majorHAnsi"/>
        </w:rPr>
        <w:t>co najmniej 20 mln specjalistów w dziedzinie ICT jest zatrudnionych w Unii – przy promowaniu dostępu kobiet do tej dziedziny oraz zwiększeniu liczby absolwentów kierunków związanych z ICT;</w:t>
      </w:r>
    </w:p>
    <w:p w14:paraId="30FA0F6C" w14:textId="4E8F2BFE" w:rsidR="001309AB" w:rsidRPr="00B74953" w:rsidRDefault="00950850" w:rsidP="002D32DE">
      <w:pPr>
        <w:numPr>
          <w:ilvl w:val="0"/>
          <w:numId w:val="59"/>
        </w:numPr>
        <w:spacing w:before="120" w:after="120" w:line="22" w:lineRule="atLeast"/>
        <w:contextualSpacing/>
        <w:jc w:val="both"/>
        <w:rPr>
          <w:rFonts w:asciiTheme="majorHAnsi" w:hAnsiTheme="majorHAnsi" w:cstheme="majorHAnsi"/>
        </w:rPr>
      </w:pPr>
      <w:r>
        <w:rPr>
          <w:rFonts w:asciiTheme="majorHAnsi" w:hAnsiTheme="majorHAnsi" w:cstheme="majorHAnsi"/>
        </w:rPr>
        <w:t>b</w:t>
      </w:r>
      <w:r w:rsidR="001309AB" w:rsidRPr="00B74953">
        <w:rPr>
          <w:rFonts w:asciiTheme="majorHAnsi" w:hAnsiTheme="majorHAnsi" w:cstheme="majorHAnsi"/>
        </w:rPr>
        <w:t>ezpieczne, odporne, wydajne i zrównoważone infrastruktury cyfrowe:</w:t>
      </w:r>
    </w:p>
    <w:p w14:paraId="042E5D0F" w14:textId="3F8F71C3" w:rsidR="001309AB" w:rsidRPr="00B74953" w:rsidRDefault="001309AB" w:rsidP="002D32DE">
      <w:pPr>
        <w:numPr>
          <w:ilvl w:val="1"/>
          <w:numId w:val="59"/>
        </w:numPr>
        <w:spacing w:before="120" w:after="120" w:line="22" w:lineRule="atLeast"/>
        <w:contextualSpacing/>
        <w:jc w:val="both"/>
        <w:rPr>
          <w:rFonts w:asciiTheme="majorHAnsi" w:hAnsiTheme="majorHAnsi" w:cstheme="majorHAnsi"/>
        </w:rPr>
      </w:pPr>
      <w:r w:rsidRPr="00B74953">
        <w:rPr>
          <w:rFonts w:asciiTheme="majorHAnsi" w:hAnsiTheme="majorHAnsi" w:cstheme="majorHAnsi"/>
        </w:rPr>
        <w:t>wszyscy użytkownicy końcowi przebywający w stałej lokalizacji są objęci siecią gigabitową aż do punktu zakończenia sieci, a wszystkie obszary zaludnione są objęte ultraszybką siecią bezprzewodową nowej generacji o wydajności dorównującej co najmniej sieci 5G</w:t>
      </w:r>
      <w:r w:rsidR="0024148E">
        <w:rPr>
          <w:rFonts w:asciiTheme="majorHAnsi" w:hAnsiTheme="majorHAnsi" w:cstheme="majorHAnsi"/>
        </w:rPr>
        <w:t>,</w:t>
      </w:r>
    </w:p>
    <w:p w14:paraId="01B4AC1F" w14:textId="45BEFBDB" w:rsidR="001309AB" w:rsidRPr="00B74953" w:rsidRDefault="001309AB" w:rsidP="002D32DE">
      <w:pPr>
        <w:numPr>
          <w:ilvl w:val="1"/>
          <w:numId w:val="59"/>
        </w:numPr>
        <w:spacing w:before="120" w:after="120" w:line="22" w:lineRule="atLeast"/>
        <w:contextualSpacing/>
        <w:jc w:val="both"/>
        <w:rPr>
          <w:rFonts w:asciiTheme="majorHAnsi" w:hAnsiTheme="majorHAnsi" w:cstheme="majorHAnsi"/>
        </w:rPr>
      </w:pPr>
      <w:r w:rsidRPr="00B74953">
        <w:rPr>
          <w:rFonts w:asciiTheme="majorHAnsi" w:hAnsiTheme="majorHAnsi" w:cstheme="majorHAnsi"/>
        </w:rPr>
        <w:t>produkcja najnowocześniejszych półprzewodników w Unii stanowi co najmniej 20</w:t>
      </w:r>
      <w:r w:rsidR="00761C6B" w:rsidRPr="00B74953">
        <w:rPr>
          <w:rFonts w:asciiTheme="majorHAnsi" w:hAnsiTheme="majorHAnsi" w:cstheme="majorHAnsi"/>
        </w:rPr>
        <w:t>%</w:t>
      </w:r>
      <w:r w:rsidRPr="00B74953">
        <w:rPr>
          <w:rFonts w:asciiTheme="majorHAnsi" w:hAnsiTheme="majorHAnsi" w:cstheme="majorHAnsi"/>
        </w:rPr>
        <w:t xml:space="preserve"> wartości produkcji światowej</w:t>
      </w:r>
      <w:r w:rsidR="0024148E">
        <w:rPr>
          <w:rFonts w:asciiTheme="majorHAnsi" w:hAnsiTheme="majorHAnsi" w:cstheme="majorHAnsi"/>
        </w:rPr>
        <w:t>,</w:t>
      </w:r>
    </w:p>
    <w:p w14:paraId="0B3BC010" w14:textId="77777777" w:rsidR="001309AB" w:rsidRPr="00B74953" w:rsidRDefault="001309AB" w:rsidP="002D32DE">
      <w:pPr>
        <w:numPr>
          <w:ilvl w:val="1"/>
          <w:numId w:val="59"/>
        </w:numPr>
        <w:spacing w:before="120" w:after="120" w:line="22" w:lineRule="atLeast"/>
        <w:contextualSpacing/>
        <w:jc w:val="both"/>
        <w:rPr>
          <w:rFonts w:asciiTheme="majorHAnsi" w:hAnsiTheme="majorHAnsi" w:cstheme="majorHAnsi"/>
        </w:rPr>
      </w:pPr>
      <w:r w:rsidRPr="00B74953">
        <w:rPr>
          <w:rFonts w:asciiTheme="majorHAnsi" w:hAnsiTheme="majorHAnsi" w:cstheme="majorHAnsi"/>
        </w:rPr>
        <w:t xml:space="preserve">co najmniej 10 000 neutralnych dla klimatu węzłów brzegowych jest wdrożonych niezależnie od lokalizacji przedsiębiorstwa; </w:t>
      </w:r>
    </w:p>
    <w:p w14:paraId="0E43CC08" w14:textId="2D3A59C2" w:rsidR="001309AB" w:rsidRPr="00B74953" w:rsidRDefault="001309AB" w:rsidP="002D32DE">
      <w:pPr>
        <w:numPr>
          <w:ilvl w:val="1"/>
          <w:numId w:val="59"/>
        </w:numPr>
        <w:spacing w:before="120" w:after="120" w:line="22" w:lineRule="atLeast"/>
        <w:contextualSpacing/>
        <w:jc w:val="both"/>
        <w:rPr>
          <w:rFonts w:asciiTheme="majorHAnsi" w:hAnsiTheme="majorHAnsi" w:cstheme="majorHAnsi"/>
        </w:rPr>
      </w:pPr>
      <w:r w:rsidRPr="00B74953">
        <w:rPr>
          <w:rFonts w:asciiTheme="majorHAnsi" w:hAnsiTheme="majorHAnsi" w:cstheme="majorHAnsi"/>
        </w:rPr>
        <w:t>do 2025 r. Unia dysponuje swoim pierwszym komputerem z przyspieszeniem kwantowym;</w:t>
      </w:r>
    </w:p>
    <w:p w14:paraId="59F70B70" w14:textId="2D1B3DCA" w:rsidR="001309AB" w:rsidRPr="00B74953" w:rsidRDefault="00950850" w:rsidP="002D32DE">
      <w:pPr>
        <w:numPr>
          <w:ilvl w:val="0"/>
          <w:numId w:val="59"/>
        </w:numPr>
        <w:spacing w:before="120" w:after="120" w:line="22" w:lineRule="atLeast"/>
        <w:contextualSpacing/>
        <w:jc w:val="both"/>
        <w:rPr>
          <w:rFonts w:asciiTheme="majorHAnsi" w:hAnsiTheme="majorHAnsi" w:cstheme="majorHAnsi"/>
        </w:rPr>
      </w:pPr>
      <w:r>
        <w:rPr>
          <w:rFonts w:asciiTheme="majorHAnsi" w:hAnsiTheme="majorHAnsi" w:cstheme="majorHAnsi"/>
        </w:rPr>
        <w:t>t</w:t>
      </w:r>
      <w:r w:rsidRPr="00B74953">
        <w:rPr>
          <w:rFonts w:asciiTheme="majorHAnsi" w:hAnsiTheme="majorHAnsi" w:cstheme="majorHAnsi"/>
        </w:rPr>
        <w:t xml:space="preserve">ransformacja </w:t>
      </w:r>
      <w:r w:rsidR="001309AB" w:rsidRPr="00B74953">
        <w:rPr>
          <w:rFonts w:asciiTheme="majorHAnsi" w:hAnsiTheme="majorHAnsi" w:cstheme="majorHAnsi"/>
        </w:rPr>
        <w:t xml:space="preserve">cyfrowa przedsiębiorstw: </w:t>
      </w:r>
    </w:p>
    <w:p w14:paraId="757EAFA6" w14:textId="71FE972A" w:rsidR="001309AB" w:rsidRPr="00B74953" w:rsidRDefault="001309AB" w:rsidP="002D32DE">
      <w:pPr>
        <w:numPr>
          <w:ilvl w:val="1"/>
          <w:numId w:val="59"/>
        </w:numPr>
        <w:spacing w:before="120" w:after="120" w:line="22" w:lineRule="atLeast"/>
        <w:contextualSpacing/>
        <w:jc w:val="both"/>
        <w:rPr>
          <w:rFonts w:asciiTheme="majorHAnsi" w:hAnsiTheme="majorHAnsi" w:cstheme="majorHAnsi"/>
        </w:rPr>
      </w:pPr>
      <w:r w:rsidRPr="00B74953">
        <w:rPr>
          <w:rFonts w:asciiTheme="majorHAnsi" w:hAnsiTheme="majorHAnsi" w:cstheme="majorHAnsi"/>
        </w:rPr>
        <w:t xml:space="preserve">co najmniej 75% przedsiębiorstw unijnych korzysta z co najmniej jednego z działań </w:t>
      </w:r>
      <w:r w:rsidR="00A4348C">
        <w:rPr>
          <w:rFonts w:asciiTheme="majorHAnsi" w:hAnsiTheme="majorHAnsi" w:cstheme="majorHAnsi"/>
        </w:rPr>
        <w:t>w</w:t>
      </w:r>
      <w:r w:rsidR="0024148E">
        <w:rPr>
          <w:rFonts w:asciiTheme="majorHAnsi" w:hAnsiTheme="majorHAnsi" w:cstheme="majorHAnsi"/>
        </w:rPr>
        <w:t> </w:t>
      </w:r>
      <w:r w:rsidR="00A4348C">
        <w:rPr>
          <w:rFonts w:asciiTheme="majorHAnsi" w:hAnsiTheme="majorHAnsi" w:cstheme="majorHAnsi"/>
        </w:rPr>
        <w:t>zakresie</w:t>
      </w:r>
      <w:r w:rsidRPr="00B74953">
        <w:rPr>
          <w:rFonts w:asciiTheme="majorHAnsi" w:hAnsiTheme="majorHAnsi" w:cstheme="majorHAnsi"/>
        </w:rPr>
        <w:t xml:space="preserve"> usług przetwarzania w chmurze, dużych zbiorów danych, sztucznej inteligencji;</w:t>
      </w:r>
    </w:p>
    <w:p w14:paraId="1825614D" w14:textId="674BF4BA" w:rsidR="001309AB" w:rsidRPr="00B74953" w:rsidRDefault="001309AB" w:rsidP="002D32DE">
      <w:pPr>
        <w:numPr>
          <w:ilvl w:val="1"/>
          <w:numId w:val="59"/>
        </w:numPr>
        <w:spacing w:before="120" w:after="120" w:line="22" w:lineRule="atLeast"/>
        <w:contextualSpacing/>
        <w:jc w:val="both"/>
        <w:rPr>
          <w:rFonts w:asciiTheme="majorHAnsi" w:hAnsiTheme="majorHAnsi" w:cstheme="majorHAnsi"/>
        </w:rPr>
      </w:pPr>
      <w:r w:rsidRPr="00B74953">
        <w:rPr>
          <w:rFonts w:asciiTheme="majorHAnsi" w:hAnsiTheme="majorHAnsi" w:cstheme="majorHAnsi"/>
        </w:rPr>
        <w:t>ponad 90% unijnych MŚP osiągnęło co najmniej podstawowy poziom wskaźnika wykorzystania technologii cyfrowych</w:t>
      </w:r>
      <w:r w:rsidR="0024148E">
        <w:rPr>
          <w:rFonts w:asciiTheme="majorHAnsi" w:hAnsiTheme="majorHAnsi" w:cstheme="majorHAnsi"/>
        </w:rPr>
        <w:t>,</w:t>
      </w:r>
    </w:p>
    <w:p w14:paraId="731B6340" w14:textId="681CD1A7" w:rsidR="00DC19B1" w:rsidRPr="00343264" w:rsidRDefault="001309AB" w:rsidP="00343264">
      <w:pPr>
        <w:numPr>
          <w:ilvl w:val="1"/>
          <w:numId w:val="59"/>
        </w:numPr>
        <w:spacing w:before="120" w:after="120" w:line="22" w:lineRule="atLeast"/>
        <w:contextualSpacing/>
        <w:jc w:val="both"/>
        <w:rPr>
          <w:rFonts w:asciiTheme="majorHAnsi" w:hAnsiTheme="majorHAnsi" w:cstheme="majorHAnsi"/>
        </w:rPr>
      </w:pPr>
      <w:r w:rsidRPr="00B74953">
        <w:rPr>
          <w:rFonts w:asciiTheme="majorHAnsi" w:hAnsiTheme="majorHAnsi" w:cstheme="majorHAnsi"/>
        </w:rPr>
        <w:t xml:space="preserve">Unia ułatwia rozwój innowacyjnych przedsiębiorstw scale-up i poprawia ich dostęp </w:t>
      </w:r>
      <w:r w:rsidR="00566738">
        <w:rPr>
          <w:rFonts w:asciiTheme="majorHAnsi" w:hAnsiTheme="majorHAnsi" w:cstheme="majorHAnsi"/>
        </w:rPr>
        <w:br/>
      </w:r>
      <w:r w:rsidRPr="00B74953">
        <w:rPr>
          <w:rFonts w:asciiTheme="majorHAnsi" w:hAnsiTheme="majorHAnsi" w:cstheme="majorHAnsi"/>
        </w:rPr>
        <w:t>do finansowania, dzięki czemu co najmniej podwoiła się liczba jednorożców;</w:t>
      </w:r>
    </w:p>
    <w:p w14:paraId="7CAAB482" w14:textId="1D5F9BEC" w:rsidR="001309AB" w:rsidRPr="00B74953" w:rsidRDefault="00950850" w:rsidP="002D32DE">
      <w:pPr>
        <w:numPr>
          <w:ilvl w:val="0"/>
          <w:numId w:val="59"/>
        </w:numPr>
        <w:spacing w:before="120" w:after="120" w:line="22" w:lineRule="atLeast"/>
        <w:contextualSpacing/>
        <w:jc w:val="both"/>
        <w:rPr>
          <w:rFonts w:asciiTheme="majorHAnsi" w:hAnsiTheme="majorHAnsi" w:cstheme="majorHAnsi"/>
        </w:rPr>
      </w:pPr>
      <w:r>
        <w:rPr>
          <w:rFonts w:asciiTheme="majorHAnsi" w:hAnsiTheme="majorHAnsi" w:cstheme="majorHAnsi"/>
        </w:rPr>
        <w:t>c</w:t>
      </w:r>
      <w:r w:rsidR="001309AB" w:rsidRPr="00B74953">
        <w:rPr>
          <w:rFonts w:asciiTheme="majorHAnsi" w:hAnsiTheme="majorHAnsi" w:cstheme="majorHAnsi"/>
        </w:rPr>
        <w:t xml:space="preserve">yfryzacja usług publicznych: </w:t>
      </w:r>
    </w:p>
    <w:p w14:paraId="3BDBEC04" w14:textId="09E60117" w:rsidR="001309AB" w:rsidRPr="00B74953" w:rsidRDefault="001309AB" w:rsidP="002D32DE">
      <w:pPr>
        <w:numPr>
          <w:ilvl w:val="1"/>
          <w:numId w:val="59"/>
        </w:numPr>
        <w:spacing w:before="120" w:after="120" w:line="22" w:lineRule="atLeast"/>
        <w:contextualSpacing/>
        <w:jc w:val="both"/>
        <w:rPr>
          <w:rFonts w:asciiTheme="majorHAnsi" w:hAnsiTheme="majorHAnsi" w:cstheme="majorHAnsi"/>
        </w:rPr>
      </w:pPr>
      <w:r w:rsidRPr="00B74953">
        <w:rPr>
          <w:rFonts w:asciiTheme="majorHAnsi" w:hAnsiTheme="majorHAnsi" w:cstheme="majorHAnsi"/>
        </w:rPr>
        <w:t>100%</w:t>
      </w:r>
      <w:r w:rsidR="007B195F" w:rsidRPr="00B74953">
        <w:rPr>
          <w:rFonts w:asciiTheme="majorHAnsi" w:hAnsiTheme="majorHAnsi" w:cstheme="majorHAnsi"/>
        </w:rPr>
        <w:t xml:space="preserve"> </w:t>
      </w:r>
      <w:r w:rsidRPr="00B74953">
        <w:rPr>
          <w:rFonts w:asciiTheme="majorHAnsi" w:hAnsiTheme="majorHAnsi" w:cstheme="majorHAnsi"/>
        </w:rPr>
        <w:t xml:space="preserve">kluczowych usług publicznych jest dostępnych online dla obywateli i </w:t>
      </w:r>
      <w:r w:rsidR="00C2033E" w:rsidRPr="00B74953">
        <w:rPr>
          <w:rFonts w:asciiTheme="majorHAnsi" w:hAnsiTheme="majorHAnsi" w:cstheme="majorHAnsi"/>
        </w:rPr>
        <w:t> </w:t>
      </w:r>
      <w:r w:rsidRPr="00B74953">
        <w:rPr>
          <w:rFonts w:asciiTheme="majorHAnsi" w:hAnsiTheme="majorHAnsi" w:cstheme="majorHAnsi"/>
        </w:rPr>
        <w:t>przedsiębiorstw w Unii</w:t>
      </w:r>
      <w:r w:rsidR="0024148E">
        <w:rPr>
          <w:rFonts w:asciiTheme="majorHAnsi" w:hAnsiTheme="majorHAnsi" w:cstheme="majorHAnsi"/>
        </w:rPr>
        <w:t>,</w:t>
      </w:r>
    </w:p>
    <w:p w14:paraId="7EFA3AFA" w14:textId="7B98288C" w:rsidR="001309AB" w:rsidRPr="00B74953" w:rsidRDefault="001309AB" w:rsidP="002D32DE">
      <w:pPr>
        <w:numPr>
          <w:ilvl w:val="1"/>
          <w:numId w:val="59"/>
        </w:numPr>
        <w:spacing w:before="120" w:after="120" w:line="22" w:lineRule="atLeast"/>
        <w:contextualSpacing/>
        <w:jc w:val="both"/>
        <w:rPr>
          <w:rFonts w:asciiTheme="majorHAnsi" w:hAnsiTheme="majorHAnsi" w:cstheme="majorHAnsi"/>
        </w:rPr>
      </w:pPr>
      <w:r w:rsidRPr="00B74953">
        <w:rPr>
          <w:rFonts w:asciiTheme="majorHAnsi" w:hAnsiTheme="majorHAnsi" w:cstheme="majorHAnsi"/>
        </w:rPr>
        <w:lastRenderedPageBreak/>
        <w:t>100% obywateli Unii ma dostęp do swojej elektronicznej dokumentacji medycznej</w:t>
      </w:r>
      <w:r w:rsidR="0024148E">
        <w:rPr>
          <w:rFonts w:asciiTheme="majorHAnsi" w:hAnsiTheme="majorHAnsi" w:cstheme="majorHAnsi"/>
        </w:rPr>
        <w:t>,</w:t>
      </w:r>
      <w:r w:rsidRPr="00B74953">
        <w:rPr>
          <w:rFonts w:asciiTheme="majorHAnsi" w:hAnsiTheme="majorHAnsi" w:cstheme="majorHAnsi"/>
        </w:rPr>
        <w:t xml:space="preserve"> </w:t>
      </w:r>
    </w:p>
    <w:p w14:paraId="60B58DBE" w14:textId="27FEA977" w:rsidR="001309AB" w:rsidRDefault="001309AB" w:rsidP="002D32DE">
      <w:pPr>
        <w:numPr>
          <w:ilvl w:val="1"/>
          <w:numId w:val="59"/>
        </w:numPr>
        <w:spacing w:before="120" w:after="120" w:line="22" w:lineRule="atLeast"/>
        <w:contextualSpacing/>
        <w:jc w:val="both"/>
        <w:rPr>
          <w:rFonts w:asciiTheme="majorHAnsi" w:hAnsiTheme="majorHAnsi" w:cstheme="majorHAnsi"/>
        </w:rPr>
      </w:pPr>
      <w:r w:rsidRPr="00B74953">
        <w:rPr>
          <w:rFonts w:asciiTheme="majorHAnsi" w:hAnsiTheme="majorHAnsi" w:cstheme="majorHAnsi"/>
        </w:rPr>
        <w:t>100% obywateli Unii ma dostęp do środków w zakresie identyfikacji elektronicznej (eID) uznawanych w całej Unii i zapewniających im pełną kontrolę nad transakcjami wymagającymi weryfikacji tożsamości i nad udostępnianymi danymi osobowymi.</w:t>
      </w:r>
    </w:p>
    <w:p w14:paraId="6FB80A54" w14:textId="77777777" w:rsidR="00572161" w:rsidRPr="00B74953" w:rsidRDefault="00572161" w:rsidP="00572161">
      <w:pPr>
        <w:spacing w:before="120" w:after="120" w:line="22" w:lineRule="atLeast"/>
        <w:ind w:left="1788"/>
        <w:contextualSpacing/>
        <w:jc w:val="both"/>
        <w:rPr>
          <w:rFonts w:asciiTheme="majorHAnsi" w:hAnsiTheme="majorHAnsi" w:cstheme="majorHAnsi"/>
        </w:rPr>
      </w:pPr>
    </w:p>
    <w:p w14:paraId="55B88796" w14:textId="2A750D6B" w:rsidR="007B195F" w:rsidRPr="00B74953" w:rsidRDefault="001309AB" w:rsidP="002D32DE">
      <w:pPr>
        <w:spacing w:before="120" w:after="120" w:line="22" w:lineRule="atLeast"/>
        <w:jc w:val="both"/>
        <w:rPr>
          <w:rFonts w:asciiTheme="majorHAnsi" w:hAnsiTheme="majorHAnsi" w:cstheme="majorHAnsi"/>
        </w:rPr>
      </w:pPr>
      <w:r w:rsidRPr="00B74953">
        <w:rPr>
          <w:rFonts w:asciiTheme="majorHAnsi" w:hAnsiTheme="majorHAnsi" w:cstheme="majorHAnsi"/>
        </w:rPr>
        <w:t>Postępy w osiąganiu zamierzonych celów do 2030 r. będą monitorowane zarówno na poziomie krajowym, jak i europejskim</w:t>
      </w:r>
      <w:r w:rsidR="004735D2">
        <w:rPr>
          <w:rFonts w:asciiTheme="majorHAnsi" w:hAnsiTheme="majorHAnsi" w:cstheme="majorHAnsi"/>
        </w:rPr>
        <w:t xml:space="preserve">, </w:t>
      </w:r>
      <w:r w:rsidRPr="00B74953">
        <w:rPr>
          <w:rFonts w:asciiTheme="majorHAnsi" w:hAnsiTheme="majorHAnsi" w:cstheme="majorHAnsi"/>
        </w:rPr>
        <w:t>w ramach mechanizmu corocznej sp</w:t>
      </w:r>
      <w:r w:rsidR="00C875A4" w:rsidRPr="00B74953">
        <w:rPr>
          <w:rFonts w:asciiTheme="majorHAnsi" w:hAnsiTheme="majorHAnsi" w:cstheme="majorHAnsi"/>
        </w:rPr>
        <w:t>rawozdawczości i raportów c</w:t>
      </w:r>
      <w:r w:rsidRPr="00B74953">
        <w:rPr>
          <w:rFonts w:asciiTheme="majorHAnsi" w:hAnsiTheme="majorHAnsi" w:cstheme="majorHAnsi"/>
        </w:rPr>
        <w:t xml:space="preserve">yfrowej dekady. </w:t>
      </w:r>
      <w:r w:rsidR="0071656B" w:rsidRPr="00B74953">
        <w:rPr>
          <w:rFonts w:asciiTheme="majorHAnsi" w:hAnsiTheme="majorHAnsi" w:cstheme="majorHAnsi"/>
        </w:rPr>
        <w:t>K</w:t>
      </w:r>
      <w:r w:rsidRPr="00B74953">
        <w:rPr>
          <w:rFonts w:asciiTheme="majorHAnsi" w:hAnsiTheme="majorHAnsi" w:cstheme="majorHAnsi"/>
        </w:rPr>
        <w:t>rajowy plan będzie po</w:t>
      </w:r>
      <w:r w:rsidR="00DD7C8C" w:rsidRPr="00B74953">
        <w:rPr>
          <w:rFonts w:asciiTheme="majorHAnsi" w:hAnsiTheme="majorHAnsi" w:cstheme="majorHAnsi"/>
        </w:rPr>
        <w:t>d</w:t>
      </w:r>
      <w:r w:rsidRPr="00B74953">
        <w:rPr>
          <w:rFonts w:asciiTheme="majorHAnsi" w:hAnsiTheme="majorHAnsi" w:cstheme="majorHAnsi"/>
        </w:rPr>
        <w:t>legał regularnemu przeglądowi i rewizji, w</w:t>
      </w:r>
      <w:r w:rsidR="00240035" w:rsidRPr="00B74953">
        <w:rPr>
          <w:rFonts w:asciiTheme="majorHAnsi" w:hAnsiTheme="majorHAnsi" w:cstheme="majorHAnsi"/>
        </w:rPr>
        <w:t> </w:t>
      </w:r>
      <w:r w:rsidRPr="00B74953">
        <w:rPr>
          <w:rFonts w:asciiTheme="majorHAnsi" w:hAnsiTheme="majorHAnsi" w:cstheme="majorHAnsi"/>
        </w:rPr>
        <w:t>celu odpowiedniego dopasowania polityki cyfrowej, a także maksymalizacji postępów.</w:t>
      </w:r>
    </w:p>
    <w:p w14:paraId="62E34CFB" w14:textId="3893F780" w:rsidR="0071656B" w:rsidRPr="00B74953" w:rsidRDefault="0071656B" w:rsidP="002D32DE">
      <w:pPr>
        <w:spacing w:before="120" w:after="120" w:line="22" w:lineRule="atLeast"/>
        <w:jc w:val="both"/>
        <w:rPr>
          <w:rFonts w:asciiTheme="majorHAnsi" w:hAnsiTheme="majorHAnsi" w:cstheme="majorHAnsi"/>
        </w:rPr>
      </w:pPr>
      <w:r w:rsidRPr="00B74953">
        <w:rPr>
          <w:rFonts w:asciiTheme="majorHAnsi" w:hAnsiTheme="majorHAnsi" w:cstheme="majorHAnsi"/>
        </w:rPr>
        <w:t>Odnotowania wymaga, iż bardzo krótki czas na przygotowanie</w:t>
      </w:r>
      <w:r w:rsidR="00F02C91" w:rsidRPr="00B74953">
        <w:rPr>
          <w:rFonts w:asciiTheme="majorHAnsi" w:hAnsiTheme="majorHAnsi" w:cstheme="majorHAnsi"/>
        </w:rPr>
        <w:t xml:space="preserve"> dokumentu</w:t>
      </w:r>
      <w:r w:rsidRPr="00B74953">
        <w:rPr>
          <w:rFonts w:asciiTheme="majorHAnsi" w:hAnsiTheme="majorHAnsi" w:cstheme="majorHAnsi"/>
        </w:rPr>
        <w:t xml:space="preserve"> uniemożliwił szczegółową analizę wymiaru regionalnego</w:t>
      </w:r>
      <w:r w:rsidR="00F02C91" w:rsidRPr="00B74953">
        <w:rPr>
          <w:rFonts w:asciiTheme="majorHAnsi" w:hAnsiTheme="majorHAnsi" w:cstheme="majorHAnsi"/>
        </w:rPr>
        <w:t xml:space="preserve"> w realizacji celów cyfrowych i ogólnych</w:t>
      </w:r>
      <w:r w:rsidRPr="00B74953">
        <w:rPr>
          <w:rFonts w:asciiTheme="majorHAnsi" w:hAnsiTheme="majorHAnsi" w:cstheme="majorHAnsi"/>
        </w:rPr>
        <w:t>, niemniej jednak przewidzian</w:t>
      </w:r>
      <w:r w:rsidR="00F02C91" w:rsidRPr="00B74953">
        <w:rPr>
          <w:rFonts w:asciiTheme="majorHAnsi" w:hAnsiTheme="majorHAnsi" w:cstheme="majorHAnsi"/>
        </w:rPr>
        <w:t>e</w:t>
      </w:r>
      <w:r w:rsidRPr="00B74953">
        <w:rPr>
          <w:rFonts w:asciiTheme="majorHAnsi" w:hAnsiTheme="majorHAnsi" w:cstheme="majorHAnsi"/>
        </w:rPr>
        <w:t xml:space="preserve"> </w:t>
      </w:r>
      <w:r w:rsidR="00DA0141">
        <w:rPr>
          <w:rFonts w:asciiTheme="majorHAnsi" w:hAnsiTheme="majorHAnsi" w:cstheme="majorHAnsi"/>
        </w:rPr>
        <w:br/>
      </w:r>
      <w:r w:rsidRPr="00B74953">
        <w:rPr>
          <w:rFonts w:asciiTheme="majorHAnsi" w:hAnsiTheme="majorHAnsi" w:cstheme="majorHAnsi"/>
        </w:rPr>
        <w:t>w</w:t>
      </w:r>
      <w:r w:rsidR="007A78B4">
        <w:rPr>
          <w:rFonts w:asciiTheme="majorHAnsi" w:hAnsiTheme="majorHAnsi" w:cstheme="majorHAnsi"/>
        </w:rPr>
        <w:t xml:space="preserve"> Krajowym</w:t>
      </w:r>
      <w:r w:rsidR="00240035" w:rsidRPr="00B74953">
        <w:rPr>
          <w:rFonts w:asciiTheme="majorHAnsi" w:hAnsiTheme="majorHAnsi" w:cstheme="majorHAnsi"/>
        </w:rPr>
        <w:t> </w:t>
      </w:r>
      <w:r w:rsidR="007A78B4">
        <w:rPr>
          <w:rFonts w:asciiTheme="majorHAnsi" w:hAnsiTheme="majorHAnsi" w:cstheme="majorHAnsi"/>
        </w:rPr>
        <w:t>p</w:t>
      </w:r>
      <w:r w:rsidRPr="00B74953">
        <w:rPr>
          <w:rFonts w:asciiTheme="majorHAnsi" w:hAnsiTheme="majorHAnsi" w:cstheme="majorHAnsi"/>
        </w:rPr>
        <w:t xml:space="preserve">lanie </w:t>
      </w:r>
      <w:r w:rsidR="00F02C91" w:rsidRPr="00B74953">
        <w:rPr>
          <w:rFonts w:asciiTheme="majorHAnsi" w:hAnsiTheme="majorHAnsi" w:cstheme="majorHAnsi"/>
        </w:rPr>
        <w:t xml:space="preserve">interwencje, będą oddziaływały również na ten tym wymiar. Przewiduje się, iż aspekt regionalny będzie przedmiotem szczególnej uwagi podczas kolejnych rewizji </w:t>
      </w:r>
      <w:r w:rsidR="007A78B4">
        <w:rPr>
          <w:rFonts w:asciiTheme="majorHAnsi" w:hAnsiTheme="majorHAnsi" w:cstheme="majorHAnsi"/>
        </w:rPr>
        <w:t>Krajowego p</w:t>
      </w:r>
      <w:r w:rsidR="00F02C91" w:rsidRPr="00B74953">
        <w:rPr>
          <w:rFonts w:asciiTheme="majorHAnsi" w:hAnsiTheme="majorHAnsi" w:cstheme="majorHAnsi"/>
        </w:rPr>
        <w:t xml:space="preserve">lanu, </w:t>
      </w:r>
      <w:r w:rsidR="00566738">
        <w:rPr>
          <w:rFonts w:asciiTheme="majorHAnsi" w:hAnsiTheme="majorHAnsi" w:cstheme="majorHAnsi"/>
        </w:rPr>
        <w:br/>
      </w:r>
      <w:r w:rsidR="00F02C91" w:rsidRPr="00B74953">
        <w:rPr>
          <w:rFonts w:asciiTheme="majorHAnsi" w:hAnsiTheme="majorHAnsi" w:cstheme="majorHAnsi"/>
        </w:rPr>
        <w:t xml:space="preserve">we współpracy ze stroną samorządową. </w:t>
      </w:r>
    </w:p>
    <w:p w14:paraId="57A5E149" w14:textId="63376778" w:rsidR="00FD13C5" w:rsidRDefault="00185815" w:rsidP="00185815">
      <w:pPr>
        <w:spacing w:before="120" w:after="120" w:line="22" w:lineRule="atLeast"/>
        <w:jc w:val="both"/>
        <w:rPr>
          <w:rFonts w:asciiTheme="majorHAnsi" w:hAnsiTheme="majorHAnsi" w:cstheme="majorHAnsi"/>
        </w:rPr>
      </w:pPr>
      <w:r>
        <w:rPr>
          <w:rFonts w:asciiTheme="majorHAnsi" w:hAnsiTheme="majorHAnsi" w:cstheme="majorHAnsi"/>
        </w:rPr>
        <w:t xml:space="preserve">Mając na uwadze </w:t>
      </w:r>
      <w:hyperlink r:id="rId15" w:history="1">
        <w:r w:rsidRPr="001D6F86">
          <w:rPr>
            <w:rStyle w:val="Hipercze"/>
            <w:rFonts w:asciiTheme="majorHAnsi" w:hAnsiTheme="majorHAnsi" w:cstheme="majorHAnsi"/>
            <w:u w:val="none"/>
          </w:rPr>
          <w:t>Komunikat Komisji Wytyczne dla państw członkowskich w zakresie przygotowania krajowych strategicznych planów działani</w:t>
        </w:r>
        <w:r w:rsidR="00B2125D" w:rsidRPr="001D6F86">
          <w:rPr>
            <w:rStyle w:val="Hipercze"/>
            <w:rFonts w:asciiTheme="majorHAnsi" w:hAnsiTheme="majorHAnsi" w:cstheme="majorHAnsi"/>
            <w:u w:val="none"/>
          </w:rPr>
          <w:t>a dotyczących cyfrowej dekady</w:t>
        </w:r>
      </w:hyperlink>
      <w:r w:rsidR="002B3E49">
        <w:rPr>
          <w:rStyle w:val="Hipercze"/>
          <w:rFonts w:asciiTheme="majorHAnsi" w:hAnsiTheme="majorHAnsi" w:cstheme="majorHAnsi"/>
          <w:u w:val="none"/>
        </w:rPr>
        <w:t xml:space="preserve"> (2023/C 230/04)</w:t>
      </w:r>
      <w:r w:rsidR="00B2125D" w:rsidRPr="001D6F86">
        <w:rPr>
          <w:rFonts w:asciiTheme="majorHAnsi" w:hAnsiTheme="majorHAnsi" w:cstheme="majorHAnsi"/>
        </w:rPr>
        <w:t xml:space="preserve"> </w:t>
      </w:r>
      <w:r w:rsidR="00B2125D">
        <w:rPr>
          <w:rFonts w:asciiTheme="majorHAnsi" w:hAnsiTheme="majorHAnsi" w:cstheme="majorHAnsi"/>
        </w:rPr>
        <w:t>(</w:t>
      </w:r>
      <w:r w:rsidR="00C63D15">
        <w:rPr>
          <w:rFonts w:asciiTheme="majorHAnsi" w:hAnsiTheme="majorHAnsi" w:cstheme="majorHAnsi"/>
        </w:rPr>
        <w:t>Dz. Urz. UE C 230 z 30.06.2023</w:t>
      </w:r>
      <w:r w:rsidR="00641450">
        <w:rPr>
          <w:rFonts w:asciiTheme="majorHAnsi" w:hAnsiTheme="majorHAnsi" w:cstheme="majorHAnsi"/>
        </w:rPr>
        <w:t xml:space="preserve"> r.</w:t>
      </w:r>
      <w:r w:rsidR="002B3E49">
        <w:rPr>
          <w:rFonts w:asciiTheme="majorHAnsi" w:hAnsiTheme="majorHAnsi" w:cstheme="majorHAnsi"/>
        </w:rPr>
        <w:t>, str. 4-17</w:t>
      </w:r>
      <w:r w:rsidR="00C63D15">
        <w:rPr>
          <w:rFonts w:asciiTheme="majorHAnsi" w:hAnsiTheme="majorHAnsi" w:cstheme="majorHAnsi"/>
        </w:rPr>
        <w:t xml:space="preserve">; </w:t>
      </w:r>
      <w:r>
        <w:rPr>
          <w:rFonts w:asciiTheme="majorHAnsi" w:hAnsiTheme="majorHAnsi" w:cstheme="majorHAnsi"/>
        </w:rPr>
        <w:t xml:space="preserve">dalej </w:t>
      </w:r>
      <w:r w:rsidR="00B0422A">
        <w:rPr>
          <w:rFonts w:asciiTheme="majorHAnsi" w:hAnsiTheme="majorHAnsi" w:cstheme="majorHAnsi"/>
        </w:rPr>
        <w:t>„</w:t>
      </w:r>
      <w:r>
        <w:rPr>
          <w:rFonts w:asciiTheme="majorHAnsi" w:hAnsiTheme="majorHAnsi" w:cstheme="majorHAnsi"/>
        </w:rPr>
        <w:t xml:space="preserve">Wytyczne </w:t>
      </w:r>
      <w:r w:rsidR="00240035" w:rsidRPr="00B74953">
        <w:rPr>
          <w:rFonts w:asciiTheme="majorHAnsi" w:hAnsiTheme="majorHAnsi" w:cstheme="majorHAnsi"/>
        </w:rPr>
        <w:t>KE</w:t>
      </w:r>
      <w:r w:rsidR="00B0422A">
        <w:rPr>
          <w:rFonts w:asciiTheme="majorHAnsi" w:hAnsiTheme="majorHAnsi" w:cstheme="majorHAnsi"/>
        </w:rPr>
        <w:t>”</w:t>
      </w:r>
      <w:r>
        <w:rPr>
          <w:rFonts w:asciiTheme="majorHAnsi" w:hAnsiTheme="majorHAnsi" w:cstheme="majorHAnsi"/>
        </w:rPr>
        <w:t>)</w:t>
      </w:r>
      <w:r w:rsidR="00240035" w:rsidRPr="00B74953">
        <w:rPr>
          <w:rFonts w:asciiTheme="majorHAnsi" w:hAnsiTheme="majorHAnsi" w:cstheme="majorHAnsi"/>
        </w:rPr>
        <w:t xml:space="preserve">, </w:t>
      </w:r>
      <w:r w:rsidR="003E6B99">
        <w:rPr>
          <w:rFonts w:asciiTheme="majorHAnsi" w:hAnsiTheme="majorHAnsi" w:cstheme="majorHAnsi"/>
        </w:rPr>
        <w:t>wybrane</w:t>
      </w:r>
      <w:r w:rsidR="003E6B99" w:rsidRPr="00B74953">
        <w:rPr>
          <w:rFonts w:asciiTheme="majorHAnsi" w:hAnsiTheme="majorHAnsi" w:cstheme="majorHAnsi"/>
        </w:rPr>
        <w:t xml:space="preserve"> inwestycje odnoszące się do celów cyfrowych i ogólnych cyfrowej dekady </w:t>
      </w:r>
      <w:r w:rsidR="00240035" w:rsidRPr="00B74953">
        <w:rPr>
          <w:rFonts w:asciiTheme="majorHAnsi" w:hAnsiTheme="majorHAnsi" w:cstheme="majorHAnsi"/>
        </w:rPr>
        <w:t xml:space="preserve">przewidziane </w:t>
      </w:r>
      <w:r w:rsidR="00B2125D">
        <w:rPr>
          <w:rFonts w:asciiTheme="majorHAnsi" w:hAnsiTheme="majorHAnsi" w:cstheme="majorHAnsi"/>
        </w:rPr>
        <w:t xml:space="preserve">w </w:t>
      </w:r>
      <w:r w:rsidRPr="00B74953">
        <w:rPr>
          <w:rFonts w:asciiTheme="majorHAnsi" w:hAnsiTheme="majorHAnsi" w:cstheme="majorHAnsi"/>
        </w:rPr>
        <w:t>Krajowym Plan</w:t>
      </w:r>
      <w:r w:rsidR="003E6B99">
        <w:rPr>
          <w:rFonts w:asciiTheme="majorHAnsi" w:hAnsiTheme="majorHAnsi" w:cstheme="majorHAnsi"/>
        </w:rPr>
        <w:t>ie</w:t>
      </w:r>
      <w:r w:rsidRPr="00B74953">
        <w:rPr>
          <w:rFonts w:asciiTheme="majorHAnsi" w:hAnsiTheme="majorHAnsi" w:cstheme="majorHAnsi"/>
        </w:rPr>
        <w:t xml:space="preserve"> Odbudowy i</w:t>
      </w:r>
      <w:r>
        <w:rPr>
          <w:rFonts w:asciiTheme="majorHAnsi" w:hAnsiTheme="majorHAnsi" w:cstheme="majorHAnsi"/>
        </w:rPr>
        <w:t> </w:t>
      </w:r>
      <w:r w:rsidRPr="00B74953">
        <w:rPr>
          <w:rFonts w:asciiTheme="majorHAnsi" w:hAnsiTheme="majorHAnsi" w:cstheme="majorHAnsi"/>
        </w:rPr>
        <w:t>Zwiększania Odporności (dalej „KPO”)</w:t>
      </w:r>
      <w:r w:rsidR="00240035" w:rsidRPr="00B74953">
        <w:rPr>
          <w:rFonts w:asciiTheme="majorHAnsi" w:hAnsiTheme="majorHAnsi" w:cstheme="majorHAnsi"/>
        </w:rPr>
        <w:t xml:space="preserve">, zostały </w:t>
      </w:r>
      <w:r w:rsidR="00B2125D">
        <w:rPr>
          <w:rFonts w:asciiTheme="majorHAnsi" w:hAnsiTheme="majorHAnsi" w:cstheme="majorHAnsi"/>
        </w:rPr>
        <w:t xml:space="preserve">również </w:t>
      </w:r>
      <w:r w:rsidR="00240035" w:rsidRPr="00B74953">
        <w:rPr>
          <w:rFonts w:asciiTheme="majorHAnsi" w:hAnsiTheme="majorHAnsi" w:cstheme="majorHAnsi"/>
        </w:rPr>
        <w:t>zawarte w niniejszym dokumencie.</w:t>
      </w:r>
      <w:r w:rsidR="00950F12" w:rsidRPr="00B74953">
        <w:rPr>
          <w:rFonts w:asciiTheme="majorHAnsi" w:hAnsiTheme="majorHAnsi" w:cstheme="majorHAnsi"/>
        </w:rPr>
        <w:t xml:space="preserve"> </w:t>
      </w:r>
      <w:r w:rsidR="000571C3">
        <w:rPr>
          <w:rFonts w:asciiTheme="majorHAnsi" w:hAnsiTheme="majorHAnsi" w:cstheme="majorHAnsi"/>
        </w:rPr>
        <w:t>Zagwarantowano tym samym spójność obu dokumentów po rewizji KPO w grudniu 2023 r.</w:t>
      </w:r>
      <w:r w:rsidR="00D35E1B" w:rsidRPr="00B74953">
        <w:rPr>
          <w:rFonts w:asciiTheme="majorHAnsi" w:hAnsiTheme="majorHAnsi" w:cstheme="majorHAnsi"/>
        </w:rPr>
        <w:t xml:space="preserve"> </w:t>
      </w:r>
    </w:p>
    <w:p w14:paraId="267FECB7" w14:textId="65786ACB" w:rsidR="008D2CBA" w:rsidRDefault="00FD13C5" w:rsidP="00185815">
      <w:pPr>
        <w:spacing w:before="120" w:after="120" w:line="22" w:lineRule="atLeast"/>
        <w:jc w:val="both"/>
        <w:rPr>
          <w:rFonts w:asciiTheme="majorHAnsi" w:hAnsiTheme="majorHAnsi" w:cstheme="majorHAnsi"/>
        </w:rPr>
      </w:pPr>
      <w:r w:rsidRPr="00231F51">
        <w:rPr>
          <w:rFonts w:asciiTheme="majorHAnsi" w:hAnsiTheme="majorHAnsi" w:cstheme="majorHAnsi"/>
        </w:rPr>
        <w:t xml:space="preserve">Krajowy Plan kompiluje działania przewidziane w wielu innych dokumentach krajowych o charakterze strategiczno-programowym oraz przewiduje szereg nowych działań. Zmiany w tych dokumentach, także w zakresie wymiaru finansowego, będą wpływały na ostateczny kształt Krajowego planu i będą uwzględniane w ramach jego przeglądu. Działania uwzględnione w Krajowym Planie będą sfinansowane z części budżetowych poszczególnych dysponentów lub ze źródeł zagranicznych, jeżeli tak wskazano. Plan nie będzie stanowił samoistnej podstawy do ubiegania się o dodatkowe środki finansowe w ramach poszczególnych części budżetowych. Nie jest także dokumentem finansowo-budżetowym, </w:t>
      </w:r>
      <w:r>
        <w:rPr>
          <w:rFonts w:asciiTheme="majorHAnsi" w:hAnsiTheme="majorHAnsi" w:cstheme="majorHAnsi"/>
        </w:rPr>
        <w:br/>
      </w:r>
      <w:r w:rsidRPr="00231F51">
        <w:rPr>
          <w:rFonts w:asciiTheme="majorHAnsi" w:hAnsiTheme="majorHAnsi" w:cstheme="majorHAnsi"/>
        </w:rPr>
        <w:t xml:space="preserve">a koncepcyjno-strategicznym, gdzie informacje o źródłach finansowania mają charakter szacunkowy </w:t>
      </w:r>
      <w:r>
        <w:rPr>
          <w:rFonts w:asciiTheme="majorHAnsi" w:hAnsiTheme="majorHAnsi" w:cstheme="majorHAnsi"/>
        </w:rPr>
        <w:br/>
      </w:r>
      <w:r w:rsidRPr="00231F51">
        <w:rPr>
          <w:rFonts w:asciiTheme="majorHAnsi" w:hAnsiTheme="majorHAnsi" w:cstheme="majorHAnsi"/>
        </w:rPr>
        <w:t xml:space="preserve">i będą rewidowane w całym okresie jego obowiązywania. </w:t>
      </w:r>
      <w:r w:rsidRPr="005A4083">
        <w:rPr>
          <w:rFonts w:asciiTheme="majorHAnsi" w:hAnsiTheme="majorHAnsi" w:cstheme="majorHAnsi"/>
        </w:rPr>
        <w:t xml:space="preserve">Podkreślenia wymaga, że dane dotyczące budżetów i źródeł finansowania przewidzianych działań mają zróżnicowany poziom szczegółowości, </w:t>
      </w:r>
      <w:r>
        <w:rPr>
          <w:rFonts w:asciiTheme="majorHAnsi" w:hAnsiTheme="majorHAnsi" w:cstheme="majorHAnsi"/>
        </w:rPr>
        <w:br/>
      </w:r>
      <w:r w:rsidRPr="005A4083">
        <w:rPr>
          <w:rFonts w:asciiTheme="majorHAnsi" w:hAnsiTheme="majorHAnsi" w:cstheme="majorHAnsi"/>
        </w:rPr>
        <w:t>w zależności od stopnia zaawansowania lub planowania.</w:t>
      </w:r>
      <w:r>
        <w:rPr>
          <w:rFonts w:asciiTheme="majorHAnsi" w:hAnsiTheme="majorHAnsi" w:cstheme="majorHAnsi"/>
        </w:rPr>
        <w:t xml:space="preserve"> </w:t>
      </w:r>
      <w:r w:rsidRPr="00231F51">
        <w:rPr>
          <w:rFonts w:asciiTheme="majorHAnsi" w:hAnsiTheme="majorHAnsi" w:cstheme="majorHAnsi"/>
        </w:rPr>
        <w:t>Każdoraz</w:t>
      </w:r>
      <w:r>
        <w:rPr>
          <w:rFonts w:asciiTheme="majorHAnsi" w:hAnsiTheme="majorHAnsi" w:cstheme="majorHAnsi"/>
        </w:rPr>
        <w:t xml:space="preserve">owo wskazywane w Krajowym planie </w:t>
      </w:r>
      <w:r w:rsidRPr="000571C3">
        <w:rPr>
          <w:rFonts w:asciiTheme="majorHAnsi" w:hAnsiTheme="majorHAnsi" w:cstheme="majorHAnsi"/>
          <w:highlight w:val="yellow"/>
        </w:rPr>
        <w:t xml:space="preserve"> </w:t>
      </w:r>
      <w:r w:rsidRPr="00EC5D62">
        <w:rPr>
          <w:rFonts w:asciiTheme="majorHAnsi" w:hAnsiTheme="majorHAnsi" w:cstheme="majorHAnsi"/>
        </w:rPr>
        <w:t>środki</w:t>
      </w:r>
      <w:r>
        <w:rPr>
          <w:rFonts w:asciiTheme="majorHAnsi" w:hAnsiTheme="majorHAnsi" w:cstheme="majorHAnsi"/>
        </w:rPr>
        <w:t xml:space="preserve"> </w:t>
      </w:r>
      <w:r w:rsidRPr="00231F51">
        <w:rPr>
          <w:rFonts w:asciiTheme="majorHAnsi" w:hAnsiTheme="majorHAnsi" w:cstheme="majorHAnsi"/>
        </w:rPr>
        <w:t xml:space="preserve">krajowe (planowane i przydzielone) są rozumiane jako pochodzące z budżetu państwa z części dysponenta będącego koordynatorem danego działania, a </w:t>
      </w:r>
      <w:r>
        <w:rPr>
          <w:rFonts w:asciiTheme="majorHAnsi" w:hAnsiTheme="majorHAnsi" w:cstheme="majorHAnsi"/>
        </w:rPr>
        <w:t>środki unijne (planowane i przydzielone</w:t>
      </w:r>
      <w:r w:rsidRPr="00231F51">
        <w:rPr>
          <w:rFonts w:asciiTheme="majorHAnsi" w:hAnsiTheme="majorHAnsi" w:cstheme="majorHAnsi"/>
        </w:rPr>
        <w:t xml:space="preserve">) </w:t>
      </w:r>
      <w:r>
        <w:rPr>
          <w:rFonts w:asciiTheme="majorHAnsi" w:hAnsiTheme="majorHAnsi" w:cstheme="majorHAnsi"/>
        </w:rPr>
        <w:t xml:space="preserve">jako </w:t>
      </w:r>
      <w:r w:rsidRPr="00231F51">
        <w:rPr>
          <w:rFonts w:asciiTheme="majorHAnsi" w:hAnsiTheme="majorHAnsi" w:cstheme="majorHAnsi"/>
        </w:rPr>
        <w:t xml:space="preserve">pochodzące z odpowiednich </w:t>
      </w:r>
      <w:r>
        <w:rPr>
          <w:rFonts w:asciiTheme="majorHAnsi" w:hAnsiTheme="majorHAnsi" w:cstheme="majorHAnsi"/>
        </w:rPr>
        <w:t xml:space="preserve">programów finansowanych </w:t>
      </w:r>
      <w:r w:rsidRPr="00231F51">
        <w:rPr>
          <w:rFonts w:asciiTheme="majorHAnsi" w:hAnsiTheme="majorHAnsi" w:cstheme="majorHAnsi"/>
        </w:rPr>
        <w:t>funduszy unijnych, wskazanych w dokumencie.</w:t>
      </w:r>
    </w:p>
    <w:p w14:paraId="399E0881" w14:textId="7033423A" w:rsidR="005E41D7" w:rsidRPr="005724B1" w:rsidRDefault="005E41D7" w:rsidP="002D32DE">
      <w:pPr>
        <w:keepNext/>
        <w:keepLines/>
        <w:pageBreakBefore/>
        <w:numPr>
          <w:ilvl w:val="0"/>
          <w:numId w:val="10"/>
        </w:numPr>
        <w:spacing w:before="240" w:after="0" w:line="22" w:lineRule="atLeast"/>
        <w:ind w:left="357" w:hanging="357"/>
        <w:jc w:val="both"/>
        <w:outlineLvl w:val="0"/>
        <w:rPr>
          <w:rFonts w:asciiTheme="majorHAnsi" w:eastAsiaTheme="majorEastAsia" w:hAnsiTheme="majorHAnsi" w:cstheme="majorHAnsi"/>
          <w:color w:val="2E74B5" w:themeColor="accent1" w:themeShade="BF"/>
          <w:sz w:val="28"/>
          <w:szCs w:val="28"/>
        </w:rPr>
      </w:pPr>
      <w:bookmarkStart w:id="0" w:name="_Toc139892122"/>
      <w:bookmarkStart w:id="1" w:name="_Toc150028562"/>
      <w:r w:rsidRPr="005724B1">
        <w:rPr>
          <w:rFonts w:asciiTheme="majorHAnsi" w:eastAsiaTheme="majorEastAsia" w:hAnsiTheme="majorHAnsi" w:cstheme="majorHAnsi"/>
          <w:color w:val="2E74B5" w:themeColor="accent1" w:themeShade="BF"/>
          <w:sz w:val="28"/>
          <w:szCs w:val="28"/>
        </w:rPr>
        <w:lastRenderedPageBreak/>
        <w:t>Diagnoza stanu zaawansowania transformacji cyfrowej w Polsce</w:t>
      </w:r>
      <w:bookmarkEnd w:id="0"/>
      <w:bookmarkEnd w:id="1"/>
    </w:p>
    <w:p w14:paraId="1B27C5E8" w14:textId="46C69DB6" w:rsidR="005E41D7" w:rsidRPr="00B74953" w:rsidRDefault="005E41D7" w:rsidP="002D32DE">
      <w:pPr>
        <w:pStyle w:val="Akapitzlist"/>
        <w:keepNext/>
        <w:keepLines/>
        <w:numPr>
          <w:ilvl w:val="1"/>
          <w:numId w:val="10"/>
        </w:numPr>
        <w:spacing w:before="40" w:after="0" w:line="22" w:lineRule="atLeast"/>
        <w:ind w:left="709" w:hanging="709"/>
        <w:jc w:val="both"/>
        <w:outlineLvl w:val="2"/>
        <w:rPr>
          <w:rFonts w:asciiTheme="majorHAnsi" w:eastAsiaTheme="majorEastAsia" w:hAnsiTheme="majorHAnsi" w:cstheme="majorHAnsi"/>
          <w:color w:val="2E74B5" w:themeColor="accent1" w:themeShade="BF"/>
          <w:sz w:val="26"/>
          <w:szCs w:val="26"/>
        </w:rPr>
      </w:pPr>
      <w:bookmarkStart w:id="2" w:name="_Toc139892123"/>
      <w:bookmarkStart w:id="3" w:name="_Toc150028563"/>
      <w:r w:rsidRPr="00B74953">
        <w:rPr>
          <w:rFonts w:asciiTheme="majorHAnsi" w:eastAsiaTheme="majorEastAsia" w:hAnsiTheme="majorHAnsi" w:cstheme="majorHAnsi"/>
          <w:color w:val="2E74B5" w:themeColor="accent1" w:themeShade="BF"/>
          <w:sz w:val="26"/>
          <w:szCs w:val="26"/>
        </w:rPr>
        <w:t>Ocena ogólna</w:t>
      </w:r>
      <w:bookmarkEnd w:id="2"/>
      <w:bookmarkEnd w:id="3"/>
    </w:p>
    <w:p w14:paraId="2058D2C1" w14:textId="77777777" w:rsidR="00FD13C5" w:rsidRPr="00B74953" w:rsidRDefault="00FD13C5" w:rsidP="002D32DE">
      <w:pPr>
        <w:spacing w:line="22" w:lineRule="atLeast"/>
        <w:jc w:val="both"/>
        <w:rPr>
          <w:rFonts w:asciiTheme="majorHAnsi" w:hAnsiTheme="majorHAnsi" w:cstheme="majorHAnsi"/>
        </w:rPr>
      </w:pPr>
    </w:p>
    <w:p w14:paraId="1A16908E" w14:textId="7958ED04" w:rsidR="00600096" w:rsidRPr="00016596" w:rsidRDefault="003260F4" w:rsidP="001D6F86">
      <w:pPr>
        <w:spacing w:line="240" w:lineRule="auto"/>
        <w:jc w:val="both"/>
        <w:rPr>
          <w:rFonts w:asciiTheme="majorHAnsi" w:hAnsiTheme="majorHAnsi" w:cstheme="majorHAnsi"/>
          <w:color w:val="000000" w:themeColor="text1"/>
        </w:rPr>
      </w:pPr>
      <w:r>
        <w:rPr>
          <w:rFonts w:asciiTheme="majorHAnsi" w:hAnsiTheme="majorHAnsi" w:cstheme="majorHAnsi"/>
          <w:color w:val="000000" w:themeColor="text1"/>
        </w:rPr>
        <w:t>Zgodnie z k</w:t>
      </w:r>
      <w:r w:rsidRPr="003260F4">
        <w:rPr>
          <w:rFonts w:asciiTheme="majorHAnsi" w:hAnsiTheme="majorHAnsi" w:cstheme="majorHAnsi"/>
          <w:color w:val="000000" w:themeColor="text1"/>
        </w:rPr>
        <w:t>rajowy</w:t>
      </w:r>
      <w:r>
        <w:rPr>
          <w:rFonts w:asciiTheme="majorHAnsi" w:hAnsiTheme="majorHAnsi" w:cstheme="majorHAnsi"/>
          <w:color w:val="000000" w:themeColor="text1"/>
        </w:rPr>
        <w:t xml:space="preserve">m raportem cyfrowej dekady 2023 </w:t>
      </w:r>
      <w:r w:rsidRPr="003260F4">
        <w:rPr>
          <w:rFonts w:asciiTheme="majorHAnsi" w:hAnsiTheme="majorHAnsi" w:cstheme="majorHAnsi"/>
          <w:color w:val="000000" w:themeColor="text1"/>
        </w:rPr>
        <w:t>(</w:t>
      </w:r>
      <w:hyperlink r:id="rId16" w:history="1">
        <w:r w:rsidRPr="003260F4">
          <w:rPr>
            <w:rStyle w:val="Hipercze"/>
            <w:rFonts w:asciiTheme="majorHAnsi" w:hAnsiTheme="majorHAnsi" w:cstheme="majorHAnsi"/>
          </w:rPr>
          <w:t>Digital Decade Country Report  - DDCR</w:t>
        </w:r>
      </w:hyperlink>
      <w:r w:rsidRPr="003260F4">
        <w:rPr>
          <w:rFonts w:asciiTheme="majorHAnsi" w:hAnsiTheme="majorHAnsi" w:cstheme="majorHAnsi"/>
          <w:color w:val="000000" w:themeColor="text1"/>
        </w:rPr>
        <w:t xml:space="preserve"> na 2023 r. dla Polski</w:t>
      </w:r>
      <w:r w:rsidR="00D85EC2">
        <w:rPr>
          <w:rFonts w:asciiTheme="majorHAnsi" w:hAnsiTheme="majorHAnsi" w:cstheme="majorHAnsi"/>
          <w:color w:val="000000" w:themeColor="text1"/>
        </w:rPr>
        <w:t>; zawierający DESI</w:t>
      </w:r>
      <w:r w:rsidRPr="003260F4">
        <w:rPr>
          <w:rFonts w:asciiTheme="majorHAnsi" w:hAnsiTheme="majorHAnsi" w:cstheme="majorHAnsi"/>
          <w:color w:val="000000" w:themeColor="text1"/>
        </w:rPr>
        <w:t>), Polska odnotowuje wyniki poniżej średniej uni</w:t>
      </w:r>
      <w:r w:rsidR="00227B8D">
        <w:rPr>
          <w:rFonts w:asciiTheme="majorHAnsi" w:hAnsiTheme="majorHAnsi" w:cstheme="majorHAnsi"/>
          <w:color w:val="000000" w:themeColor="text1"/>
        </w:rPr>
        <w:t>jnej w</w:t>
      </w:r>
      <w:r w:rsidRPr="003260F4">
        <w:rPr>
          <w:rFonts w:asciiTheme="majorHAnsi" w:hAnsiTheme="majorHAnsi" w:cstheme="majorHAnsi"/>
          <w:color w:val="000000" w:themeColor="text1"/>
        </w:rPr>
        <w:t xml:space="preserve"> większości wskaźników dojrzałości cyfrowej społeczeństwa, gospodarki i administracji (w 26 na 32 wskaźniki). Luka cyfrowa jest widoczna we wszystkich badanych obszarach, takich jak kompetencje cyfrowe, telekomunikacja, transformacja cyfrowa firm i publiczne usługi cyfrowe.</w:t>
      </w:r>
    </w:p>
    <w:p w14:paraId="7F59ED71" w14:textId="472B3339" w:rsidR="00D45A70" w:rsidRPr="00B74953" w:rsidRDefault="00D45A70" w:rsidP="001D6F86">
      <w:pPr>
        <w:spacing w:line="240" w:lineRule="auto"/>
        <w:jc w:val="both"/>
        <w:rPr>
          <w:rFonts w:asciiTheme="majorHAnsi" w:hAnsiTheme="majorHAnsi" w:cstheme="majorHAnsi"/>
        </w:rPr>
      </w:pPr>
      <w:r w:rsidRPr="00463DC0">
        <w:rPr>
          <w:rFonts w:asciiTheme="majorHAnsi" w:hAnsiTheme="majorHAnsi" w:cstheme="majorHAnsi"/>
        </w:rPr>
        <w:t xml:space="preserve">Według </w:t>
      </w:r>
      <w:r w:rsidR="003260F4">
        <w:rPr>
          <w:rFonts w:asciiTheme="majorHAnsi" w:hAnsiTheme="majorHAnsi" w:cstheme="majorHAnsi"/>
        </w:rPr>
        <w:t>DDCR na 2023 r.,</w:t>
      </w:r>
      <w:r w:rsidR="003260F4" w:rsidRPr="003260F4">
        <w:rPr>
          <w:rFonts w:asciiTheme="majorHAnsi" w:hAnsiTheme="majorHAnsi" w:cstheme="majorHAnsi"/>
        </w:rPr>
        <w:t xml:space="preserve"> Polska odnotowuje ponadprzeciętne wyniki</w:t>
      </w:r>
      <w:r w:rsidR="00A4348C">
        <w:rPr>
          <w:rFonts w:asciiTheme="majorHAnsi" w:hAnsiTheme="majorHAnsi" w:cstheme="majorHAnsi"/>
        </w:rPr>
        <w:t xml:space="preserve"> w</w:t>
      </w:r>
      <w:r w:rsidR="003260F4" w:rsidRPr="003260F4">
        <w:rPr>
          <w:rFonts w:asciiTheme="majorHAnsi" w:hAnsiTheme="majorHAnsi" w:cstheme="majorHAnsi"/>
        </w:rPr>
        <w:t xml:space="preserve"> zakresie dostępu </w:t>
      </w:r>
      <w:r w:rsidR="004B16F8">
        <w:rPr>
          <w:rFonts w:asciiTheme="majorHAnsi" w:hAnsiTheme="majorHAnsi" w:cstheme="majorHAnsi"/>
        </w:rPr>
        <w:br/>
      </w:r>
      <w:r w:rsidR="003260F4" w:rsidRPr="003260F4">
        <w:rPr>
          <w:rFonts w:asciiTheme="majorHAnsi" w:hAnsiTheme="majorHAnsi" w:cstheme="majorHAnsi"/>
        </w:rPr>
        <w:t xml:space="preserve">do dokumentacji e-zdrowia (PL: 86% wobec średniej UE: 72%), wstępnie wypełnionych formularzy elektronicznych (PL: 78% wobec średniej UE: 68%), łączności szerokopasmowej o </w:t>
      </w:r>
      <w:r w:rsidR="00CF035B">
        <w:rPr>
          <w:rFonts w:asciiTheme="majorHAnsi" w:hAnsiTheme="majorHAnsi" w:cstheme="majorHAnsi"/>
        </w:rPr>
        <w:t xml:space="preserve">przepływności </w:t>
      </w:r>
      <w:r w:rsidR="004B16F8">
        <w:rPr>
          <w:rFonts w:asciiTheme="majorHAnsi" w:hAnsiTheme="majorHAnsi" w:cstheme="majorHAnsi"/>
        </w:rPr>
        <w:br/>
      </w:r>
      <w:r w:rsidR="003260F4" w:rsidRPr="003260F4">
        <w:rPr>
          <w:rFonts w:asciiTheme="majorHAnsi" w:hAnsiTheme="majorHAnsi" w:cstheme="majorHAnsi"/>
        </w:rPr>
        <w:t xml:space="preserve">co najmniej 100 Mb/s (PL: 65% wobec średniej UE: 55%), a także zasięgu technologii „światłowód </w:t>
      </w:r>
      <w:r w:rsidR="004B16F8">
        <w:rPr>
          <w:rFonts w:asciiTheme="majorHAnsi" w:hAnsiTheme="majorHAnsi" w:cstheme="majorHAnsi"/>
        </w:rPr>
        <w:br/>
      </w:r>
      <w:r w:rsidR="003260F4" w:rsidRPr="003260F4">
        <w:rPr>
          <w:rFonts w:asciiTheme="majorHAnsi" w:hAnsiTheme="majorHAnsi" w:cstheme="majorHAnsi"/>
        </w:rPr>
        <w:t>do lokalu” (PL: 60% wobec średniej UE: 56%) czy przedsiębiorstw zapewniających szkolenia z zakresu ICT (PL: 25% wobec średniej UE: 22%). Znacząc</w:t>
      </w:r>
      <w:r w:rsidR="00CC0AA8">
        <w:rPr>
          <w:rFonts w:asciiTheme="majorHAnsi" w:hAnsiTheme="majorHAnsi" w:cstheme="majorHAnsi"/>
        </w:rPr>
        <w:t>y</w:t>
      </w:r>
      <w:r w:rsidR="003260F4" w:rsidRPr="003260F4">
        <w:rPr>
          <w:rFonts w:asciiTheme="majorHAnsi" w:hAnsiTheme="majorHAnsi" w:cstheme="majorHAnsi"/>
        </w:rPr>
        <w:t xml:space="preserve"> postęp względem zeszłorocznego raportu widoczny jest we wskaźnikach dotyczących zasięgu sieci 5G (wzrost o 29 p. proc.), a także  wsparcia użytkowników (wzrost o 10 p. proc), natomiast zaledwie 0,1 p. proc. dzieli Polskę od średniej unijnej we wskaźniku absolwentów kierunków w dziedzinie ICT. Należy zaznaczyć, że w tegorocznym zestawieniu wskaźników nie zostały ujęte dane nt. otwartych danych i wskaźnika cen łączy szerokopasmowych, w których Polska odnotowywała w poprzednich latach wyniki powyższej średniej unijnej.  </w:t>
      </w:r>
    </w:p>
    <w:p w14:paraId="7969F4BF" w14:textId="1374C0E3" w:rsidR="005E41D7" w:rsidRPr="00B74953" w:rsidRDefault="005E41D7" w:rsidP="001D6F86">
      <w:pPr>
        <w:autoSpaceDE w:val="0"/>
        <w:autoSpaceDN w:val="0"/>
        <w:adjustRightInd w:val="0"/>
        <w:spacing w:after="0" w:line="240" w:lineRule="auto"/>
        <w:jc w:val="both"/>
        <w:rPr>
          <w:rFonts w:asciiTheme="majorHAnsi" w:hAnsiTheme="majorHAnsi" w:cstheme="majorHAnsi"/>
        </w:rPr>
      </w:pPr>
      <w:r w:rsidRPr="00B74953">
        <w:rPr>
          <w:rFonts w:asciiTheme="majorHAnsi" w:hAnsiTheme="majorHAnsi" w:cstheme="majorHAnsi"/>
        </w:rPr>
        <w:t xml:space="preserve">Wiele obszarów cyfryzacji wymaga zintensyfikowanych działań państwa. </w:t>
      </w:r>
      <w:r w:rsidR="00A52982">
        <w:rPr>
          <w:rFonts w:asciiTheme="majorHAnsi" w:hAnsiTheme="majorHAnsi" w:cstheme="majorHAnsi"/>
        </w:rPr>
        <w:t>Za kluczowy należy uznać rozwój kompetencji cyfrowych, które są determinantą sukcesu w</w:t>
      </w:r>
      <w:r w:rsidR="00E0731A">
        <w:rPr>
          <w:rFonts w:asciiTheme="majorHAnsi" w:hAnsiTheme="majorHAnsi" w:cstheme="majorHAnsi"/>
        </w:rPr>
        <w:t xml:space="preserve">e wszystkich pozostałych </w:t>
      </w:r>
      <w:r w:rsidR="00A52982">
        <w:rPr>
          <w:rFonts w:asciiTheme="majorHAnsi" w:hAnsiTheme="majorHAnsi" w:cstheme="majorHAnsi"/>
        </w:rPr>
        <w:t xml:space="preserve">obszarach. </w:t>
      </w:r>
      <w:r w:rsidR="00FB0C3D">
        <w:rPr>
          <w:rFonts w:asciiTheme="majorHAnsi" w:hAnsiTheme="majorHAnsi" w:cstheme="majorHAnsi"/>
        </w:rPr>
        <w:br/>
      </w:r>
      <w:r w:rsidR="00A52982">
        <w:rPr>
          <w:rFonts w:asciiTheme="majorHAnsi" w:hAnsiTheme="majorHAnsi" w:cstheme="majorHAnsi"/>
        </w:rPr>
        <w:t xml:space="preserve">W zakresie transformacji cyfrowej firm, gdzie żaden ze wskaźników nie przekracza średniej unijnej konieczne jest bardziej zintensyfikowane wsparcie przedsiębiorców. </w:t>
      </w:r>
      <w:r w:rsidRPr="00B74953">
        <w:rPr>
          <w:rFonts w:asciiTheme="majorHAnsi" w:hAnsiTheme="majorHAnsi" w:cstheme="majorHAnsi"/>
        </w:rPr>
        <w:t xml:space="preserve">W </w:t>
      </w:r>
      <w:r w:rsidR="00DD3F50">
        <w:rPr>
          <w:rFonts w:asciiTheme="majorHAnsi" w:hAnsiTheme="majorHAnsi" w:cstheme="majorHAnsi"/>
        </w:rPr>
        <w:t>kontekście</w:t>
      </w:r>
      <w:r w:rsidR="00A52982" w:rsidRPr="00B74953">
        <w:rPr>
          <w:rFonts w:asciiTheme="majorHAnsi" w:hAnsiTheme="majorHAnsi" w:cstheme="majorHAnsi"/>
        </w:rPr>
        <w:t xml:space="preserve"> </w:t>
      </w:r>
      <w:r w:rsidRPr="00B74953">
        <w:rPr>
          <w:rFonts w:asciiTheme="majorHAnsi" w:hAnsiTheme="majorHAnsi" w:cstheme="majorHAnsi"/>
        </w:rPr>
        <w:t xml:space="preserve">telekomunikacji istotne jest kontynuowanie rozbudowy infrastruktury z naciskiem na rozwój łączy o prędkości </w:t>
      </w:r>
      <w:r w:rsidR="004B16F8">
        <w:rPr>
          <w:rFonts w:asciiTheme="majorHAnsi" w:hAnsiTheme="majorHAnsi" w:cstheme="majorHAnsi"/>
        </w:rPr>
        <w:br/>
      </w:r>
      <w:r w:rsidRPr="00B74953">
        <w:rPr>
          <w:rFonts w:asciiTheme="majorHAnsi" w:hAnsiTheme="majorHAnsi" w:cstheme="majorHAnsi"/>
        </w:rPr>
        <w:t>co najmniej 1 Gb/s i sieci 5G. Ponadto, biorąc pod uwagę zapisy „</w:t>
      </w:r>
      <w:hyperlink r:id="rId17" w:history="1">
        <w:r w:rsidRPr="00A4348C">
          <w:rPr>
            <w:rStyle w:val="Hipercze"/>
            <w:rFonts w:asciiTheme="majorHAnsi" w:hAnsiTheme="majorHAnsi" w:cstheme="majorHAnsi"/>
          </w:rPr>
          <w:t>Europejskiej deklaracji praw i zasad cyfrowych w cyfrowej dekadzie</w:t>
        </w:r>
      </w:hyperlink>
      <w:r w:rsidRPr="00B74953">
        <w:rPr>
          <w:rFonts w:asciiTheme="majorHAnsi" w:hAnsiTheme="majorHAnsi" w:cstheme="majorHAnsi"/>
          <w:color w:val="0563C1"/>
          <w:u w:val="single"/>
        </w:rPr>
        <w:t>”</w:t>
      </w:r>
      <w:r w:rsidRPr="00B74953">
        <w:rPr>
          <w:rFonts w:asciiTheme="majorHAnsi" w:hAnsiTheme="majorHAnsi" w:cstheme="majorHAnsi"/>
        </w:rPr>
        <w:t xml:space="preserve">, a także zobowiązania </w:t>
      </w:r>
      <w:hyperlink r:id="rId18" w:history="1">
        <w:r w:rsidRPr="00B74953">
          <w:rPr>
            <w:rFonts w:asciiTheme="majorHAnsi" w:hAnsiTheme="majorHAnsi" w:cstheme="majorHAnsi"/>
            <w:color w:val="0563C1" w:themeColor="hyperlink"/>
            <w:u w:val="single"/>
          </w:rPr>
          <w:t>„Deklaracji berlińskiej w sprawie społeczeństwa cyfrowego i administracji cyfrowej opartej na wartościach”</w:t>
        </w:r>
      </w:hyperlink>
      <w:r w:rsidRPr="00B74953">
        <w:rPr>
          <w:rFonts w:asciiTheme="majorHAnsi" w:hAnsiTheme="majorHAnsi" w:cstheme="majorHAnsi"/>
          <w:color w:val="201C1D"/>
        </w:rPr>
        <w:t xml:space="preserve"> </w:t>
      </w:r>
      <w:r w:rsidRPr="00B74953">
        <w:rPr>
          <w:rFonts w:asciiTheme="majorHAnsi" w:hAnsiTheme="majorHAnsi" w:cstheme="majorHAnsi"/>
        </w:rPr>
        <w:t>konieczne jest dalsze wzm</w:t>
      </w:r>
      <w:r w:rsidR="000223A7" w:rsidRPr="00B74953">
        <w:rPr>
          <w:rFonts w:asciiTheme="majorHAnsi" w:hAnsiTheme="majorHAnsi" w:cstheme="majorHAnsi"/>
        </w:rPr>
        <w:t>a</w:t>
      </w:r>
      <w:r w:rsidRPr="00B74953">
        <w:rPr>
          <w:rFonts w:asciiTheme="majorHAnsi" w:hAnsiTheme="majorHAnsi" w:cstheme="majorHAnsi"/>
        </w:rPr>
        <w:t xml:space="preserve">cnianie przestrzegania praw i zasad cyfrowych w Polsce. </w:t>
      </w:r>
    </w:p>
    <w:p w14:paraId="70DF3739" w14:textId="77777777" w:rsidR="005E41D7" w:rsidRPr="00B74953" w:rsidRDefault="005E41D7" w:rsidP="001D6F86">
      <w:pPr>
        <w:autoSpaceDE w:val="0"/>
        <w:autoSpaceDN w:val="0"/>
        <w:adjustRightInd w:val="0"/>
        <w:spacing w:after="0" w:line="240" w:lineRule="auto"/>
        <w:jc w:val="both"/>
        <w:rPr>
          <w:rFonts w:asciiTheme="majorHAnsi" w:hAnsiTheme="majorHAnsi" w:cstheme="majorHAnsi"/>
        </w:rPr>
      </w:pPr>
    </w:p>
    <w:p w14:paraId="3DF69468" w14:textId="62793288" w:rsidR="005E41D7" w:rsidRPr="00B74953" w:rsidRDefault="00A52982" w:rsidP="001D6F86">
      <w:pPr>
        <w:autoSpaceDE w:val="0"/>
        <w:autoSpaceDN w:val="0"/>
        <w:adjustRightInd w:val="0"/>
        <w:spacing w:after="0" w:line="240" w:lineRule="auto"/>
        <w:jc w:val="both"/>
        <w:rPr>
          <w:rFonts w:asciiTheme="majorHAnsi" w:hAnsiTheme="majorHAnsi" w:cstheme="majorHAnsi"/>
        </w:rPr>
      </w:pPr>
      <w:r w:rsidRPr="00A52982">
        <w:rPr>
          <w:rFonts w:asciiTheme="majorHAnsi" w:hAnsiTheme="majorHAnsi" w:cstheme="majorHAnsi"/>
        </w:rPr>
        <w:t xml:space="preserve">Powyżej zostały przytoczone dane z unijnego </w:t>
      </w:r>
      <w:r w:rsidR="00A4348C">
        <w:rPr>
          <w:rFonts w:asciiTheme="majorHAnsi" w:hAnsiTheme="majorHAnsi" w:cstheme="majorHAnsi"/>
        </w:rPr>
        <w:t xml:space="preserve">raportu </w:t>
      </w:r>
      <w:r>
        <w:rPr>
          <w:rFonts w:asciiTheme="majorHAnsi" w:hAnsiTheme="majorHAnsi" w:cstheme="majorHAnsi"/>
        </w:rPr>
        <w:t>DDCR na 2023 r</w:t>
      </w:r>
      <w:r w:rsidR="002F33A5">
        <w:rPr>
          <w:rFonts w:asciiTheme="majorHAnsi" w:hAnsiTheme="majorHAnsi" w:cstheme="majorHAnsi"/>
        </w:rPr>
        <w:t>.</w:t>
      </w:r>
      <w:r>
        <w:rPr>
          <w:rFonts w:asciiTheme="majorHAnsi" w:hAnsiTheme="majorHAnsi" w:cstheme="majorHAnsi"/>
        </w:rPr>
        <w:t xml:space="preserve"> dla Polski </w:t>
      </w:r>
      <w:r w:rsidR="00A4348C">
        <w:rPr>
          <w:rFonts w:asciiTheme="majorHAnsi" w:hAnsiTheme="majorHAnsi" w:cstheme="majorHAnsi"/>
        </w:rPr>
        <w:t>oraz wcześniejszych indeksów</w:t>
      </w:r>
      <w:r w:rsidRPr="00A52982">
        <w:rPr>
          <w:rFonts w:asciiTheme="majorHAnsi" w:hAnsiTheme="majorHAnsi" w:cstheme="majorHAnsi"/>
        </w:rPr>
        <w:t xml:space="preserve"> DE</w:t>
      </w:r>
      <w:r w:rsidR="00DD3F50">
        <w:rPr>
          <w:rFonts w:asciiTheme="majorHAnsi" w:hAnsiTheme="majorHAnsi" w:cstheme="majorHAnsi"/>
        </w:rPr>
        <w:t>SI, aczkolwiek należy zaznaczyć,</w:t>
      </w:r>
      <w:r w:rsidRPr="00A52982">
        <w:rPr>
          <w:rFonts w:asciiTheme="majorHAnsi" w:hAnsiTheme="majorHAnsi" w:cstheme="majorHAnsi"/>
        </w:rPr>
        <w:t xml:space="preserve"> że</w:t>
      </w:r>
      <w:r w:rsidR="005E41D7" w:rsidRPr="00B74953">
        <w:rPr>
          <w:rFonts w:asciiTheme="majorHAnsi" w:hAnsiTheme="majorHAnsi" w:cstheme="majorHAnsi"/>
        </w:rPr>
        <w:t xml:space="preserve"> ocena rozwoju cyfrowego danego państwa mierzona jest również przez</w:t>
      </w:r>
      <w:r>
        <w:rPr>
          <w:rFonts w:asciiTheme="majorHAnsi" w:hAnsiTheme="majorHAnsi" w:cstheme="majorHAnsi"/>
        </w:rPr>
        <w:t xml:space="preserve"> inne indeksy tworzone przez</w:t>
      </w:r>
      <w:r w:rsidR="005E41D7" w:rsidRPr="00B74953">
        <w:rPr>
          <w:rFonts w:asciiTheme="majorHAnsi" w:hAnsiTheme="majorHAnsi" w:cstheme="majorHAnsi"/>
        </w:rPr>
        <w:t xml:space="preserve"> różne organizacje międzynarodowe. Każda z nich używa własnej metody i dobiera indywidualnie zestaw</w:t>
      </w:r>
      <w:r w:rsidR="00A4348C">
        <w:rPr>
          <w:rFonts w:asciiTheme="majorHAnsi" w:hAnsiTheme="majorHAnsi" w:cstheme="majorHAnsi"/>
        </w:rPr>
        <w:t>y</w:t>
      </w:r>
      <w:r w:rsidR="005E41D7" w:rsidRPr="00B74953">
        <w:rPr>
          <w:rFonts w:asciiTheme="majorHAnsi" w:hAnsiTheme="majorHAnsi" w:cstheme="majorHAnsi"/>
        </w:rPr>
        <w:t xml:space="preserve"> wskaźników, ze względu na złożoność zjawiska, jakim jest cyfryzacja. </w:t>
      </w:r>
      <w:r w:rsidR="005E41D7" w:rsidRPr="00195C8A">
        <w:rPr>
          <w:rFonts w:asciiTheme="majorHAnsi" w:hAnsiTheme="majorHAnsi" w:cstheme="majorHAnsi"/>
        </w:rPr>
        <w:t>Wybrane indeksy zostały zestawione</w:t>
      </w:r>
      <w:r w:rsidR="00F650A3" w:rsidRPr="00195C8A">
        <w:rPr>
          <w:rFonts w:asciiTheme="majorHAnsi" w:hAnsiTheme="majorHAnsi" w:cstheme="majorHAnsi"/>
        </w:rPr>
        <w:t xml:space="preserve"> w </w:t>
      </w:r>
      <w:r w:rsidR="002F33A5">
        <w:rPr>
          <w:rFonts w:asciiTheme="majorHAnsi" w:hAnsiTheme="majorHAnsi" w:cstheme="majorHAnsi"/>
        </w:rPr>
        <w:t>z</w:t>
      </w:r>
      <w:r w:rsidR="00F650A3" w:rsidRPr="00195C8A">
        <w:rPr>
          <w:rFonts w:asciiTheme="majorHAnsi" w:hAnsiTheme="majorHAnsi" w:cstheme="majorHAnsi"/>
        </w:rPr>
        <w:t>ałączniku nr 1</w:t>
      </w:r>
      <w:r w:rsidR="002A60EE">
        <w:rPr>
          <w:rFonts w:asciiTheme="majorHAnsi" w:hAnsiTheme="majorHAnsi" w:cstheme="majorHAnsi"/>
        </w:rPr>
        <w:t xml:space="preserve"> </w:t>
      </w:r>
      <w:r w:rsidR="002F33A5">
        <w:rPr>
          <w:rFonts w:asciiTheme="majorHAnsi" w:hAnsiTheme="majorHAnsi" w:cstheme="majorHAnsi"/>
        </w:rPr>
        <w:t>do Krajowego planu</w:t>
      </w:r>
      <w:r w:rsidR="00F650A3" w:rsidRPr="00195C8A">
        <w:rPr>
          <w:rFonts w:asciiTheme="majorHAnsi" w:hAnsiTheme="majorHAnsi" w:cstheme="majorHAnsi"/>
        </w:rPr>
        <w:t>.</w:t>
      </w:r>
      <w:r w:rsidR="00F650A3" w:rsidRPr="00B74953">
        <w:rPr>
          <w:rFonts w:asciiTheme="majorHAnsi" w:hAnsiTheme="majorHAnsi" w:cstheme="majorHAnsi"/>
        </w:rPr>
        <w:t xml:space="preserve"> </w:t>
      </w:r>
    </w:p>
    <w:p w14:paraId="6E236382" w14:textId="77777777" w:rsidR="00F650A3" w:rsidRPr="00B74953" w:rsidRDefault="00F650A3" w:rsidP="002D32DE">
      <w:pPr>
        <w:autoSpaceDE w:val="0"/>
        <w:autoSpaceDN w:val="0"/>
        <w:adjustRightInd w:val="0"/>
        <w:spacing w:after="0" w:line="22" w:lineRule="atLeast"/>
        <w:jc w:val="both"/>
        <w:rPr>
          <w:rFonts w:asciiTheme="majorHAnsi" w:hAnsiTheme="majorHAnsi" w:cstheme="majorHAnsi"/>
        </w:rPr>
      </w:pPr>
    </w:p>
    <w:p w14:paraId="7D2C87BE" w14:textId="3A79CC45" w:rsidR="00F650A3" w:rsidRPr="00B74953" w:rsidRDefault="00F650A3" w:rsidP="002D32DE">
      <w:pPr>
        <w:autoSpaceDE w:val="0"/>
        <w:autoSpaceDN w:val="0"/>
        <w:adjustRightInd w:val="0"/>
        <w:spacing w:after="0" w:line="22" w:lineRule="atLeast"/>
        <w:jc w:val="both"/>
        <w:rPr>
          <w:rFonts w:asciiTheme="majorHAnsi" w:hAnsiTheme="majorHAnsi" w:cstheme="majorHAnsi"/>
        </w:rPr>
      </w:pPr>
      <w:r w:rsidRPr="00B74953">
        <w:rPr>
          <w:rFonts w:asciiTheme="majorHAnsi" w:hAnsiTheme="majorHAnsi" w:cstheme="majorHAnsi"/>
        </w:rPr>
        <w:br w:type="page"/>
      </w:r>
    </w:p>
    <w:p w14:paraId="6D9E41BD" w14:textId="77777777" w:rsidR="00F650A3" w:rsidRPr="00B74953" w:rsidRDefault="00F650A3" w:rsidP="002D32DE">
      <w:pPr>
        <w:autoSpaceDE w:val="0"/>
        <w:autoSpaceDN w:val="0"/>
        <w:adjustRightInd w:val="0"/>
        <w:spacing w:after="0" w:line="22" w:lineRule="atLeast"/>
        <w:jc w:val="both"/>
        <w:rPr>
          <w:rFonts w:asciiTheme="majorHAnsi" w:hAnsiTheme="majorHAnsi" w:cstheme="majorHAnsi"/>
        </w:rPr>
        <w:sectPr w:rsidR="00F650A3" w:rsidRPr="00B74953" w:rsidSect="000A5043">
          <w:footerReference w:type="default" r:id="rId19"/>
          <w:type w:val="continuous"/>
          <w:pgSz w:w="11906" w:h="16838"/>
          <w:pgMar w:top="1418" w:right="1418" w:bottom="1418" w:left="1418" w:header="709" w:footer="709" w:gutter="0"/>
          <w:pgNumType w:start="0"/>
          <w:cols w:space="708"/>
          <w:titlePg/>
          <w:docGrid w:linePitch="360"/>
        </w:sectPr>
      </w:pPr>
    </w:p>
    <w:p w14:paraId="2CFC603C" w14:textId="77777777" w:rsidR="005E41D7" w:rsidRPr="00B74953" w:rsidRDefault="005E41D7" w:rsidP="002D32DE">
      <w:pPr>
        <w:spacing w:after="0" w:line="22" w:lineRule="atLeast"/>
        <w:jc w:val="both"/>
        <w:rPr>
          <w:rFonts w:asciiTheme="majorHAnsi" w:hAnsiTheme="majorHAnsi" w:cstheme="majorHAnsi"/>
        </w:rPr>
        <w:sectPr w:rsidR="005E41D7" w:rsidRPr="00B74953" w:rsidSect="000A5043">
          <w:type w:val="continuous"/>
          <w:pgSz w:w="11906" w:h="16838"/>
          <w:pgMar w:top="1134" w:right="851" w:bottom="1134" w:left="851" w:header="709" w:footer="709" w:gutter="0"/>
          <w:cols w:space="708"/>
          <w:docGrid w:linePitch="360"/>
        </w:sectPr>
      </w:pPr>
    </w:p>
    <w:p w14:paraId="69049A7D" w14:textId="0C8E6117" w:rsidR="005E41D7" w:rsidRPr="00B74953" w:rsidRDefault="005E41D7" w:rsidP="002D32DE">
      <w:pPr>
        <w:pStyle w:val="Akapitzlist"/>
        <w:keepNext/>
        <w:keepLines/>
        <w:numPr>
          <w:ilvl w:val="1"/>
          <w:numId w:val="60"/>
        </w:numPr>
        <w:spacing w:before="40" w:after="0" w:line="22" w:lineRule="atLeast"/>
        <w:ind w:left="426" w:hanging="426"/>
        <w:jc w:val="both"/>
        <w:outlineLvl w:val="2"/>
        <w:rPr>
          <w:rFonts w:asciiTheme="majorHAnsi" w:eastAsiaTheme="majorEastAsia" w:hAnsiTheme="majorHAnsi" w:cstheme="majorHAnsi"/>
          <w:color w:val="2E74B5" w:themeColor="accent1" w:themeShade="BF"/>
          <w:sz w:val="26"/>
          <w:szCs w:val="26"/>
        </w:rPr>
      </w:pPr>
      <w:bookmarkStart w:id="4" w:name="_Toc139892124"/>
      <w:bookmarkStart w:id="5" w:name="_Toc150028564"/>
      <w:r w:rsidRPr="00B74953">
        <w:rPr>
          <w:rFonts w:asciiTheme="majorHAnsi" w:eastAsiaTheme="majorEastAsia" w:hAnsiTheme="majorHAnsi" w:cstheme="majorHAnsi"/>
          <w:color w:val="2E74B5" w:themeColor="accent1" w:themeShade="BF"/>
          <w:sz w:val="26"/>
          <w:szCs w:val="26"/>
        </w:rPr>
        <w:t>Ocena szczegółowa</w:t>
      </w:r>
      <w:bookmarkEnd w:id="4"/>
      <w:bookmarkEnd w:id="5"/>
    </w:p>
    <w:p w14:paraId="70A78C31" w14:textId="77777777" w:rsidR="005E41D7" w:rsidRPr="00B74953" w:rsidRDefault="005E41D7" w:rsidP="002D32DE">
      <w:pPr>
        <w:spacing w:line="22" w:lineRule="atLeast"/>
        <w:jc w:val="both"/>
        <w:rPr>
          <w:rFonts w:asciiTheme="majorHAnsi" w:hAnsiTheme="majorHAnsi" w:cstheme="majorHAnsi"/>
        </w:rPr>
      </w:pPr>
    </w:p>
    <w:tbl>
      <w:tblPr>
        <w:tblStyle w:val="Tabelasiatki5ciemnaakcent1"/>
        <w:tblW w:w="0" w:type="auto"/>
        <w:tblLook w:val="04A0" w:firstRow="1" w:lastRow="0" w:firstColumn="1" w:lastColumn="0" w:noHBand="0" w:noVBand="1"/>
      </w:tblPr>
      <w:tblGrid>
        <w:gridCol w:w="1344"/>
        <w:gridCol w:w="7716"/>
      </w:tblGrid>
      <w:tr w:rsidR="005E41D7" w:rsidRPr="00B74953" w14:paraId="0F1F4AE9" w14:textId="77777777" w:rsidTr="00200EB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62" w:type="dxa"/>
            <w:gridSpan w:val="2"/>
          </w:tcPr>
          <w:p w14:paraId="66BA2B62" w14:textId="77777777" w:rsidR="005E41D7" w:rsidRPr="00B74953" w:rsidRDefault="005E41D7" w:rsidP="002D32DE">
            <w:pPr>
              <w:spacing w:after="160" w:line="22" w:lineRule="atLeast"/>
              <w:jc w:val="center"/>
              <w:rPr>
                <w:rFonts w:asciiTheme="majorHAnsi" w:hAnsiTheme="majorHAnsi" w:cstheme="majorHAnsi"/>
                <w:color w:val="auto"/>
              </w:rPr>
            </w:pPr>
            <w:r w:rsidRPr="00B74953">
              <w:rPr>
                <w:rFonts w:asciiTheme="majorHAnsi" w:hAnsiTheme="majorHAnsi" w:cstheme="majorHAnsi"/>
              </w:rPr>
              <w:t>KOMPETENCJE CYFROWE</w:t>
            </w:r>
          </w:p>
        </w:tc>
      </w:tr>
      <w:tr w:rsidR="005E41D7" w:rsidRPr="00B74953" w14:paraId="66A4164D" w14:textId="77777777" w:rsidTr="00200EB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04" w:type="dxa"/>
          </w:tcPr>
          <w:p w14:paraId="3E898D3C" w14:textId="77777777" w:rsidR="005E41D7" w:rsidRPr="00B74953" w:rsidRDefault="005E41D7" w:rsidP="002D32DE">
            <w:pPr>
              <w:spacing w:after="160" w:line="22" w:lineRule="atLeast"/>
              <w:jc w:val="both"/>
              <w:rPr>
                <w:rFonts w:asciiTheme="majorHAnsi" w:hAnsiTheme="majorHAnsi" w:cstheme="majorHAnsi"/>
                <w:bCs w:val="0"/>
                <w:color w:val="auto"/>
              </w:rPr>
            </w:pPr>
            <w:r w:rsidRPr="00B74953">
              <w:rPr>
                <w:rFonts w:asciiTheme="majorHAnsi" w:hAnsiTheme="majorHAnsi" w:cstheme="majorHAnsi"/>
              </w:rPr>
              <w:t>Diagnoza</w:t>
            </w:r>
          </w:p>
        </w:tc>
        <w:tc>
          <w:tcPr>
            <w:tcW w:w="8358" w:type="dxa"/>
          </w:tcPr>
          <w:p w14:paraId="07A46B15" w14:textId="49CEBBBF" w:rsidR="005E41D7" w:rsidRPr="00B74953" w:rsidRDefault="003F245B"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A52982">
              <w:rPr>
                <w:rFonts w:asciiTheme="majorHAnsi" w:hAnsiTheme="majorHAnsi" w:cstheme="majorHAnsi"/>
              </w:rPr>
              <w:t>Zgodnie</w:t>
            </w:r>
            <w:r w:rsidR="004870AD">
              <w:rPr>
                <w:rFonts w:asciiTheme="majorHAnsi" w:hAnsiTheme="majorHAnsi" w:cstheme="majorHAnsi"/>
              </w:rPr>
              <w:t xml:space="preserve"> z</w:t>
            </w:r>
            <w:r w:rsidR="00457814">
              <w:rPr>
                <w:rFonts w:asciiTheme="majorHAnsi" w:hAnsiTheme="majorHAnsi" w:cstheme="majorHAnsi"/>
              </w:rPr>
              <w:t xml:space="preserve"> </w:t>
            </w:r>
            <w:r w:rsidR="004870AD" w:rsidRPr="004870AD">
              <w:rPr>
                <w:rFonts w:asciiTheme="majorHAnsi" w:hAnsiTheme="majorHAnsi" w:cstheme="majorHAnsi"/>
              </w:rPr>
              <w:t>wynikami badań w zakresie cyfrowej gospodarki i społeczeństwa opublikowanymi przez Eurostat w 2023 r. 44% Polaków posiadało co najmniej podstawowe umiejętności cy</w:t>
            </w:r>
            <w:r w:rsidR="00E8027E">
              <w:rPr>
                <w:rFonts w:asciiTheme="majorHAnsi" w:hAnsiTheme="majorHAnsi" w:cstheme="majorHAnsi"/>
              </w:rPr>
              <w:t>frowe (średnia UE – 5</w:t>
            </w:r>
            <w:r w:rsidR="002D1C8B">
              <w:rPr>
                <w:rFonts w:asciiTheme="majorHAnsi" w:hAnsiTheme="majorHAnsi" w:cstheme="majorHAnsi"/>
              </w:rPr>
              <w:t>5</w:t>
            </w:r>
            <w:r w:rsidR="00E8027E">
              <w:rPr>
                <w:rFonts w:asciiTheme="majorHAnsi" w:hAnsiTheme="majorHAnsi" w:cstheme="majorHAnsi"/>
              </w:rPr>
              <w:t>%), a 20%</w:t>
            </w:r>
            <w:r w:rsidR="004870AD" w:rsidRPr="004870AD">
              <w:rPr>
                <w:rFonts w:asciiTheme="majorHAnsi" w:hAnsiTheme="majorHAnsi" w:cstheme="majorHAnsi"/>
              </w:rPr>
              <w:t xml:space="preserve"> – ponadpodstawowe (średnia UE - 27%). Deficyt kompetencji cyfrowych jest przede wszystkim widoczny wśród osób starszych (w wieku 65-74 lata), gdzie 87% nie posiadało nawet podstawowych umiejętności cyfrowych (średnia UE - 72%), w grupie wiekowej 55‒64 lat, w której takie osoby stanowiły 76% (średnia UE - 56%), podobnie jak wśród rolników i 77% wśród osób z niepełnosprawnościami. Odnotowano także spore dysproporcje w zakresie umiejętności cyfrowych wśród osób zamieszkujących miasta i wsie. Odsetek mieszkańców terenów wiejskich z co najmniej podstawowymi kompetencjami cyfrowymi wyniósł 33% (średnia UE - 47%), o 22 punkty procentowe mniej niż w przypadku osób zamieszkujących miasta.</w:t>
            </w:r>
          </w:p>
          <w:p w14:paraId="04759A96" w14:textId="00D5600B" w:rsidR="005E41D7" w:rsidRPr="00B74953" w:rsidRDefault="005E41D7"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rPr>
            </w:pPr>
            <w:r w:rsidRPr="00B74953">
              <w:rPr>
                <w:rFonts w:asciiTheme="majorHAnsi" w:hAnsiTheme="majorHAnsi" w:cstheme="majorHAnsi"/>
              </w:rPr>
              <w:t>Jak wskaz</w:t>
            </w:r>
            <w:r w:rsidR="00770E35" w:rsidRPr="00B74953">
              <w:rPr>
                <w:rFonts w:asciiTheme="majorHAnsi" w:hAnsiTheme="majorHAnsi" w:cstheme="majorHAnsi"/>
              </w:rPr>
              <w:t>ano w</w:t>
            </w:r>
            <w:r w:rsidRPr="00B74953">
              <w:rPr>
                <w:rFonts w:asciiTheme="majorHAnsi" w:hAnsiTheme="majorHAnsi" w:cstheme="majorHAnsi"/>
              </w:rPr>
              <w:t xml:space="preserve"> </w:t>
            </w:r>
            <w:hyperlink r:id="rId20" w:history="1">
              <w:r w:rsidRPr="00B74953">
                <w:rPr>
                  <w:rFonts w:asciiTheme="majorHAnsi" w:hAnsiTheme="majorHAnsi" w:cstheme="majorHAnsi"/>
                  <w:color w:val="0563C1" w:themeColor="hyperlink"/>
                  <w:u w:val="single"/>
                </w:rPr>
                <w:t>zalecenia</w:t>
              </w:r>
              <w:r w:rsidR="00770E35" w:rsidRPr="00B74953">
                <w:rPr>
                  <w:rFonts w:asciiTheme="majorHAnsi" w:hAnsiTheme="majorHAnsi" w:cstheme="majorHAnsi"/>
                  <w:color w:val="0563C1" w:themeColor="hyperlink"/>
                  <w:u w:val="single"/>
                </w:rPr>
                <w:t>ch</w:t>
              </w:r>
              <w:r w:rsidRPr="00B74953">
                <w:rPr>
                  <w:rFonts w:asciiTheme="majorHAnsi" w:hAnsiTheme="majorHAnsi" w:cstheme="majorHAnsi"/>
                  <w:color w:val="0563C1" w:themeColor="hyperlink"/>
                  <w:u w:val="single"/>
                </w:rPr>
                <w:t xml:space="preserve"> Rady UE</w:t>
              </w:r>
            </w:hyperlink>
            <w:r w:rsidRPr="00B74953">
              <w:rPr>
                <w:rFonts w:asciiTheme="majorHAnsi" w:hAnsiTheme="majorHAnsi" w:cstheme="majorHAnsi"/>
              </w:rPr>
              <w:t>: „niski poziom umiejętności cyfrowych ogranicza zdolność przedsiębiorstw do inwestowania w zaawansowane rozwiązania cyfrowe i</w:t>
            </w:r>
            <w:r w:rsidR="00DC19B1">
              <w:rPr>
                <w:rFonts w:asciiTheme="majorHAnsi" w:hAnsiTheme="majorHAnsi" w:cstheme="majorHAnsi"/>
              </w:rPr>
              <w:t> </w:t>
            </w:r>
            <w:r w:rsidRPr="00B74953">
              <w:rPr>
                <w:rFonts w:asciiTheme="majorHAnsi" w:hAnsiTheme="majorHAnsi" w:cstheme="majorHAnsi"/>
              </w:rPr>
              <w:t xml:space="preserve">do przemieszczania się w górę łańcucha wartości, a jednocześnie przyczynia </w:t>
            </w:r>
            <w:r w:rsidR="0080272B">
              <w:rPr>
                <w:rFonts w:asciiTheme="majorHAnsi" w:hAnsiTheme="majorHAnsi" w:cstheme="majorHAnsi"/>
              </w:rPr>
              <w:br/>
            </w:r>
            <w:r w:rsidRPr="00B74953">
              <w:rPr>
                <w:rFonts w:asciiTheme="majorHAnsi" w:hAnsiTheme="majorHAnsi" w:cstheme="majorHAnsi"/>
              </w:rPr>
              <w:t>się do niedoboru siły roboczej i wykwalifikowanej kadry”. W Polsce udział specjalistów ICT w</w:t>
            </w:r>
            <w:r w:rsidR="00DC19B1">
              <w:rPr>
                <w:rFonts w:asciiTheme="majorHAnsi" w:hAnsiTheme="majorHAnsi" w:cstheme="majorHAnsi"/>
              </w:rPr>
              <w:t> </w:t>
            </w:r>
            <w:r w:rsidRPr="00B74953">
              <w:rPr>
                <w:rFonts w:asciiTheme="majorHAnsi" w:hAnsiTheme="majorHAnsi" w:cstheme="majorHAnsi"/>
              </w:rPr>
              <w:t>ogólnej liczbie pracujących wynosi 3,</w:t>
            </w:r>
            <w:r w:rsidR="00047052" w:rsidRPr="00B74953">
              <w:rPr>
                <w:rFonts w:asciiTheme="majorHAnsi" w:hAnsiTheme="majorHAnsi" w:cstheme="majorHAnsi"/>
              </w:rPr>
              <w:t>6</w:t>
            </w:r>
            <w:r w:rsidRPr="00B74953">
              <w:rPr>
                <w:rFonts w:asciiTheme="majorHAnsi" w:hAnsiTheme="majorHAnsi" w:cstheme="majorHAnsi"/>
              </w:rPr>
              <w:t>% (przy średniej unijnej 4,</w:t>
            </w:r>
            <w:r w:rsidR="00047052" w:rsidRPr="00B74953">
              <w:rPr>
                <w:rFonts w:asciiTheme="majorHAnsi" w:hAnsiTheme="majorHAnsi" w:cstheme="majorHAnsi"/>
              </w:rPr>
              <w:t>6</w:t>
            </w:r>
            <w:r w:rsidRPr="00B74953">
              <w:rPr>
                <w:rFonts w:asciiTheme="majorHAnsi" w:hAnsiTheme="majorHAnsi" w:cstheme="majorHAnsi"/>
              </w:rPr>
              <w:t>%), co nie zaspokaja w pełni ciągle rosnącego popytu na t</w:t>
            </w:r>
            <w:r w:rsidR="00F650A3" w:rsidRPr="00B74953">
              <w:rPr>
                <w:rFonts w:asciiTheme="majorHAnsi" w:hAnsiTheme="majorHAnsi" w:cstheme="majorHAnsi"/>
              </w:rPr>
              <w:t>ę</w:t>
            </w:r>
            <w:r w:rsidRPr="00B74953">
              <w:rPr>
                <w:rFonts w:asciiTheme="majorHAnsi" w:hAnsiTheme="majorHAnsi" w:cstheme="majorHAnsi"/>
              </w:rPr>
              <w:t xml:space="preserve"> kategorię pracowników. </w:t>
            </w:r>
            <w:r w:rsidRPr="00B74953">
              <w:rPr>
                <w:rFonts w:asciiTheme="majorHAnsi" w:hAnsiTheme="majorHAnsi" w:cstheme="majorHAnsi"/>
                <w:b/>
                <w:bCs/>
              </w:rPr>
              <w:t>W 202</w:t>
            </w:r>
            <w:r w:rsidR="000C128E">
              <w:rPr>
                <w:rFonts w:asciiTheme="majorHAnsi" w:hAnsiTheme="majorHAnsi" w:cstheme="majorHAnsi"/>
                <w:b/>
                <w:bCs/>
              </w:rPr>
              <w:t>1</w:t>
            </w:r>
            <w:r w:rsidRPr="00B74953">
              <w:rPr>
                <w:rFonts w:asciiTheme="majorHAnsi" w:hAnsiTheme="majorHAnsi" w:cstheme="majorHAnsi"/>
                <w:b/>
                <w:bCs/>
              </w:rPr>
              <w:t xml:space="preserve"> r. naukę w dziedzinie ICT kończyło </w:t>
            </w:r>
            <w:r w:rsidR="000C128E">
              <w:rPr>
                <w:rFonts w:asciiTheme="majorHAnsi" w:hAnsiTheme="majorHAnsi" w:cstheme="majorHAnsi"/>
                <w:b/>
                <w:bCs/>
              </w:rPr>
              <w:t>4,1</w:t>
            </w:r>
            <w:r w:rsidRPr="00B74953">
              <w:rPr>
                <w:rFonts w:asciiTheme="majorHAnsi" w:hAnsiTheme="majorHAnsi" w:cstheme="majorHAnsi"/>
                <w:b/>
                <w:bCs/>
              </w:rPr>
              <w:t>% absolwentek i absolwentów w Polsce</w:t>
            </w:r>
            <w:r w:rsidRPr="005F1EFD">
              <w:rPr>
                <w:rFonts w:asciiTheme="majorHAnsi" w:hAnsiTheme="majorHAnsi" w:cstheme="majorHAnsi"/>
                <w:b/>
              </w:rPr>
              <w:t>.</w:t>
            </w:r>
            <w:r w:rsidR="00E9299D" w:rsidRPr="005F1EFD">
              <w:rPr>
                <w:rFonts w:asciiTheme="majorHAnsi" w:hAnsiTheme="majorHAnsi" w:cstheme="majorHAnsi"/>
                <w:b/>
              </w:rPr>
              <w:t xml:space="preserve"> W 2022</w:t>
            </w:r>
            <w:r w:rsidR="00B158F6">
              <w:rPr>
                <w:rFonts w:asciiTheme="majorHAnsi" w:hAnsiTheme="majorHAnsi" w:cstheme="majorHAnsi"/>
                <w:b/>
              </w:rPr>
              <w:t> </w:t>
            </w:r>
            <w:r w:rsidR="00E9299D" w:rsidRPr="005F1EFD">
              <w:rPr>
                <w:rFonts w:asciiTheme="majorHAnsi" w:hAnsiTheme="majorHAnsi" w:cstheme="majorHAnsi"/>
                <w:b/>
              </w:rPr>
              <w:t>r.</w:t>
            </w:r>
            <w:r w:rsidRPr="00B74953">
              <w:rPr>
                <w:rFonts w:asciiTheme="majorHAnsi" w:hAnsiTheme="majorHAnsi" w:cstheme="majorHAnsi"/>
              </w:rPr>
              <w:t xml:space="preserve"> </w:t>
            </w:r>
            <w:r w:rsidRPr="00B74953">
              <w:rPr>
                <w:rFonts w:asciiTheme="majorHAnsi" w:hAnsiTheme="majorHAnsi" w:cstheme="majorHAnsi"/>
                <w:b/>
              </w:rPr>
              <w:t>16</w:t>
            </w:r>
            <w:r w:rsidR="00047052" w:rsidRPr="00B74953">
              <w:rPr>
                <w:rFonts w:asciiTheme="majorHAnsi" w:hAnsiTheme="majorHAnsi" w:cstheme="majorHAnsi"/>
                <w:b/>
              </w:rPr>
              <w:t>,7</w:t>
            </w:r>
            <w:r w:rsidRPr="00B74953">
              <w:rPr>
                <w:rFonts w:asciiTheme="majorHAnsi" w:hAnsiTheme="majorHAnsi" w:cstheme="majorHAnsi"/>
                <w:b/>
              </w:rPr>
              <w:t xml:space="preserve">% osób pracujących na stanowiskach specjalistów ICT </w:t>
            </w:r>
            <w:r w:rsidR="00E9299D">
              <w:rPr>
                <w:rFonts w:asciiTheme="majorHAnsi" w:hAnsiTheme="majorHAnsi" w:cstheme="majorHAnsi"/>
                <w:b/>
              </w:rPr>
              <w:t>stanowiły</w:t>
            </w:r>
            <w:r w:rsidRPr="00B74953">
              <w:rPr>
                <w:rFonts w:asciiTheme="majorHAnsi" w:hAnsiTheme="majorHAnsi" w:cstheme="majorHAnsi"/>
                <w:b/>
              </w:rPr>
              <w:t xml:space="preserve"> kobiety</w:t>
            </w:r>
            <w:r w:rsidRPr="00B74953">
              <w:rPr>
                <w:rFonts w:asciiTheme="majorHAnsi" w:hAnsiTheme="majorHAnsi" w:cstheme="majorHAnsi"/>
              </w:rPr>
              <w:t>. Poziom zatrudnienia kobiet w dziedzinie ICT w Polsce jest poniżej średniej UE. Jednocześnie w</w:t>
            </w:r>
            <w:r w:rsidR="00B158F6">
              <w:rPr>
                <w:rFonts w:asciiTheme="majorHAnsi" w:hAnsiTheme="majorHAnsi" w:cstheme="majorHAnsi"/>
              </w:rPr>
              <w:t> </w:t>
            </w:r>
            <w:r w:rsidRPr="00B74953">
              <w:rPr>
                <w:rFonts w:asciiTheme="majorHAnsi" w:hAnsiTheme="majorHAnsi" w:cstheme="majorHAnsi"/>
              </w:rPr>
              <w:t xml:space="preserve">ramach </w:t>
            </w:r>
            <w:hyperlink r:id="rId21" w:history="1">
              <w:r w:rsidRPr="00B74953">
                <w:rPr>
                  <w:rFonts w:asciiTheme="majorHAnsi" w:hAnsiTheme="majorHAnsi" w:cstheme="majorHAnsi"/>
                  <w:b/>
                  <w:color w:val="0563C1" w:themeColor="hyperlink"/>
                  <w:u w:val="single"/>
                </w:rPr>
                <w:t>OECD Going Digital Toolkit</w:t>
              </w:r>
            </w:hyperlink>
            <w:r w:rsidRPr="00B74953">
              <w:rPr>
                <w:rFonts w:asciiTheme="majorHAnsi" w:hAnsiTheme="majorHAnsi" w:cstheme="majorHAnsi"/>
              </w:rPr>
              <w:t xml:space="preserve"> pokreślono </w:t>
            </w:r>
            <w:r w:rsidRPr="00B74953">
              <w:rPr>
                <w:rFonts w:asciiTheme="majorHAnsi" w:hAnsiTheme="majorHAnsi" w:cstheme="majorHAnsi"/>
                <w:b/>
              </w:rPr>
              <w:t>pozytywną zmianę w zakresie wskaźnika dotyczącego młodych programistek.</w:t>
            </w:r>
            <w:r w:rsidRPr="00B74953">
              <w:rPr>
                <w:rFonts w:asciiTheme="majorHAnsi" w:hAnsiTheme="majorHAnsi" w:cstheme="majorHAnsi"/>
              </w:rPr>
              <w:t xml:space="preserve"> W 2021 r. w Polsce udział dziewcząt i</w:t>
            </w:r>
            <w:r w:rsidR="00B158F6">
              <w:rPr>
                <w:rFonts w:asciiTheme="majorHAnsi" w:hAnsiTheme="majorHAnsi" w:cstheme="majorHAnsi"/>
              </w:rPr>
              <w:t> </w:t>
            </w:r>
            <w:r w:rsidRPr="00B74953">
              <w:rPr>
                <w:rFonts w:asciiTheme="majorHAnsi" w:hAnsiTheme="majorHAnsi" w:cstheme="majorHAnsi"/>
              </w:rPr>
              <w:t>kobiet w grupie wiekowej 16</w:t>
            </w:r>
            <w:r w:rsidR="0071696A" w:rsidRPr="00B74953">
              <w:rPr>
                <w:rFonts w:asciiTheme="majorHAnsi" w:hAnsiTheme="majorHAnsi" w:cstheme="majorHAnsi"/>
              </w:rPr>
              <w:t>‒</w:t>
            </w:r>
            <w:r w:rsidRPr="00B74953">
              <w:rPr>
                <w:rFonts w:asciiTheme="majorHAnsi" w:hAnsiTheme="majorHAnsi" w:cstheme="majorHAnsi"/>
              </w:rPr>
              <w:t>24 lata, które potrafią programować wynosi 43,9%, podczas gdy średnia 32 państw OECD to 29,7%.</w:t>
            </w:r>
          </w:p>
          <w:p w14:paraId="2EB81255" w14:textId="5EC36F43" w:rsidR="005E41D7" w:rsidRPr="00B74953" w:rsidRDefault="005E41D7"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Od lutego 2023 r. w Polsce realizowany jest </w:t>
            </w:r>
            <w:hyperlink r:id="rId22" w:history="1">
              <w:r w:rsidRPr="00B74953">
                <w:rPr>
                  <w:rStyle w:val="Hipercze"/>
                  <w:rFonts w:asciiTheme="majorHAnsi" w:hAnsiTheme="majorHAnsi" w:cstheme="majorHAnsi"/>
                </w:rPr>
                <w:t>Program Rozwoju Kompetencji Cyfrowych</w:t>
              </w:r>
            </w:hyperlink>
            <w:r w:rsidRPr="00B74953">
              <w:rPr>
                <w:rFonts w:asciiTheme="majorHAnsi" w:hAnsiTheme="majorHAnsi" w:cstheme="majorHAnsi"/>
              </w:rPr>
              <w:t xml:space="preserve"> (PRKC), który ma zapewnić każdemu obywatelowi warunki do kształtowania umiejętności cyfrowych, stosownie do własnych potrzeb. Szacunkowy koszt realizacji PRKC do roku 2030 wyniesie 2 789 mln </w:t>
            </w:r>
            <w:r w:rsidR="00C75340" w:rsidRPr="00B74953">
              <w:rPr>
                <w:rFonts w:asciiTheme="majorHAnsi" w:hAnsiTheme="majorHAnsi" w:cstheme="majorHAnsi"/>
              </w:rPr>
              <w:t>PLN.</w:t>
            </w:r>
          </w:p>
        </w:tc>
      </w:tr>
      <w:tr w:rsidR="005E41D7" w:rsidRPr="00B74953" w14:paraId="5E2A1302" w14:textId="77777777" w:rsidTr="00200EB5">
        <w:tc>
          <w:tcPr>
            <w:cnfStyle w:val="001000000000" w:firstRow="0" w:lastRow="0" w:firstColumn="1" w:lastColumn="0" w:oddVBand="0" w:evenVBand="0" w:oddHBand="0" w:evenHBand="0" w:firstRowFirstColumn="0" w:firstRowLastColumn="0" w:lastRowFirstColumn="0" w:lastRowLastColumn="0"/>
            <w:tcW w:w="704" w:type="dxa"/>
          </w:tcPr>
          <w:p w14:paraId="3FF8767E" w14:textId="77777777" w:rsidR="005E41D7" w:rsidRPr="00B74953" w:rsidRDefault="005E41D7" w:rsidP="002D32DE">
            <w:pPr>
              <w:spacing w:after="160" w:line="22" w:lineRule="atLeast"/>
              <w:jc w:val="both"/>
              <w:rPr>
                <w:rFonts w:asciiTheme="majorHAnsi" w:hAnsiTheme="majorHAnsi" w:cstheme="majorHAnsi"/>
                <w:bCs w:val="0"/>
                <w:color w:val="auto"/>
              </w:rPr>
            </w:pPr>
            <w:r w:rsidRPr="00B74953">
              <w:rPr>
                <w:rFonts w:asciiTheme="majorHAnsi" w:hAnsiTheme="majorHAnsi" w:cstheme="majorHAnsi"/>
              </w:rPr>
              <w:t>Koordynacja</w:t>
            </w:r>
          </w:p>
        </w:tc>
        <w:tc>
          <w:tcPr>
            <w:tcW w:w="8358" w:type="dxa"/>
          </w:tcPr>
          <w:p w14:paraId="39E6968B" w14:textId="044B6081" w:rsidR="005E41D7" w:rsidRPr="00B74953" w:rsidRDefault="005E41D7" w:rsidP="004539F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Ministerstw</w:t>
            </w:r>
            <w:r w:rsidR="00770E35" w:rsidRPr="00B74953">
              <w:rPr>
                <w:rFonts w:asciiTheme="majorHAnsi" w:hAnsiTheme="majorHAnsi" w:cstheme="majorHAnsi"/>
              </w:rPr>
              <w:t>o</w:t>
            </w:r>
            <w:r w:rsidRPr="00B74953">
              <w:rPr>
                <w:rFonts w:asciiTheme="majorHAnsi" w:hAnsiTheme="majorHAnsi" w:cstheme="majorHAnsi"/>
              </w:rPr>
              <w:t xml:space="preserve"> Cyfryzacji</w:t>
            </w:r>
          </w:p>
        </w:tc>
      </w:tr>
      <w:tr w:rsidR="005E41D7" w:rsidRPr="00B74953" w14:paraId="7DFCC02F" w14:textId="77777777" w:rsidTr="00200EB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04" w:type="dxa"/>
          </w:tcPr>
          <w:p w14:paraId="0F281CA1" w14:textId="77777777" w:rsidR="005E41D7" w:rsidRPr="00B74953" w:rsidRDefault="005E41D7" w:rsidP="002D32DE">
            <w:pPr>
              <w:spacing w:after="160" w:line="22" w:lineRule="atLeast"/>
              <w:jc w:val="both"/>
              <w:rPr>
                <w:rFonts w:asciiTheme="majorHAnsi" w:hAnsiTheme="majorHAnsi" w:cstheme="majorHAnsi"/>
                <w:b w:val="0"/>
                <w:bCs w:val="0"/>
                <w:color w:val="auto"/>
              </w:rPr>
            </w:pPr>
            <w:r w:rsidRPr="00B74953">
              <w:rPr>
                <w:rFonts w:asciiTheme="majorHAnsi" w:hAnsiTheme="majorHAnsi" w:cstheme="majorHAnsi"/>
              </w:rPr>
              <w:t>Dokument programowy</w:t>
            </w:r>
          </w:p>
        </w:tc>
        <w:tc>
          <w:tcPr>
            <w:tcW w:w="8358" w:type="dxa"/>
          </w:tcPr>
          <w:p w14:paraId="10DF0B5B" w14:textId="77777777" w:rsidR="005E41D7" w:rsidRPr="00B74953" w:rsidRDefault="005E41D7"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w:t>
            </w:r>
            <w:hyperlink r:id="rId23" w:history="1">
              <w:r w:rsidRPr="00B74953">
                <w:rPr>
                  <w:rFonts w:asciiTheme="majorHAnsi" w:hAnsiTheme="majorHAnsi" w:cstheme="majorHAnsi"/>
                  <w:color w:val="0563C1" w:themeColor="hyperlink"/>
                  <w:u w:val="single"/>
                </w:rPr>
                <w:t>Program Rozwoju Kompetencji Cyfrowych</w:t>
              </w:r>
            </w:hyperlink>
            <w:r w:rsidRPr="00B74953">
              <w:rPr>
                <w:rFonts w:asciiTheme="majorHAnsi" w:hAnsiTheme="majorHAnsi" w:cstheme="majorHAnsi"/>
              </w:rPr>
              <w:t>”</w:t>
            </w:r>
          </w:p>
          <w:p w14:paraId="57C364BE" w14:textId="77777777" w:rsidR="005E41D7" w:rsidRPr="00B74953" w:rsidRDefault="005E41D7"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r>
    </w:tbl>
    <w:p w14:paraId="6465D23E" w14:textId="77777777" w:rsidR="005E41D7" w:rsidRPr="00B74953" w:rsidRDefault="005E41D7" w:rsidP="002D32DE">
      <w:pPr>
        <w:spacing w:line="22" w:lineRule="atLeast"/>
        <w:jc w:val="both"/>
        <w:rPr>
          <w:rFonts w:asciiTheme="majorHAnsi" w:hAnsiTheme="majorHAnsi" w:cstheme="majorHAnsi"/>
        </w:rPr>
      </w:pPr>
    </w:p>
    <w:p w14:paraId="313F8870" w14:textId="77777777" w:rsidR="005E41D7" w:rsidRPr="00B74953" w:rsidRDefault="005E41D7" w:rsidP="002D32DE">
      <w:pPr>
        <w:spacing w:line="22" w:lineRule="atLeast"/>
        <w:jc w:val="both"/>
        <w:rPr>
          <w:rFonts w:asciiTheme="majorHAnsi" w:hAnsiTheme="majorHAnsi" w:cstheme="majorHAnsi"/>
        </w:rPr>
      </w:pPr>
      <w:r w:rsidRPr="00B74953">
        <w:rPr>
          <w:rFonts w:asciiTheme="majorHAnsi" w:hAnsiTheme="majorHAnsi" w:cstheme="majorHAnsi"/>
        </w:rPr>
        <w:br w:type="page"/>
      </w:r>
    </w:p>
    <w:tbl>
      <w:tblPr>
        <w:tblStyle w:val="Tabelasiatki5ciemnaakcent2"/>
        <w:tblW w:w="0" w:type="auto"/>
        <w:tblLook w:val="04A0" w:firstRow="1" w:lastRow="0" w:firstColumn="1" w:lastColumn="0" w:noHBand="0" w:noVBand="1"/>
      </w:tblPr>
      <w:tblGrid>
        <w:gridCol w:w="1344"/>
        <w:gridCol w:w="7716"/>
      </w:tblGrid>
      <w:tr w:rsidR="005E41D7" w:rsidRPr="00B74953" w14:paraId="6537CED8" w14:textId="77777777" w:rsidTr="00200EB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62" w:type="dxa"/>
            <w:gridSpan w:val="2"/>
          </w:tcPr>
          <w:p w14:paraId="6D620A73" w14:textId="77777777" w:rsidR="005E41D7" w:rsidRPr="00B74953" w:rsidRDefault="005E41D7" w:rsidP="002D32DE">
            <w:pPr>
              <w:spacing w:after="160" w:line="22" w:lineRule="atLeast"/>
              <w:jc w:val="center"/>
              <w:rPr>
                <w:rFonts w:asciiTheme="majorHAnsi" w:hAnsiTheme="majorHAnsi" w:cstheme="majorHAnsi"/>
                <w:color w:val="auto"/>
              </w:rPr>
            </w:pPr>
            <w:r w:rsidRPr="00B74953">
              <w:rPr>
                <w:rFonts w:asciiTheme="majorHAnsi" w:hAnsiTheme="majorHAnsi" w:cstheme="majorHAnsi"/>
              </w:rPr>
              <w:lastRenderedPageBreak/>
              <w:t>INFRASTUKTURA CYFROWA</w:t>
            </w:r>
          </w:p>
        </w:tc>
      </w:tr>
      <w:tr w:rsidR="005E41D7" w:rsidRPr="00B74953" w14:paraId="0F4C77E8" w14:textId="77777777" w:rsidTr="00200EB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62" w:type="dxa"/>
            <w:gridSpan w:val="2"/>
          </w:tcPr>
          <w:p w14:paraId="2907120E" w14:textId="77777777" w:rsidR="005E41D7" w:rsidRPr="00B74953" w:rsidRDefault="005E41D7" w:rsidP="002D32DE">
            <w:pPr>
              <w:numPr>
                <w:ilvl w:val="0"/>
                <w:numId w:val="25"/>
              </w:numPr>
              <w:spacing w:after="160" w:line="22" w:lineRule="atLeast"/>
              <w:contextualSpacing/>
              <w:jc w:val="both"/>
              <w:rPr>
                <w:rFonts w:asciiTheme="majorHAnsi" w:hAnsiTheme="majorHAnsi" w:cstheme="majorHAnsi"/>
              </w:rPr>
            </w:pPr>
            <w:r w:rsidRPr="00B74953">
              <w:rPr>
                <w:rFonts w:asciiTheme="majorHAnsi" w:hAnsiTheme="majorHAnsi" w:cstheme="majorHAnsi"/>
              </w:rPr>
              <w:t>Telekomunikacja i 5G</w:t>
            </w:r>
          </w:p>
        </w:tc>
      </w:tr>
      <w:tr w:rsidR="005E41D7" w:rsidRPr="00B74953" w14:paraId="5C7E811D" w14:textId="77777777" w:rsidTr="00200EB5">
        <w:tc>
          <w:tcPr>
            <w:cnfStyle w:val="001000000000" w:firstRow="0" w:lastRow="0" w:firstColumn="1" w:lastColumn="0" w:oddVBand="0" w:evenVBand="0" w:oddHBand="0" w:evenHBand="0" w:firstRowFirstColumn="0" w:firstRowLastColumn="0" w:lastRowFirstColumn="0" w:lastRowLastColumn="0"/>
            <w:tcW w:w="1343" w:type="dxa"/>
          </w:tcPr>
          <w:p w14:paraId="03A0CA70" w14:textId="77777777" w:rsidR="005E41D7" w:rsidRPr="00B74953" w:rsidRDefault="005E41D7" w:rsidP="002D32DE">
            <w:pPr>
              <w:spacing w:after="160" w:line="22" w:lineRule="atLeast"/>
              <w:jc w:val="both"/>
              <w:rPr>
                <w:rFonts w:asciiTheme="majorHAnsi" w:hAnsiTheme="majorHAnsi" w:cstheme="majorHAnsi"/>
                <w:bCs w:val="0"/>
                <w:color w:val="auto"/>
              </w:rPr>
            </w:pPr>
            <w:r w:rsidRPr="00B74953">
              <w:rPr>
                <w:rFonts w:asciiTheme="majorHAnsi" w:hAnsiTheme="majorHAnsi" w:cstheme="majorHAnsi"/>
              </w:rPr>
              <w:t>Diagnoza</w:t>
            </w:r>
          </w:p>
        </w:tc>
        <w:tc>
          <w:tcPr>
            <w:tcW w:w="7719" w:type="dxa"/>
          </w:tcPr>
          <w:p w14:paraId="596DAA4F" w14:textId="77777777" w:rsidR="00075E48" w:rsidRDefault="005E41D7" w:rsidP="00A017C6">
            <w:pPr>
              <w:spacing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Zgodnie z raportem </w:t>
            </w:r>
            <w:hyperlink r:id="rId24" w:history="1">
              <w:r w:rsidRPr="00B74953">
                <w:rPr>
                  <w:rFonts w:asciiTheme="majorHAnsi" w:hAnsiTheme="majorHAnsi" w:cstheme="majorHAnsi"/>
                  <w:color w:val="0563C1" w:themeColor="hyperlink"/>
                  <w:u w:val="single"/>
                </w:rPr>
                <w:t>DESI</w:t>
              </w:r>
            </w:hyperlink>
            <w:r w:rsidRPr="00B74953">
              <w:rPr>
                <w:rFonts w:asciiTheme="majorHAnsi" w:hAnsiTheme="majorHAnsi" w:cstheme="majorHAnsi"/>
              </w:rPr>
              <w:t>, w 202</w:t>
            </w:r>
            <w:r w:rsidR="005E2865">
              <w:rPr>
                <w:rFonts w:asciiTheme="majorHAnsi" w:hAnsiTheme="majorHAnsi" w:cstheme="majorHAnsi"/>
              </w:rPr>
              <w:t>2</w:t>
            </w:r>
            <w:r w:rsidRPr="00B74953">
              <w:rPr>
                <w:rFonts w:asciiTheme="majorHAnsi" w:hAnsiTheme="majorHAnsi" w:cstheme="majorHAnsi"/>
              </w:rPr>
              <w:t xml:space="preserve"> r. </w:t>
            </w:r>
            <w:r w:rsidR="005E2865">
              <w:rPr>
                <w:rFonts w:asciiTheme="majorHAnsi" w:hAnsiTheme="majorHAnsi" w:cstheme="majorHAnsi"/>
                <w:b/>
              </w:rPr>
              <w:t>65</w:t>
            </w:r>
            <w:r w:rsidRPr="00B74953">
              <w:rPr>
                <w:rFonts w:asciiTheme="majorHAnsi" w:hAnsiTheme="majorHAnsi" w:cstheme="majorHAnsi"/>
                <w:b/>
              </w:rPr>
              <w:t>% gospodarstw domowych</w:t>
            </w:r>
            <w:r w:rsidRPr="00B74953">
              <w:rPr>
                <w:rFonts w:asciiTheme="majorHAnsi" w:hAnsiTheme="majorHAnsi" w:cstheme="majorHAnsi"/>
              </w:rPr>
              <w:t xml:space="preserve"> miało dostęp </w:t>
            </w:r>
            <w:r w:rsidR="00075E48">
              <w:rPr>
                <w:rFonts w:asciiTheme="majorHAnsi" w:hAnsiTheme="majorHAnsi" w:cstheme="majorHAnsi"/>
              </w:rPr>
              <w:br/>
            </w:r>
            <w:r w:rsidRPr="00B74953">
              <w:rPr>
                <w:rFonts w:asciiTheme="majorHAnsi" w:hAnsiTheme="majorHAnsi" w:cstheme="majorHAnsi"/>
              </w:rPr>
              <w:t xml:space="preserve">do stałych łączy szerokopasmowych o prędkości co najmniej 100 Mb/s (średnia UE – </w:t>
            </w:r>
            <w:r w:rsidR="005E2865">
              <w:rPr>
                <w:rFonts w:asciiTheme="majorHAnsi" w:hAnsiTheme="majorHAnsi" w:cstheme="majorHAnsi"/>
              </w:rPr>
              <w:t>55</w:t>
            </w:r>
            <w:r w:rsidRPr="00B74953">
              <w:rPr>
                <w:rFonts w:asciiTheme="majorHAnsi" w:hAnsiTheme="majorHAnsi" w:cstheme="majorHAnsi"/>
              </w:rPr>
              <w:t xml:space="preserve">%) oraz </w:t>
            </w:r>
            <w:r w:rsidR="005E2865">
              <w:rPr>
                <w:rFonts w:asciiTheme="majorHAnsi" w:hAnsiTheme="majorHAnsi" w:cstheme="majorHAnsi"/>
                <w:b/>
              </w:rPr>
              <w:t>60</w:t>
            </w:r>
            <w:r w:rsidRPr="00B74953">
              <w:rPr>
                <w:rFonts w:asciiTheme="majorHAnsi" w:hAnsiTheme="majorHAnsi" w:cstheme="majorHAnsi"/>
                <w:b/>
              </w:rPr>
              <w:t>%</w:t>
            </w:r>
            <w:r w:rsidRPr="00B74953">
              <w:rPr>
                <w:rFonts w:asciiTheme="majorHAnsi" w:hAnsiTheme="majorHAnsi" w:cstheme="majorHAnsi"/>
              </w:rPr>
              <w:t xml:space="preserve"> do technologii FTTP „światłowód do lokalu” (średnia UE – 5</w:t>
            </w:r>
            <w:r w:rsidR="005E2865">
              <w:rPr>
                <w:rFonts w:asciiTheme="majorHAnsi" w:hAnsiTheme="majorHAnsi" w:cstheme="majorHAnsi"/>
              </w:rPr>
              <w:t>6</w:t>
            </w:r>
            <w:r w:rsidRPr="00B74953">
              <w:rPr>
                <w:rFonts w:asciiTheme="majorHAnsi" w:hAnsiTheme="majorHAnsi" w:cstheme="majorHAnsi"/>
              </w:rPr>
              <w:t xml:space="preserve">%). </w:t>
            </w:r>
          </w:p>
          <w:p w14:paraId="1AA2D6A5" w14:textId="0A15938F" w:rsidR="005E41D7" w:rsidRPr="00B74953" w:rsidRDefault="005E41D7" w:rsidP="00A017C6">
            <w:pPr>
              <w:spacing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Na niższym poziomie dostępu do nowoczesnych łączy światłowodowych pozostały obszary wiejskie, gdzie</w:t>
            </w:r>
            <w:r w:rsidR="00CF035B">
              <w:rPr>
                <w:rFonts w:asciiTheme="majorHAnsi" w:hAnsiTheme="majorHAnsi" w:cstheme="majorHAnsi"/>
              </w:rPr>
              <w:t xml:space="preserve"> w 2021 r.</w:t>
            </w:r>
            <w:r w:rsidRPr="00B74953">
              <w:rPr>
                <w:rFonts w:asciiTheme="majorHAnsi" w:hAnsiTheme="majorHAnsi" w:cstheme="majorHAnsi"/>
              </w:rPr>
              <w:t xml:space="preserve"> jedynie </w:t>
            </w:r>
            <w:r w:rsidRPr="00B74953">
              <w:rPr>
                <w:rFonts w:asciiTheme="majorHAnsi" w:hAnsiTheme="majorHAnsi" w:cstheme="majorHAnsi"/>
                <w:b/>
              </w:rPr>
              <w:t>32,6% gospodarstw domowych</w:t>
            </w:r>
            <w:r w:rsidRPr="00B74953">
              <w:rPr>
                <w:rFonts w:asciiTheme="majorHAnsi" w:hAnsiTheme="majorHAnsi" w:cstheme="majorHAnsi"/>
              </w:rPr>
              <w:t xml:space="preserve"> objętych było tą technologią (średnia UE – 33,3%). Corocznie widoczna jest pozytywna tendencja </w:t>
            </w:r>
            <w:r w:rsidR="00FB0C3D">
              <w:rPr>
                <w:rFonts w:asciiTheme="majorHAnsi" w:hAnsiTheme="majorHAnsi" w:cstheme="majorHAnsi"/>
              </w:rPr>
              <w:br/>
            </w:r>
            <w:r w:rsidRPr="00B74953">
              <w:rPr>
                <w:rFonts w:asciiTheme="majorHAnsi" w:hAnsiTheme="majorHAnsi" w:cstheme="majorHAnsi"/>
              </w:rPr>
              <w:t xml:space="preserve">w statystykach dotyczących rozwoju sieci, aczkolwiek zapewnienie dostępu </w:t>
            </w:r>
            <w:r w:rsidR="00075E48">
              <w:rPr>
                <w:rFonts w:asciiTheme="majorHAnsi" w:hAnsiTheme="majorHAnsi" w:cstheme="majorHAnsi"/>
              </w:rPr>
              <w:br/>
            </w:r>
            <w:r w:rsidRPr="00B74953">
              <w:rPr>
                <w:rFonts w:asciiTheme="majorHAnsi" w:hAnsiTheme="majorHAnsi" w:cstheme="majorHAnsi"/>
              </w:rPr>
              <w:t xml:space="preserve">do szybkiego Internetu w Polsce nadal wymaga prowadzenia aktywnej polityki </w:t>
            </w:r>
            <w:r w:rsidR="00566738">
              <w:rPr>
                <w:rFonts w:asciiTheme="majorHAnsi" w:hAnsiTheme="majorHAnsi" w:cstheme="majorHAnsi"/>
              </w:rPr>
              <w:br/>
            </w:r>
            <w:r w:rsidRPr="00B74953">
              <w:rPr>
                <w:rFonts w:asciiTheme="majorHAnsi" w:hAnsiTheme="majorHAnsi" w:cstheme="majorHAnsi"/>
              </w:rPr>
              <w:t>na rzecz wspierania inwestycji szerokopasmowych, zarówno w zakresie wprowadzania korzystnych zmian legislacyjnych, jak również udzielania wsparcia publicznego (np. w dziedzin</w:t>
            </w:r>
            <w:r w:rsidR="003B4B56" w:rsidRPr="00B74953">
              <w:rPr>
                <w:rFonts w:asciiTheme="majorHAnsi" w:hAnsiTheme="majorHAnsi" w:cstheme="majorHAnsi"/>
              </w:rPr>
              <w:t>ie pokrycia tzw. białych plam).</w:t>
            </w:r>
          </w:p>
          <w:p w14:paraId="563C25AF" w14:textId="6EFBAF01" w:rsidR="005E41D7" w:rsidRPr="00B74953" w:rsidRDefault="005E41D7" w:rsidP="00BD168D">
            <w:pPr>
              <w:spacing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Szczególnym wyzwaniem jest rozwój sieci 5G. Jak wskazano w Zaleceniach Rady UE: „jeżeli chodzi o infrastrukturę cyfrową, podczas gdy wzrasta wykorzystanie stałych łączy szerokopasmowych, utrzymują się duże wyzwania związane z rozwojem sieci 5G. W</w:t>
            </w:r>
            <w:r w:rsidR="00DC19B1">
              <w:rPr>
                <w:rFonts w:asciiTheme="majorHAnsi" w:hAnsiTheme="majorHAnsi" w:cstheme="majorHAnsi"/>
              </w:rPr>
              <w:t> </w:t>
            </w:r>
            <w:r w:rsidRPr="00B74953">
              <w:rPr>
                <w:rFonts w:asciiTheme="majorHAnsi" w:hAnsiTheme="majorHAnsi" w:cstheme="majorHAnsi"/>
              </w:rPr>
              <w:t>szczególności w 2021 r. zasięgiem technologii 5G było objętych jedynie 34% gospodarstw domowych, czyli poniżej średniej unijnej wynoszącej 65%, a pod względem gotowości na 5G nie osiągnięto postępów, ponieważ jeszcze nie przyznano zharmonizowanego widma radiowego na potrzeby wdrażania sieci 5G” (</w:t>
            </w:r>
            <w:hyperlink r:id="rId25" w:history="1">
              <w:r w:rsidRPr="00B74953">
                <w:rPr>
                  <w:rFonts w:asciiTheme="majorHAnsi" w:hAnsiTheme="majorHAnsi" w:cstheme="majorHAnsi"/>
                  <w:color w:val="0563C1" w:themeColor="hyperlink"/>
                  <w:u w:val="single"/>
                </w:rPr>
                <w:t>Zalecenia Rady UE</w:t>
              </w:r>
            </w:hyperlink>
            <w:r w:rsidRPr="00B74953">
              <w:rPr>
                <w:rFonts w:asciiTheme="majorHAnsi" w:hAnsiTheme="majorHAnsi" w:cstheme="majorHAnsi"/>
              </w:rPr>
              <w:t xml:space="preserve">). </w:t>
            </w:r>
            <w:r w:rsidR="00BD168D" w:rsidRPr="00D442E2">
              <w:rPr>
                <w:rFonts w:asciiTheme="majorHAnsi" w:hAnsiTheme="majorHAnsi" w:cstheme="majorHAnsi"/>
              </w:rPr>
              <w:t>Od czasu opublikowania w</w:t>
            </w:r>
            <w:r w:rsidR="00BD168D">
              <w:rPr>
                <w:rFonts w:asciiTheme="majorHAnsi" w:hAnsiTheme="majorHAnsi" w:cstheme="majorHAnsi"/>
              </w:rPr>
              <w:t>w. Z</w:t>
            </w:r>
            <w:r w:rsidR="00BD168D" w:rsidRPr="00D442E2">
              <w:rPr>
                <w:rFonts w:asciiTheme="majorHAnsi" w:hAnsiTheme="majorHAnsi" w:cstheme="majorHAnsi"/>
              </w:rPr>
              <w:t xml:space="preserve">aleceń sytuacja </w:t>
            </w:r>
            <w:r w:rsidR="00BD168D">
              <w:rPr>
                <w:rFonts w:asciiTheme="majorHAnsi" w:hAnsiTheme="majorHAnsi" w:cstheme="majorHAnsi"/>
              </w:rPr>
              <w:t>uległa poprawie m.in. w</w:t>
            </w:r>
            <w:r w:rsidR="00E24B68">
              <w:rPr>
                <w:rFonts w:asciiTheme="majorHAnsi" w:hAnsiTheme="majorHAnsi" w:cstheme="majorHAnsi"/>
              </w:rPr>
              <w:t xml:space="preserve"> dniu 18 paźd</w:t>
            </w:r>
            <w:r w:rsidR="00E91B8D">
              <w:rPr>
                <w:rFonts w:asciiTheme="majorHAnsi" w:hAnsiTheme="majorHAnsi" w:cstheme="majorHAnsi"/>
              </w:rPr>
              <w:t xml:space="preserve">ziernika </w:t>
            </w:r>
            <w:r w:rsidR="00A4348C">
              <w:rPr>
                <w:rFonts w:asciiTheme="majorHAnsi" w:hAnsiTheme="majorHAnsi" w:cstheme="majorHAnsi"/>
              </w:rPr>
              <w:t>2023</w:t>
            </w:r>
            <w:r w:rsidR="001C2CB9">
              <w:rPr>
                <w:rFonts w:asciiTheme="majorHAnsi" w:hAnsiTheme="majorHAnsi" w:cstheme="majorHAnsi"/>
              </w:rPr>
              <w:t xml:space="preserve"> r.</w:t>
            </w:r>
            <w:r w:rsidR="00A4348C">
              <w:rPr>
                <w:rFonts w:asciiTheme="majorHAnsi" w:hAnsiTheme="majorHAnsi" w:cstheme="majorHAnsi"/>
              </w:rPr>
              <w:t xml:space="preserve"> </w:t>
            </w:r>
            <w:r w:rsidR="00262175" w:rsidRPr="00262175">
              <w:rPr>
                <w:rFonts w:asciiTheme="majorHAnsi" w:hAnsiTheme="majorHAnsi" w:cstheme="majorHAnsi"/>
              </w:rPr>
              <w:t>opublikowane zostały wyniki aukcji na 4 rezerwacje częstotliwości pasma 3,6 GHz, jednego z pasm pionierskich 5G. Po przeprowadzeniu postępowania administracyjnego w dniu 19 grudnia 2023 r. wydane zostały 4 decyzje rezerwacyjne</w:t>
            </w:r>
            <w:r w:rsidR="004D360F">
              <w:rPr>
                <w:rFonts w:asciiTheme="majorHAnsi" w:hAnsiTheme="majorHAnsi" w:cstheme="majorHAnsi"/>
              </w:rPr>
              <w:t>.</w:t>
            </w:r>
          </w:p>
        </w:tc>
      </w:tr>
      <w:tr w:rsidR="005E41D7" w:rsidRPr="00B74953" w14:paraId="0658D8D4" w14:textId="77777777" w:rsidTr="00200EB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43" w:type="dxa"/>
          </w:tcPr>
          <w:p w14:paraId="7C2C2DDE" w14:textId="77777777" w:rsidR="005E41D7" w:rsidRPr="00B74953" w:rsidRDefault="005E41D7" w:rsidP="002D32DE">
            <w:pPr>
              <w:spacing w:after="160" w:line="22" w:lineRule="atLeast"/>
              <w:jc w:val="both"/>
              <w:rPr>
                <w:rFonts w:asciiTheme="majorHAnsi" w:hAnsiTheme="majorHAnsi" w:cstheme="majorHAnsi"/>
                <w:bCs w:val="0"/>
                <w:color w:val="auto"/>
              </w:rPr>
            </w:pPr>
            <w:r w:rsidRPr="00B74953">
              <w:rPr>
                <w:rFonts w:asciiTheme="majorHAnsi" w:hAnsiTheme="majorHAnsi" w:cstheme="majorHAnsi"/>
              </w:rPr>
              <w:t>Koordynacja</w:t>
            </w:r>
          </w:p>
        </w:tc>
        <w:tc>
          <w:tcPr>
            <w:tcW w:w="7719" w:type="dxa"/>
          </w:tcPr>
          <w:p w14:paraId="45E892E9" w14:textId="5EA70A81" w:rsidR="005E41D7" w:rsidRPr="00B74953" w:rsidRDefault="005E41D7"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Ministerstwo Cyfryzacji we współpracy z Urzędem Komunikacji Elektronicznej, Instytutem Łączności</w:t>
            </w:r>
            <w:r w:rsidR="00C57FF7">
              <w:rPr>
                <w:rFonts w:asciiTheme="majorHAnsi" w:hAnsiTheme="majorHAnsi" w:cstheme="majorHAnsi"/>
              </w:rPr>
              <w:t xml:space="preserve"> –</w:t>
            </w:r>
            <w:r w:rsidRPr="00B74953">
              <w:rPr>
                <w:rFonts w:asciiTheme="majorHAnsi" w:hAnsiTheme="majorHAnsi" w:cstheme="majorHAnsi"/>
              </w:rPr>
              <w:t xml:space="preserve"> </w:t>
            </w:r>
            <w:r w:rsidR="00C57FF7" w:rsidRPr="00C57FF7">
              <w:rPr>
                <w:rFonts w:asciiTheme="majorHAnsi" w:hAnsiTheme="majorHAnsi" w:cstheme="majorHAnsi"/>
              </w:rPr>
              <w:t>P</w:t>
            </w:r>
            <w:r w:rsidR="00C57FF7" w:rsidRPr="00921812">
              <w:rPr>
                <w:rFonts w:asciiTheme="majorHAnsi" w:hAnsiTheme="majorHAnsi" w:cstheme="majorHAnsi"/>
              </w:rPr>
              <w:t>aństwowy</w:t>
            </w:r>
            <w:r w:rsidR="004539FE">
              <w:rPr>
                <w:rFonts w:asciiTheme="majorHAnsi" w:hAnsiTheme="majorHAnsi" w:cstheme="majorHAnsi"/>
              </w:rPr>
              <w:t>m</w:t>
            </w:r>
            <w:r w:rsidR="00C57FF7" w:rsidRPr="005921FE">
              <w:rPr>
                <w:rFonts w:asciiTheme="majorHAnsi" w:hAnsiTheme="majorHAnsi" w:cstheme="majorHAnsi"/>
              </w:rPr>
              <w:t xml:space="preserve"> Instytut</w:t>
            </w:r>
            <w:r w:rsidR="004539FE">
              <w:rPr>
                <w:rFonts w:asciiTheme="majorHAnsi" w:hAnsiTheme="majorHAnsi" w:cstheme="majorHAnsi"/>
              </w:rPr>
              <w:t>em</w:t>
            </w:r>
            <w:r w:rsidR="00C57FF7" w:rsidRPr="005921FE">
              <w:rPr>
                <w:rFonts w:asciiTheme="majorHAnsi" w:hAnsiTheme="majorHAnsi" w:cstheme="majorHAnsi"/>
              </w:rPr>
              <w:t xml:space="preserve"> Badawczy</w:t>
            </w:r>
            <w:r w:rsidR="004539FE">
              <w:rPr>
                <w:rFonts w:asciiTheme="majorHAnsi" w:hAnsiTheme="majorHAnsi" w:cstheme="majorHAnsi"/>
              </w:rPr>
              <w:t>m</w:t>
            </w:r>
            <w:r w:rsidR="00C57FF7">
              <w:t xml:space="preserve"> </w:t>
            </w:r>
            <w:r w:rsidRPr="00C57FF7">
              <w:rPr>
                <w:rFonts w:asciiTheme="majorHAnsi" w:hAnsiTheme="majorHAnsi" w:cstheme="majorHAnsi"/>
              </w:rPr>
              <w:t>i</w:t>
            </w:r>
            <w:r w:rsidRPr="00B74953">
              <w:rPr>
                <w:rFonts w:asciiTheme="majorHAnsi" w:hAnsiTheme="majorHAnsi" w:cstheme="majorHAnsi"/>
              </w:rPr>
              <w:t xml:space="preserve"> Centrum Projektów Polska Cyfrowa.</w:t>
            </w:r>
          </w:p>
        </w:tc>
      </w:tr>
      <w:tr w:rsidR="005E41D7" w:rsidRPr="00B74953" w14:paraId="1E916002" w14:textId="77777777" w:rsidTr="00200EB5">
        <w:tc>
          <w:tcPr>
            <w:cnfStyle w:val="001000000000" w:firstRow="0" w:lastRow="0" w:firstColumn="1" w:lastColumn="0" w:oddVBand="0" w:evenVBand="0" w:oddHBand="0" w:evenHBand="0" w:firstRowFirstColumn="0" w:firstRowLastColumn="0" w:lastRowFirstColumn="0" w:lastRowLastColumn="0"/>
            <w:tcW w:w="1343" w:type="dxa"/>
          </w:tcPr>
          <w:p w14:paraId="1982EAE0" w14:textId="77777777" w:rsidR="005E41D7" w:rsidRPr="00B74953" w:rsidRDefault="005E41D7" w:rsidP="002D32DE">
            <w:pPr>
              <w:spacing w:after="160" w:line="22" w:lineRule="atLeast"/>
              <w:jc w:val="both"/>
              <w:rPr>
                <w:rFonts w:asciiTheme="majorHAnsi" w:hAnsiTheme="majorHAnsi" w:cstheme="majorHAnsi"/>
              </w:rPr>
            </w:pPr>
            <w:r w:rsidRPr="00B74953">
              <w:rPr>
                <w:rFonts w:asciiTheme="majorHAnsi" w:hAnsiTheme="majorHAnsi" w:cstheme="majorHAnsi"/>
              </w:rPr>
              <w:t>Dokument programowy</w:t>
            </w:r>
          </w:p>
        </w:tc>
        <w:tc>
          <w:tcPr>
            <w:tcW w:w="7719" w:type="dxa"/>
          </w:tcPr>
          <w:p w14:paraId="4E794D25" w14:textId="040A860D" w:rsidR="005E41D7" w:rsidRPr="00B74953" w:rsidRDefault="00000000" w:rsidP="002D32DE">
            <w:pPr>
              <w:spacing w:after="160" w:line="22" w:lineRule="atLeas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hyperlink r:id="rId26" w:history="1">
              <w:r w:rsidR="005E41D7" w:rsidRPr="00B74953">
                <w:rPr>
                  <w:rFonts w:asciiTheme="majorHAnsi" w:hAnsiTheme="majorHAnsi" w:cstheme="majorHAnsi"/>
                  <w:color w:val="0563C1" w:themeColor="hyperlink"/>
                  <w:u w:val="single"/>
                </w:rPr>
                <w:t>Narodowy Plan Szerokopasmowy</w:t>
              </w:r>
            </w:hyperlink>
            <w:r w:rsidR="005E41D7" w:rsidRPr="00B74953">
              <w:rPr>
                <w:rFonts w:asciiTheme="majorHAnsi" w:hAnsiTheme="majorHAnsi" w:cstheme="majorHAnsi"/>
              </w:rPr>
              <w:t xml:space="preserve"> </w:t>
            </w:r>
            <w:r w:rsidR="005E41D7" w:rsidRPr="00B74953">
              <w:rPr>
                <w:rFonts w:asciiTheme="majorHAnsi" w:hAnsiTheme="majorHAnsi" w:cstheme="majorHAnsi"/>
              </w:rPr>
              <w:br/>
            </w:r>
          </w:p>
        </w:tc>
      </w:tr>
      <w:tr w:rsidR="005E41D7" w:rsidRPr="00B74953" w14:paraId="509E3EE4" w14:textId="77777777" w:rsidTr="00200EB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62" w:type="dxa"/>
            <w:gridSpan w:val="2"/>
          </w:tcPr>
          <w:p w14:paraId="4A1CDEDA" w14:textId="77777777" w:rsidR="005E41D7" w:rsidRPr="00B74953" w:rsidRDefault="005E41D7" w:rsidP="002D32DE">
            <w:pPr>
              <w:numPr>
                <w:ilvl w:val="0"/>
                <w:numId w:val="25"/>
              </w:numPr>
              <w:spacing w:after="160" w:line="22" w:lineRule="atLeast"/>
              <w:contextualSpacing/>
              <w:jc w:val="both"/>
              <w:rPr>
                <w:rFonts w:asciiTheme="majorHAnsi" w:hAnsiTheme="majorHAnsi" w:cstheme="majorHAnsi"/>
              </w:rPr>
            </w:pPr>
            <w:r w:rsidRPr="00B74953">
              <w:rPr>
                <w:rFonts w:asciiTheme="majorHAnsi" w:hAnsiTheme="majorHAnsi" w:cstheme="majorHAnsi"/>
              </w:rPr>
              <w:t>Półprzewodniki</w:t>
            </w:r>
          </w:p>
        </w:tc>
      </w:tr>
      <w:tr w:rsidR="005E41D7" w:rsidRPr="00B74953" w14:paraId="225DAA8C" w14:textId="77777777" w:rsidTr="00200EB5">
        <w:tc>
          <w:tcPr>
            <w:cnfStyle w:val="001000000000" w:firstRow="0" w:lastRow="0" w:firstColumn="1" w:lastColumn="0" w:oddVBand="0" w:evenVBand="0" w:oddHBand="0" w:evenHBand="0" w:firstRowFirstColumn="0" w:firstRowLastColumn="0" w:lastRowFirstColumn="0" w:lastRowLastColumn="0"/>
            <w:tcW w:w="1343" w:type="dxa"/>
          </w:tcPr>
          <w:p w14:paraId="61DF87AB" w14:textId="77777777" w:rsidR="005E41D7" w:rsidRPr="00B74953" w:rsidRDefault="005E41D7" w:rsidP="002D32DE">
            <w:pPr>
              <w:spacing w:after="160" w:line="22" w:lineRule="atLeast"/>
              <w:jc w:val="both"/>
              <w:rPr>
                <w:rFonts w:asciiTheme="majorHAnsi" w:hAnsiTheme="majorHAnsi" w:cstheme="majorHAnsi"/>
                <w:bCs w:val="0"/>
                <w:color w:val="auto"/>
              </w:rPr>
            </w:pPr>
            <w:r w:rsidRPr="00B74953">
              <w:rPr>
                <w:rFonts w:asciiTheme="majorHAnsi" w:hAnsiTheme="majorHAnsi" w:cstheme="majorHAnsi"/>
              </w:rPr>
              <w:t>Diagnoza</w:t>
            </w:r>
          </w:p>
        </w:tc>
        <w:tc>
          <w:tcPr>
            <w:tcW w:w="7719" w:type="dxa"/>
          </w:tcPr>
          <w:p w14:paraId="576498F7" w14:textId="5E941A24" w:rsidR="005E41D7" w:rsidRPr="00B74953" w:rsidRDefault="005E41D7" w:rsidP="00A017C6">
            <w:pPr>
              <w:spacing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Polski udział w światowych łańcuchach wartości produkcji mikroelektroniki </w:t>
            </w:r>
            <w:r w:rsidR="00075E48">
              <w:rPr>
                <w:rFonts w:asciiTheme="majorHAnsi" w:hAnsiTheme="majorHAnsi" w:cstheme="majorHAnsi"/>
              </w:rPr>
              <w:br/>
            </w:r>
            <w:r w:rsidRPr="00B74953">
              <w:rPr>
                <w:rFonts w:asciiTheme="majorHAnsi" w:hAnsiTheme="majorHAnsi" w:cstheme="majorHAnsi"/>
              </w:rPr>
              <w:t>w tej produkcji jest minimalny, poza kilkoma niszowymi gałęziami fotoniki</w:t>
            </w:r>
            <w:r w:rsidR="006A12A6" w:rsidRPr="00B74953">
              <w:rPr>
                <w:rFonts w:asciiTheme="majorHAnsi" w:hAnsiTheme="majorHAnsi" w:cstheme="majorHAnsi"/>
              </w:rPr>
              <w:t>, jednakże w</w:t>
            </w:r>
            <w:r w:rsidR="00DC19B1">
              <w:rPr>
                <w:rFonts w:asciiTheme="majorHAnsi" w:hAnsiTheme="majorHAnsi" w:cstheme="majorHAnsi"/>
              </w:rPr>
              <w:t> </w:t>
            </w:r>
            <w:r w:rsidR="006A12A6" w:rsidRPr="00B74953">
              <w:rPr>
                <w:rFonts w:asciiTheme="majorHAnsi" w:hAnsiTheme="majorHAnsi" w:cstheme="majorHAnsi"/>
              </w:rPr>
              <w:t>najbliższym czasie sytuacja powinna ulec znacznej poprawie. Obecnie z</w:t>
            </w:r>
            <w:r w:rsidRPr="00B74953">
              <w:rPr>
                <w:rFonts w:asciiTheme="majorHAnsi" w:hAnsiTheme="majorHAnsi" w:cstheme="majorHAnsi"/>
              </w:rPr>
              <w:t xml:space="preserve">e względu na brak dużych zakładów produkcyjnych, liczba wykwalifikowanych kadr jest proporcjonalna do wielkości branży. Działalność dydaktyczna skoncentrowana jest w wąskiej liczbie ośrodków akademickich, takich jak Politechnika Warszawska </w:t>
            </w:r>
            <w:r w:rsidR="00075E48">
              <w:rPr>
                <w:rFonts w:asciiTheme="majorHAnsi" w:hAnsiTheme="majorHAnsi" w:cstheme="majorHAnsi"/>
              </w:rPr>
              <w:br/>
            </w:r>
            <w:r w:rsidRPr="00B74953">
              <w:rPr>
                <w:rFonts w:asciiTheme="majorHAnsi" w:hAnsiTheme="majorHAnsi" w:cstheme="majorHAnsi"/>
              </w:rPr>
              <w:t xml:space="preserve">czy Akademia Górniczo-Hutnicza w Krakowie. Pewne działania podejmowane są także na </w:t>
            </w:r>
            <w:r w:rsidR="00A4348C">
              <w:rPr>
                <w:rFonts w:asciiTheme="majorHAnsi" w:hAnsiTheme="majorHAnsi" w:cstheme="majorHAnsi"/>
              </w:rPr>
              <w:t xml:space="preserve">w </w:t>
            </w:r>
            <w:r w:rsidRPr="00B74953">
              <w:rPr>
                <w:rFonts w:asciiTheme="majorHAnsi" w:hAnsiTheme="majorHAnsi" w:cstheme="majorHAnsi"/>
              </w:rPr>
              <w:t xml:space="preserve">Wojskowej Akademii Technicznej </w:t>
            </w:r>
            <w:r w:rsidR="00A4348C">
              <w:rPr>
                <w:rFonts w:asciiTheme="majorHAnsi" w:hAnsiTheme="majorHAnsi" w:cstheme="majorHAnsi"/>
              </w:rPr>
              <w:t>i</w:t>
            </w:r>
            <w:r w:rsidRPr="00B74953">
              <w:rPr>
                <w:rFonts w:asciiTheme="majorHAnsi" w:hAnsiTheme="majorHAnsi" w:cstheme="majorHAnsi"/>
              </w:rPr>
              <w:t xml:space="preserve"> Politechnice Wrocławskiej. Produkcja jest realizowana w skali pilotażowej, a co najwyżej małoseryjnej, są to głównie chipy </w:t>
            </w:r>
            <w:r w:rsidR="00075E48">
              <w:rPr>
                <w:rFonts w:asciiTheme="majorHAnsi" w:hAnsiTheme="majorHAnsi" w:cstheme="majorHAnsi"/>
              </w:rPr>
              <w:br/>
            </w:r>
            <w:r w:rsidRPr="00B74953">
              <w:rPr>
                <w:rFonts w:asciiTheme="majorHAnsi" w:hAnsiTheme="majorHAnsi" w:cstheme="majorHAnsi"/>
              </w:rPr>
              <w:t>do zastosowań specjalnych produkowane w sieci Łukasiewicz – Instytucie Mikroelektroniki i Fotoniki.</w:t>
            </w:r>
          </w:p>
          <w:p w14:paraId="494D2082" w14:textId="66D83FBB" w:rsidR="005E41D7" w:rsidRPr="00B74953" w:rsidRDefault="006A12A6" w:rsidP="00A017C6">
            <w:pPr>
              <w:spacing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W czerwcu 2023 r. firma Intel ogłosiła, że planuje zainwestować 4,6 mld dol. w swoim nowym zakładzie integracji i testowania półprzewodników w Miękini koło Wrocławia. Planuje tam stworzyć 2 tys. miejsc pracy. Dzięki inwestycji powstaną też tysiące powiązanych stanowisk u dostawców.</w:t>
            </w:r>
          </w:p>
          <w:p w14:paraId="2EE500D5" w14:textId="4875B37F" w:rsidR="005E41D7" w:rsidRPr="00B74953" w:rsidRDefault="006A12A6" w:rsidP="00A52982">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Polska aktywnie uczestniczyła w pracach legislacyjnych  nad unijnym rozporządzeniem </w:t>
            </w:r>
            <w:hyperlink r:id="rId27" w:history="1">
              <w:r w:rsidRPr="00B74953">
                <w:rPr>
                  <w:rStyle w:val="Hipercze"/>
                  <w:rFonts w:asciiTheme="majorHAnsi" w:hAnsiTheme="majorHAnsi" w:cstheme="majorHAnsi"/>
                </w:rPr>
                <w:t>European Chips Act</w:t>
              </w:r>
            </w:hyperlink>
            <w:r w:rsidRPr="00B74953">
              <w:rPr>
                <w:rFonts w:asciiTheme="majorHAnsi" w:hAnsiTheme="majorHAnsi" w:cstheme="majorHAnsi"/>
              </w:rPr>
              <w:t xml:space="preserve"> (dalej </w:t>
            </w:r>
            <w:r w:rsidR="00B0422A">
              <w:rPr>
                <w:rFonts w:asciiTheme="majorHAnsi" w:hAnsiTheme="majorHAnsi" w:cstheme="majorHAnsi"/>
              </w:rPr>
              <w:t>„</w:t>
            </w:r>
            <w:r w:rsidRPr="00B74953">
              <w:rPr>
                <w:rFonts w:asciiTheme="majorHAnsi" w:hAnsiTheme="majorHAnsi" w:cstheme="majorHAnsi"/>
              </w:rPr>
              <w:t>akt w sprawie czipów</w:t>
            </w:r>
            <w:r w:rsidR="00B0422A">
              <w:rPr>
                <w:rFonts w:asciiTheme="majorHAnsi" w:hAnsiTheme="majorHAnsi" w:cstheme="majorHAnsi"/>
              </w:rPr>
              <w:t>”</w:t>
            </w:r>
            <w:r w:rsidRPr="00B74953">
              <w:rPr>
                <w:rFonts w:asciiTheme="majorHAnsi" w:hAnsiTheme="majorHAnsi" w:cstheme="majorHAnsi"/>
              </w:rPr>
              <w:t xml:space="preserve">). </w:t>
            </w:r>
            <w:r w:rsidR="005E41D7" w:rsidRPr="00B74953">
              <w:rPr>
                <w:rFonts w:asciiTheme="majorHAnsi" w:hAnsiTheme="majorHAnsi" w:cstheme="majorHAnsi"/>
              </w:rPr>
              <w:t xml:space="preserve">Ogólnym celem aktu w sprawie czipów jest wzmocnienie europejskiego ekosystemu półprzewodników, zapewnienie odporności łańcuchów dostaw i zmniejszenie zależności od czynników zewnętrznych, </w:t>
            </w:r>
            <w:r w:rsidR="005E41D7" w:rsidRPr="00B74953">
              <w:rPr>
                <w:rFonts w:asciiTheme="majorHAnsi" w:hAnsiTheme="majorHAnsi" w:cstheme="majorHAnsi"/>
              </w:rPr>
              <w:lastRenderedPageBreak/>
              <w:t>poprzez wspieranie budowania zdolności technologicznych i innowacji na dużą skalę i w całej Unii. Jest to kluczowy krok w</w:t>
            </w:r>
            <w:r w:rsidR="00DC19B1">
              <w:rPr>
                <w:rFonts w:asciiTheme="majorHAnsi" w:hAnsiTheme="majorHAnsi" w:cstheme="majorHAnsi"/>
              </w:rPr>
              <w:t> </w:t>
            </w:r>
            <w:r w:rsidR="005E41D7" w:rsidRPr="00B74953">
              <w:rPr>
                <w:rFonts w:asciiTheme="majorHAnsi" w:hAnsiTheme="majorHAnsi" w:cstheme="majorHAnsi"/>
              </w:rPr>
              <w:t xml:space="preserve">kierunku technologicznej suwerenności UE, który ma przyczynić się do podwojenia udziału w światowym rynku półprzewodników do 20% do 2030 r. Ponadto, w sferze współpracy międzynarodowej Polska uczestniczy w badaniach – w szczególności </w:t>
            </w:r>
            <w:r w:rsidR="000C1871" w:rsidRPr="00B74953">
              <w:rPr>
                <w:rFonts w:asciiTheme="majorHAnsi" w:hAnsiTheme="majorHAnsi" w:cstheme="majorHAnsi"/>
              </w:rPr>
              <w:t>unijnych, które mają</w:t>
            </w:r>
            <w:r w:rsidR="005E41D7" w:rsidRPr="00B74953">
              <w:rPr>
                <w:rFonts w:asciiTheme="majorHAnsi" w:hAnsiTheme="majorHAnsi" w:cstheme="majorHAnsi"/>
              </w:rPr>
              <w:t xml:space="preserve"> na celu rozwój półprzewodników. Przykładem takich inicjatyw jest unijny mechanizm IPCEI Mikroelektronika i Komunikacja, w którym partycypuje polska firma Vigo Photonics S.A.</w:t>
            </w:r>
          </w:p>
        </w:tc>
      </w:tr>
      <w:tr w:rsidR="005E41D7" w:rsidRPr="00B74953" w14:paraId="5B1E4D95" w14:textId="77777777" w:rsidTr="00200EB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43" w:type="dxa"/>
          </w:tcPr>
          <w:p w14:paraId="7E64750D" w14:textId="77777777" w:rsidR="005E41D7" w:rsidRPr="00B74953" w:rsidRDefault="005E41D7" w:rsidP="002D32DE">
            <w:pPr>
              <w:spacing w:after="160" w:line="22" w:lineRule="atLeast"/>
              <w:jc w:val="both"/>
              <w:rPr>
                <w:rFonts w:asciiTheme="majorHAnsi" w:hAnsiTheme="majorHAnsi" w:cstheme="majorHAnsi"/>
              </w:rPr>
            </w:pPr>
            <w:r w:rsidRPr="00B74953">
              <w:rPr>
                <w:rFonts w:asciiTheme="majorHAnsi" w:hAnsiTheme="majorHAnsi" w:cstheme="majorHAnsi"/>
              </w:rPr>
              <w:lastRenderedPageBreak/>
              <w:t>Koordynacja</w:t>
            </w:r>
          </w:p>
        </w:tc>
        <w:tc>
          <w:tcPr>
            <w:tcW w:w="7719" w:type="dxa"/>
          </w:tcPr>
          <w:p w14:paraId="6EEB7CC4" w14:textId="42FF6974" w:rsidR="005E41D7" w:rsidRPr="00B74953" w:rsidRDefault="005E41D7" w:rsidP="00BE0727">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Ministerstwo Rozwoju i Technologii we współpracy z </w:t>
            </w:r>
            <w:r w:rsidR="006A5D36" w:rsidRPr="00B74953">
              <w:rPr>
                <w:rFonts w:asciiTheme="majorHAnsi" w:hAnsiTheme="majorHAnsi" w:cstheme="majorHAnsi"/>
              </w:rPr>
              <w:t xml:space="preserve">Ministerstwem </w:t>
            </w:r>
            <w:r w:rsidR="004E5A7A">
              <w:rPr>
                <w:rFonts w:asciiTheme="majorHAnsi" w:hAnsiTheme="majorHAnsi" w:cstheme="majorHAnsi"/>
              </w:rPr>
              <w:t>Nauki</w:t>
            </w:r>
            <w:r w:rsidR="00320E81">
              <w:rPr>
                <w:rFonts w:asciiTheme="majorHAnsi" w:hAnsiTheme="majorHAnsi" w:cstheme="majorHAnsi"/>
              </w:rPr>
              <w:t xml:space="preserve"> </w:t>
            </w:r>
            <w:r w:rsidR="00BE0727">
              <w:rPr>
                <w:rFonts w:asciiTheme="majorHAnsi" w:hAnsiTheme="majorHAnsi" w:cstheme="majorHAnsi"/>
              </w:rPr>
              <w:br/>
            </w:r>
            <w:r w:rsidR="00320E81">
              <w:rPr>
                <w:rFonts w:asciiTheme="majorHAnsi" w:hAnsiTheme="majorHAnsi" w:cstheme="majorHAnsi"/>
              </w:rPr>
              <w:t>i Szkolnictwa Wyższego</w:t>
            </w:r>
            <w:r w:rsidR="004E5A7A">
              <w:rPr>
                <w:rFonts w:asciiTheme="majorHAnsi" w:hAnsiTheme="majorHAnsi" w:cstheme="majorHAnsi"/>
              </w:rPr>
              <w:t xml:space="preserve"> </w:t>
            </w:r>
            <w:r w:rsidR="00E6141D" w:rsidRPr="00E6141D">
              <w:rPr>
                <w:rFonts w:asciiTheme="majorHAnsi" w:eastAsia="Calibri" w:hAnsiTheme="majorHAnsi" w:cstheme="majorHAnsi"/>
              </w:rPr>
              <w:t>(</w:t>
            </w:r>
            <w:r w:rsidR="001A07B0">
              <w:rPr>
                <w:rFonts w:asciiTheme="majorHAnsi" w:hAnsiTheme="majorHAnsi" w:cstheme="majorHAnsi"/>
              </w:rPr>
              <w:t>w zakresie badań</w:t>
            </w:r>
            <w:r w:rsidR="001A07B0" w:rsidRPr="00B74953">
              <w:rPr>
                <w:rFonts w:asciiTheme="majorHAnsi" w:hAnsiTheme="majorHAnsi" w:cstheme="majorHAnsi"/>
              </w:rPr>
              <w:t xml:space="preserve"> </w:t>
            </w:r>
            <w:r w:rsidR="006A5D36" w:rsidRPr="00B74953">
              <w:rPr>
                <w:rFonts w:asciiTheme="majorHAnsi" w:hAnsiTheme="majorHAnsi" w:cstheme="majorHAnsi"/>
              </w:rPr>
              <w:t>i prac rozwojow</w:t>
            </w:r>
            <w:r w:rsidR="001A07B0">
              <w:rPr>
                <w:rFonts w:asciiTheme="majorHAnsi" w:hAnsiTheme="majorHAnsi" w:cstheme="majorHAnsi"/>
              </w:rPr>
              <w:t>ych</w:t>
            </w:r>
            <w:r w:rsidR="006A5D36" w:rsidRPr="00B74953">
              <w:rPr>
                <w:rFonts w:asciiTheme="majorHAnsi" w:hAnsiTheme="majorHAnsi" w:cstheme="majorHAnsi"/>
              </w:rPr>
              <w:t xml:space="preserve">) oraz </w:t>
            </w:r>
            <w:r w:rsidRPr="00B74953">
              <w:rPr>
                <w:rFonts w:asciiTheme="majorHAnsi" w:hAnsiTheme="majorHAnsi" w:cstheme="majorHAnsi"/>
              </w:rPr>
              <w:t xml:space="preserve">Ministerstwem Cyfryzacji (w zakresie cyberbezpieczeństwa i kompetencji cyfrowych). </w:t>
            </w:r>
          </w:p>
        </w:tc>
      </w:tr>
      <w:tr w:rsidR="005E41D7" w:rsidRPr="00B74953" w14:paraId="16084DD3" w14:textId="77777777" w:rsidTr="00200EB5">
        <w:tc>
          <w:tcPr>
            <w:cnfStyle w:val="001000000000" w:firstRow="0" w:lastRow="0" w:firstColumn="1" w:lastColumn="0" w:oddVBand="0" w:evenVBand="0" w:oddHBand="0" w:evenHBand="0" w:firstRowFirstColumn="0" w:firstRowLastColumn="0" w:lastRowFirstColumn="0" w:lastRowLastColumn="0"/>
            <w:tcW w:w="1343" w:type="dxa"/>
          </w:tcPr>
          <w:p w14:paraId="34933A00" w14:textId="77777777" w:rsidR="005E41D7" w:rsidRPr="00B74953" w:rsidRDefault="005E41D7" w:rsidP="002D32DE">
            <w:pPr>
              <w:spacing w:after="160" w:line="22" w:lineRule="atLeast"/>
              <w:jc w:val="both"/>
              <w:rPr>
                <w:rFonts w:asciiTheme="majorHAnsi" w:hAnsiTheme="majorHAnsi" w:cstheme="majorHAnsi"/>
                <w:b w:val="0"/>
              </w:rPr>
            </w:pPr>
            <w:r w:rsidRPr="00B74953">
              <w:rPr>
                <w:rFonts w:asciiTheme="majorHAnsi" w:hAnsiTheme="majorHAnsi" w:cstheme="majorHAnsi"/>
              </w:rPr>
              <w:t>Dokument programowy</w:t>
            </w:r>
          </w:p>
        </w:tc>
        <w:tc>
          <w:tcPr>
            <w:tcW w:w="7719" w:type="dxa"/>
          </w:tcPr>
          <w:p w14:paraId="0F24E8EC" w14:textId="7BA18D60" w:rsidR="005E41D7" w:rsidRPr="00B74953" w:rsidRDefault="00000000"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hyperlink r:id="rId28" w:history="1">
              <w:r w:rsidR="00FB1D3E" w:rsidRPr="00FB1D3E">
                <w:rPr>
                  <w:rStyle w:val="Hipercze"/>
                  <w:rFonts w:asciiTheme="majorHAnsi" w:hAnsiTheme="majorHAnsi" w:cstheme="majorHAnsi"/>
                </w:rPr>
                <w:t>Krajowe Ramy Wspierania Strategicznych Inwestycji Półprzewodnikowych</w:t>
              </w:r>
            </w:hyperlink>
            <w:r w:rsidR="00FB1D3E">
              <w:rPr>
                <w:rFonts w:asciiTheme="majorHAnsi" w:hAnsiTheme="majorHAnsi" w:cstheme="majorHAnsi"/>
              </w:rPr>
              <w:t xml:space="preserve"> </w:t>
            </w:r>
          </w:p>
        </w:tc>
      </w:tr>
      <w:tr w:rsidR="005E41D7" w:rsidRPr="00B74953" w14:paraId="6FBA96E4" w14:textId="77777777" w:rsidTr="00200EB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62" w:type="dxa"/>
            <w:gridSpan w:val="2"/>
          </w:tcPr>
          <w:p w14:paraId="579E51F2" w14:textId="77777777" w:rsidR="005E41D7" w:rsidRPr="00B74953" w:rsidRDefault="005E41D7" w:rsidP="002D32DE">
            <w:pPr>
              <w:numPr>
                <w:ilvl w:val="0"/>
                <w:numId w:val="25"/>
              </w:numPr>
              <w:spacing w:after="160" w:line="22" w:lineRule="atLeast"/>
              <w:contextualSpacing/>
              <w:jc w:val="both"/>
              <w:rPr>
                <w:rFonts w:asciiTheme="majorHAnsi" w:hAnsiTheme="majorHAnsi" w:cstheme="majorHAnsi"/>
              </w:rPr>
            </w:pPr>
            <w:r w:rsidRPr="00B74953">
              <w:rPr>
                <w:rFonts w:asciiTheme="majorHAnsi" w:hAnsiTheme="majorHAnsi" w:cstheme="majorHAnsi"/>
              </w:rPr>
              <w:t>Neutralne dla klimatu węzły brzegowe</w:t>
            </w:r>
          </w:p>
        </w:tc>
      </w:tr>
      <w:tr w:rsidR="005E41D7" w:rsidRPr="00B74953" w14:paraId="6B2DFE1D" w14:textId="77777777" w:rsidTr="00200EB5">
        <w:tc>
          <w:tcPr>
            <w:cnfStyle w:val="001000000000" w:firstRow="0" w:lastRow="0" w:firstColumn="1" w:lastColumn="0" w:oddVBand="0" w:evenVBand="0" w:oddHBand="0" w:evenHBand="0" w:firstRowFirstColumn="0" w:firstRowLastColumn="0" w:lastRowFirstColumn="0" w:lastRowLastColumn="0"/>
            <w:tcW w:w="1343" w:type="dxa"/>
          </w:tcPr>
          <w:p w14:paraId="643B8AD5" w14:textId="77777777" w:rsidR="005E41D7" w:rsidRPr="00B74953" w:rsidRDefault="005E41D7" w:rsidP="002D32DE">
            <w:pPr>
              <w:spacing w:after="160" w:line="22" w:lineRule="atLeast"/>
              <w:jc w:val="both"/>
              <w:rPr>
                <w:rFonts w:asciiTheme="majorHAnsi" w:hAnsiTheme="majorHAnsi" w:cstheme="majorHAnsi"/>
              </w:rPr>
            </w:pPr>
            <w:r w:rsidRPr="00B74953">
              <w:rPr>
                <w:rFonts w:asciiTheme="majorHAnsi" w:hAnsiTheme="majorHAnsi" w:cstheme="majorHAnsi"/>
              </w:rPr>
              <w:t>Diagnoza</w:t>
            </w:r>
          </w:p>
        </w:tc>
        <w:tc>
          <w:tcPr>
            <w:tcW w:w="7719" w:type="dxa"/>
          </w:tcPr>
          <w:p w14:paraId="6BD87C85" w14:textId="511448B0" w:rsidR="005E41D7" w:rsidRPr="00B74953" w:rsidRDefault="00433B44" w:rsidP="00DC19B1">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eastAsia="Calibri" w:hAnsiTheme="majorHAnsi" w:cstheme="majorHAnsi"/>
                <w:kern w:val="2"/>
              </w:rPr>
              <w:t xml:space="preserve">Obecnie w Polsce nie ma węzłów brzegowych spełniających wymagania stawiane tego typu infrastrukturze w </w:t>
            </w:r>
            <w:r w:rsidR="003E24DD">
              <w:rPr>
                <w:rFonts w:asciiTheme="majorHAnsi" w:eastAsia="Calibri" w:hAnsiTheme="majorHAnsi" w:cstheme="majorHAnsi"/>
                <w:kern w:val="2"/>
              </w:rPr>
              <w:t>d</w:t>
            </w:r>
            <w:r w:rsidRPr="00B74953">
              <w:rPr>
                <w:rFonts w:asciiTheme="majorHAnsi" w:eastAsia="Calibri" w:hAnsiTheme="majorHAnsi" w:cstheme="majorHAnsi"/>
                <w:kern w:val="2"/>
              </w:rPr>
              <w:t>ecyzji 2022/2481</w:t>
            </w:r>
            <w:r w:rsidR="001A07B0">
              <w:rPr>
                <w:rFonts w:asciiTheme="majorHAnsi" w:eastAsia="Calibri" w:hAnsiTheme="majorHAnsi" w:cstheme="majorHAnsi"/>
                <w:kern w:val="2"/>
              </w:rPr>
              <w:t>,</w:t>
            </w:r>
            <w:r w:rsidRPr="00B74953">
              <w:rPr>
                <w:rFonts w:asciiTheme="majorHAnsi" w:eastAsia="Calibri" w:hAnsiTheme="majorHAnsi" w:cstheme="majorHAnsi"/>
                <w:kern w:val="2"/>
              </w:rPr>
              <w:t xml:space="preserve"> w ramach której ustanowiony został program polityki „Droga ku cyfrowej dekadzie” do 2030 r.</w:t>
            </w:r>
            <w:r w:rsidR="00D07CAA" w:rsidRPr="00B74953">
              <w:rPr>
                <w:rFonts w:asciiTheme="majorHAnsi" w:eastAsia="Calibri" w:hAnsiTheme="majorHAnsi" w:cstheme="majorHAnsi"/>
                <w:kern w:val="2"/>
              </w:rPr>
              <w:t xml:space="preserve"> Węzły brzegowe pozostają kluczowymi modelami zarządzania obiegiem danych wewnątrz organizacji przedsiębiorstw (w tym ich cyfrowej reprezentacji IoT w środowisku zewnętrznym)</w:t>
            </w:r>
            <w:r w:rsidR="000571C3">
              <w:rPr>
                <w:rFonts w:asciiTheme="majorHAnsi" w:eastAsia="Calibri" w:hAnsiTheme="majorHAnsi" w:cstheme="majorHAnsi"/>
                <w:kern w:val="2"/>
              </w:rPr>
              <w:t>,</w:t>
            </w:r>
            <w:r w:rsidR="00D07CAA" w:rsidRPr="00B74953">
              <w:rPr>
                <w:rFonts w:asciiTheme="majorHAnsi" w:eastAsia="Calibri" w:hAnsiTheme="majorHAnsi" w:cstheme="majorHAnsi"/>
                <w:kern w:val="2"/>
              </w:rPr>
              <w:t xml:space="preserve"> zapewniającymi autonomię cyfrową wobec łańcuchów dostaw i budowani</w:t>
            </w:r>
            <w:r w:rsidR="00E24B68">
              <w:rPr>
                <w:rFonts w:asciiTheme="majorHAnsi" w:eastAsia="Calibri" w:hAnsiTheme="majorHAnsi" w:cstheme="majorHAnsi"/>
                <w:kern w:val="2"/>
              </w:rPr>
              <w:t>a</w:t>
            </w:r>
            <w:r w:rsidR="00D07CAA" w:rsidRPr="00B74953">
              <w:rPr>
                <w:rFonts w:asciiTheme="majorHAnsi" w:eastAsia="Calibri" w:hAnsiTheme="majorHAnsi" w:cstheme="majorHAnsi"/>
                <w:kern w:val="2"/>
              </w:rPr>
              <w:t xml:space="preserve"> wartości, a</w:t>
            </w:r>
            <w:r w:rsidR="005B36F8">
              <w:rPr>
                <w:rFonts w:asciiTheme="majorHAnsi" w:eastAsia="Calibri" w:hAnsiTheme="majorHAnsi" w:cstheme="majorHAnsi"/>
                <w:kern w:val="2"/>
              </w:rPr>
              <w:t> </w:t>
            </w:r>
            <w:r w:rsidR="00D07CAA" w:rsidRPr="00B74953">
              <w:rPr>
                <w:rFonts w:asciiTheme="majorHAnsi" w:eastAsia="Calibri" w:hAnsiTheme="majorHAnsi" w:cstheme="majorHAnsi"/>
                <w:kern w:val="2"/>
              </w:rPr>
              <w:t>przez fakt domyślnej cechy mniejszej energochłonności</w:t>
            </w:r>
            <w:r w:rsidR="000571C3">
              <w:rPr>
                <w:rFonts w:asciiTheme="majorHAnsi" w:eastAsia="Calibri" w:hAnsiTheme="majorHAnsi" w:cstheme="majorHAnsi"/>
                <w:kern w:val="2"/>
              </w:rPr>
              <w:t>,</w:t>
            </w:r>
            <w:r w:rsidR="00D07CAA" w:rsidRPr="00B74953">
              <w:rPr>
                <w:rFonts w:asciiTheme="majorHAnsi" w:eastAsia="Calibri" w:hAnsiTheme="majorHAnsi" w:cstheme="majorHAnsi"/>
                <w:kern w:val="2"/>
              </w:rPr>
              <w:t xml:space="preserve"> pozwalają kształtować neutraln</w:t>
            </w:r>
            <w:r w:rsidR="00CF035B">
              <w:rPr>
                <w:rFonts w:asciiTheme="majorHAnsi" w:eastAsia="Calibri" w:hAnsiTheme="majorHAnsi" w:cstheme="majorHAnsi"/>
                <w:kern w:val="2"/>
              </w:rPr>
              <w:t>y</w:t>
            </w:r>
            <w:r w:rsidR="00D07CAA" w:rsidRPr="00B74953">
              <w:rPr>
                <w:rFonts w:asciiTheme="majorHAnsi" w:eastAsia="Calibri" w:hAnsiTheme="majorHAnsi" w:cstheme="majorHAnsi"/>
                <w:kern w:val="2"/>
              </w:rPr>
              <w:t xml:space="preserve"> wpływ na środowisko i klimat tzw. zielono-cyfrowej transformacji.  </w:t>
            </w:r>
          </w:p>
        </w:tc>
      </w:tr>
      <w:tr w:rsidR="005E41D7" w:rsidRPr="00B74953" w14:paraId="1E025BB2" w14:textId="77777777" w:rsidTr="00200EB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43" w:type="dxa"/>
          </w:tcPr>
          <w:p w14:paraId="5E7A8BDB" w14:textId="77777777" w:rsidR="005E41D7" w:rsidRPr="00B74953" w:rsidRDefault="005E41D7" w:rsidP="002D32DE">
            <w:pPr>
              <w:spacing w:after="160" w:line="22" w:lineRule="atLeast"/>
              <w:jc w:val="both"/>
              <w:rPr>
                <w:rFonts w:asciiTheme="majorHAnsi" w:hAnsiTheme="majorHAnsi" w:cstheme="majorHAnsi"/>
                <w:bCs w:val="0"/>
                <w:color w:val="auto"/>
              </w:rPr>
            </w:pPr>
            <w:r w:rsidRPr="00B74953">
              <w:rPr>
                <w:rFonts w:asciiTheme="majorHAnsi" w:hAnsiTheme="majorHAnsi" w:cstheme="majorHAnsi"/>
              </w:rPr>
              <w:t>Koordynacja</w:t>
            </w:r>
          </w:p>
        </w:tc>
        <w:tc>
          <w:tcPr>
            <w:tcW w:w="7719" w:type="dxa"/>
          </w:tcPr>
          <w:p w14:paraId="1E542B00" w14:textId="721DEAE6" w:rsidR="005E41D7" w:rsidRPr="00B74953" w:rsidRDefault="005E41D7" w:rsidP="00374A52">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Ministerstwo Edukacji</w:t>
            </w:r>
            <w:r w:rsidR="00374A52">
              <w:rPr>
                <w:rFonts w:asciiTheme="majorHAnsi" w:hAnsiTheme="majorHAnsi" w:cstheme="majorHAnsi"/>
              </w:rPr>
              <w:t xml:space="preserve"> </w:t>
            </w:r>
            <w:r w:rsidR="00511075">
              <w:rPr>
                <w:rFonts w:asciiTheme="majorHAnsi" w:hAnsiTheme="majorHAnsi" w:cstheme="majorHAnsi"/>
              </w:rPr>
              <w:t>Narodowej</w:t>
            </w:r>
            <w:r w:rsidRPr="00B74953">
              <w:rPr>
                <w:rFonts w:asciiTheme="majorHAnsi" w:hAnsiTheme="majorHAnsi" w:cstheme="majorHAnsi"/>
              </w:rPr>
              <w:t xml:space="preserve"> we współpracy z Ministerstwem Cyfryzacji.</w:t>
            </w:r>
          </w:p>
        </w:tc>
      </w:tr>
      <w:tr w:rsidR="005E41D7" w:rsidRPr="00B74953" w14:paraId="04E0B0ED" w14:textId="77777777" w:rsidTr="00200EB5">
        <w:tc>
          <w:tcPr>
            <w:cnfStyle w:val="001000000000" w:firstRow="0" w:lastRow="0" w:firstColumn="1" w:lastColumn="0" w:oddVBand="0" w:evenVBand="0" w:oddHBand="0" w:evenHBand="0" w:firstRowFirstColumn="0" w:firstRowLastColumn="0" w:lastRowFirstColumn="0" w:lastRowLastColumn="0"/>
            <w:tcW w:w="1343" w:type="dxa"/>
          </w:tcPr>
          <w:p w14:paraId="5B847415" w14:textId="77777777" w:rsidR="005E41D7" w:rsidRPr="00B74953" w:rsidRDefault="005E41D7" w:rsidP="002D32DE">
            <w:pPr>
              <w:spacing w:after="160" w:line="22" w:lineRule="atLeast"/>
              <w:jc w:val="both"/>
              <w:rPr>
                <w:rFonts w:asciiTheme="majorHAnsi" w:hAnsiTheme="majorHAnsi" w:cstheme="majorHAnsi"/>
                <w:b w:val="0"/>
              </w:rPr>
            </w:pPr>
            <w:r w:rsidRPr="00B74953">
              <w:rPr>
                <w:rFonts w:asciiTheme="majorHAnsi" w:hAnsiTheme="majorHAnsi" w:cstheme="majorHAnsi"/>
              </w:rPr>
              <w:t>Dokument programowy</w:t>
            </w:r>
          </w:p>
        </w:tc>
        <w:tc>
          <w:tcPr>
            <w:tcW w:w="7719" w:type="dxa"/>
          </w:tcPr>
          <w:p w14:paraId="03664138" w14:textId="04A60B0A" w:rsidR="005E41D7" w:rsidRPr="00B74953" w:rsidRDefault="005E41D7"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trike/>
                <w:color w:val="000000" w:themeColor="text1"/>
              </w:rPr>
            </w:pPr>
            <w:r w:rsidRPr="00B74953">
              <w:rPr>
                <w:rFonts w:asciiTheme="majorHAnsi" w:hAnsiTheme="majorHAnsi" w:cstheme="majorHAnsi"/>
                <w:color w:val="000000" w:themeColor="text1"/>
              </w:rPr>
              <w:t>Zagadnienia trak</w:t>
            </w:r>
            <w:r w:rsidR="00E80F9F" w:rsidRPr="00B74953">
              <w:rPr>
                <w:rFonts w:asciiTheme="majorHAnsi" w:hAnsiTheme="majorHAnsi" w:cstheme="majorHAnsi"/>
                <w:color w:val="000000" w:themeColor="text1"/>
              </w:rPr>
              <w:t>t</w:t>
            </w:r>
            <w:r w:rsidRPr="00B74953">
              <w:rPr>
                <w:rFonts w:asciiTheme="majorHAnsi" w:hAnsiTheme="majorHAnsi" w:cstheme="majorHAnsi"/>
                <w:color w:val="000000" w:themeColor="text1"/>
              </w:rPr>
              <w:t>ujące o neutralnych dla klimatu węzłach brzegowych nie zostały dotychczas ujęte w żadnym dokumencie o charakterze programowo-strategicznym.</w:t>
            </w:r>
            <w:r w:rsidRPr="00B74953">
              <w:rPr>
                <w:rFonts w:asciiTheme="majorHAnsi" w:hAnsiTheme="majorHAnsi" w:cstheme="majorHAnsi"/>
                <w:color w:val="000000" w:themeColor="text1"/>
                <w:u w:val="single"/>
              </w:rPr>
              <w:t xml:space="preserve">   </w:t>
            </w:r>
          </w:p>
        </w:tc>
      </w:tr>
      <w:tr w:rsidR="005E41D7" w:rsidRPr="00B74953" w14:paraId="2C220D72" w14:textId="77777777" w:rsidTr="00200EB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62" w:type="dxa"/>
            <w:gridSpan w:val="2"/>
          </w:tcPr>
          <w:p w14:paraId="3AF034B0" w14:textId="77777777" w:rsidR="005E41D7" w:rsidRPr="00B74953" w:rsidRDefault="005E41D7" w:rsidP="002D32DE">
            <w:pPr>
              <w:numPr>
                <w:ilvl w:val="0"/>
                <w:numId w:val="25"/>
              </w:numPr>
              <w:spacing w:after="160" w:line="22" w:lineRule="atLeast"/>
              <w:contextualSpacing/>
              <w:jc w:val="both"/>
              <w:rPr>
                <w:rFonts w:asciiTheme="majorHAnsi" w:hAnsiTheme="majorHAnsi" w:cstheme="majorHAnsi"/>
              </w:rPr>
            </w:pPr>
            <w:r w:rsidRPr="00B74953">
              <w:rPr>
                <w:rFonts w:asciiTheme="majorHAnsi" w:hAnsiTheme="majorHAnsi" w:cstheme="majorHAnsi"/>
              </w:rPr>
              <w:t xml:space="preserve">Komputery kwantowe </w:t>
            </w:r>
          </w:p>
        </w:tc>
      </w:tr>
      <w:tr w:rsidR="005E41D7" w:rsidRPr="00B74953" w14:paraId="63FCB0A1" w14:textId="77777777" w:rsidTr="00200EB5">
        <w:tc>
          <w:tcPr>
            <w:cnfStyle w:val="001000000000" w:firstRow="0" w:lastRow="0" w:firstColumn="1" w:lastColumn="0" w:oddVBand="0" w:evenVBand="0" w:oddHBand="0" w:evenHBand="0" w:firstRowFirstColumn="0" w:firstRowLastColumn="0" w:lastRowFirstColumn="0" w:lastRowLastColumn="0"/>
            <w:tcW w:w="1343" w:type="dxa"/>
          </w:tcPr>
          <w:p w14:paraId="316A8929" w14:textId="77777777" w:rsidR="005E41D7" w:rsidRPr="00B74953" w:rsidRDefault="005E41D7" w:rsidP="002D32DE">
            <w:pPr>
              <w:spacing w:after="160" w:line="22" w:lineRule="atLeast"/>
              <w:jc w:val="both"/>
              <w:rPr>
                <w:rFonts w:asciiTheme="majorHAnsi" w:hAnsiTheme="majorHAnsi" w:cstheme="majorHAnsi"/>
                <w:bCs w:val="0"/>
                <w:color w:val="auto"/>
              </w:rPr>
            </w:pPr>
            <w:r w:rsidRPr="00B74953">
              <w:rPr>
                <w:rFonts w:asciiTheme="majorHAnsi" w:hAnsiTheme="majorHAnsi" w:cstheme="majorHAnsi"/>
              </w:rPr>
              <w:t>Diagnoza</w:t>
            </w:r>
          </w:p>
        </w:tc>
        <w:tc>
          <w:tcPr>
            <w:tcW w:w="7719" w:type="dxa"/>
          </w:tcPr>
          <w:p w14:paraId="019248BA" w14:textId="4FC902A0" w:rsidR="005E41D7" w:rsidRPr="00B74953" w:rsidRDefault="005E41D7" w:rsidP="00A017C6">
            <w:pPr>
              <w:spacing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Polska nie posiada obecnie własnego komputera kwantowego, ale dzięki inicjatywie polskiego węzła obliczeń kwantowych, </w:t>
            </w:r>
            <w:r w:rsidR="00360C6A">
              <w:rPr>
                <w:rFonts w:asciiTheme="majorHAnsi" w:hAnsiTheme="majorHAnsi" w:cstheme="majorHAnsi"/>
              </w:rPr>
              <w:t>p</w:t>
            </w:r>
            <w:r w:rsidRPr="00B74953">
              <w:rPr>
                <w:rFonts w:asciiTheme="majorHAnsi" w:hAnsiTheme="majorHAnsi" w:cstheme="majorHAnsi"/>
              </w:rPr>
              <w:t xml:space="preserve">olscy badacze mają możliwość dostępu </w:t>
            </w:r>
            <w:r w:rsidR="00075E48">
              <w:rPr>
                <w:rFonts w:asciiTheme="majorHAnsi" w:hAnsiTheme="majorHAnsi" w:cstheme="majorHAnsi"/>
              </w:rPr>
              <w:br/>
            </w:r>
            <w:r w:rsidRPr="00B74953">
              <w:rPr>
                <w:rFonts w:asciiTheme="majorHAnsi" w:hAnsiTheme="majorHAnsi" w:cstheme="majorHAnsi"/>
              </w:rPr>
              <w:t xml:space="preserve">do zasobów IBM Quantum Innovation Center. Zgodnie z raportem „Quantum Computing ‘22”, od lutego do listopada 2022 r. polscy użytkownicy wykonali ponad  </w:t>
            </w:r>
            <w:r w:rsidR="00075E48">
              <w:rPr>
                <w:rFonts w:asciiTheme="majorHAnsi" w:hAnsiTheme="majorHAnsi" w:cstheme="majorHAnsi"/>
              </w:rPr>
              <w:br/>
            </w:r>
            <w:r w:rsidRPr="00B74953">
              <w:rPr>
                <w:rFonts w:asciiTheme="majorHAnsi" w:hAnsiTheme="majorHAnsi" w:cstheme="majorHAnsi"/>
              </w:rPr>
              <w:t xml:space="preserve">7 tysięcy prac na komputerach kwantowych IBM, wykorzystując w sumie ponad 8 dni i 14 godzin czasu systemowego. Jak wskazuje Polityka Naukowa Państwa, „wykorzystanie potencjału w zakresie obliczeń kwantowych wymaga zaangażowania partnerów przemysłowych i akademickich. Wysiłki w zakresie sprzętu należy uzupełnić o rozwój oprogramowania, które pozwoli uzyskać pożądane efekty.” Zapewnienie odpowiedniego sprzętu, a co za tym idzie, bazy do rozbudowy kompetencji, nadal stanowi pewne wyzwanie. </w:t>
            </w:r>
            <w:r w:rsidRPr="00B74953">
              <w:rPr>
                <w:rFonts w:asciiTheme="majorHAnsi" w:hAnsiTheme="majorHAnsi" w:cstheme="majorHAnsi"/>
                <w:b/>
              </w:rPr>
              <w:t xml:space="preserve">Warto jednak zwrócić uwagę </w:t>
            </w:r>
            <w:r w:rsidR="00075E48">
              <w:rPr>
                <w:rFonts w:asciiTheme="majorHAnsi" w:hAnsiTheme="majorHAnsi" w:cstheme="majorHAnsi"/>
                <w:b/>
              </w:rPr>
              <w:br/>
            </w:r>
            <w:r w:rsidRPr="00B74953">
              <w:rPr>
                <w:rFonts w:asciiTheme="majorHAnsi" w:hAnsiTheme="majorHAnsi" w:cstheme="majorHAnsi"/>
                <w:b/>
              </w:rPr>
              <w:t xml:space="preserve">na rozpoczynające się projekty </w:t>
            </w:r>
            <w:r w:rsidR="0071696A" w:rsidRPr="00B74953">
              <w:rPr>
                <w:rFonts w:asciiTheme="majorHAnsi" w:hAnsiTheme="majorHAnsi" w:cstheme="majorHAnsi"/>
                <w:b/>
              </w:rPr>
              <w:t>‒</w:t>
            </w:r>
            <w:r w:rsidRPr="00B74953">
              <w:rPr>
                <w:rFonts w:asciiTheme="majorHAnsi" w:hAnsiTheme="majorHAnsi" w:cstheme="majorHAnsi"/>
                <w:b/>
              </w:rPr>
              <w:t xml:space="preserve"> Polska weźmie udział w budowie dwóch z sześciu komputerów kwantowych, zaplanowanych w ramach Europejskiego Wspólnego Przedsięwzięcia w</w:t>
            </w:r>
            <w:r w:rsidR="005B36F8">
              <w:rPr>
                <w:rFonts w:asciiTheme="majorHAnsi" w:hAnsiTheme="majorHAnsi" w:cstheme="majorHAnsi"/>
                <w:b/>
              </w:rPr>
              <w:t> </w:t>
            </w:r>
            <w:r w:rsidRPr="00B74953">
              <w:rPr>
                <w:rFonts w:asciiTheme="majorHAnsi" w:hAnsiTheme="majorHAnsi" w:cstheme="majorHAnsi"/>
                <w:b/>
              </w:rPr>
              <w:t>dziedzinie Obliczeń Wielkiej Skali (European High Performance Computing Joint Undertaking – EuroHPC JU).</w:t>
            </w:r>
            <w:r w:rsidRPr="00B74953">
              <w:rPr>
                <w:rFonts w:asciiTheme="majorHAnsi" w:hAnsiTheme="majorHAnsi" w:cstheme="majorHAnsi"/>
              </w:rPr>
              <w:t xml:space="preserve"> Pierwszy z nich – LUMI-Q, jest współfinansowany przez Polskę i powstanie przy czeskim klasycznym superkomputerze ”Karolina”, natomiast drugi, EuroQCS (European Quantum Computing and Simulation) </w:t>
            </w:r>
            <w:r w:rsidR="006A46A6" w:rsidRPr="00B74953">
              <w:rPr>
                <w:rFonts w:asciiTheme="majorHAnsi" w:hAnsiTheme="majorHAnsi" w:cstheme="majorHAnsi"/>
              </w:rPr>
              <w:t>‒</w:t>
            </w:r>
            <w:r w:rsidRPr="00B74953">
              <w:rPr>
                <w:rFonts w:asciiTheme="majorHAnsi" w:hAnsiTheme="majorHAnsi" w:cstheme="majorHAnsi"/>
              </w:rPr>
              <w:t xml:space="preserve"> powstanie w</w:t>
            </w:r>
            <w:r w:rsidR="005B36F8">
              <w:rPr>
                <w:rFonts w:asciiTheme="majorHAnsi" w:hAnsiTheme="majorHAnsi" w:cstheme="majorHAnsi"/>
              </w:rPr>
              <w:t> </w:t>
            </w:r>
            <w:r w:rsidR="00DC19B1">
              <w:rPr>
                <w:rFonts w:asciiTheme="majorHAnsi" w:hAnsiTheme="majorHAnsi" w:cstheme="majorHAnsi"/>
              </w:rPr>
              <w:t xml:space="preserve">Polsce. </w:t>
            </w:r>
          </w:p>
        </w:tc>
      </w:tr>
      <w:tr w:rsidR="005E41D7" w:rsidRPr="00B74953" w14:paraId="2E6A82F0" w14:textId="77777777" w:rsidTr="00200EB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43" w:type="dxa"/>
          </w:tcPr>
          <w:p w14:paraId="7010FF02" w14:textId="77777777" w:rsidR="005E41D7" w:rsidRPr="00B74953" w:rsidRDefault="005E41D7" w:rsidP="002D32DE">
            <w:pPr>
              <w:spacing w:after="160" w:line="22" w:lineRule="atLeast"/>
              <w:jc w:val="both"/>
              <w:rPr>
                <w:rFonts w:asciiTheme="majorHAnsi" w:hAnsiTheme="majorHAnsi" w:cstheme="majorHAnsi"/>
                <w:bCs w:val="0"/>
                <w:color w:val="auto"/>
              </w:rPr>
            </w:pPr>
            <w:r w:rsidRPr="00B74953">
              <w:rPr>
                <w:rFonts w:asciiTheme="majorHAnsi" w:hAnsiTheme="majorHAnsi" w:cstheme="majorHAnsi"/>
              </w:rPr>
              <w:t>Koordynacja</w:t>
            </w:r>
          </w:p>
        </w:tc>
        <w:tc>
          <w:tcPr>
            <w:tcW w:w="7719" w:type="dxa"/>
          </w:tcPr>
          <w:p w14:paraId="5713D1F5" w14:textId="41744FB6" w:rsidR="005E41D7" w:rsidRPr="00B74953" w:rsidRDefault="005E41D7" w:rsidP="00374A52">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Ministerstwo </w:t>
            </w:r>
            <w:r w:rsidR="00374A52">
              <w:rPr>
                <w:rFonts w:asciiTheme="majorHAnsi" w:hAnsiTheme="majorHAnsi" w:cstheme="majorHAnsi"/>
              </w:rPr>
              <w:t>Nauki</w:t>
            </w:r>
            <w:r w:rsidR="005A7797">
              <w:rPr>
                <w:rFonts w:asciiTheme="majorHAnsi" w:hAnsiTheme="majorHAnsi" w:cstheme="majorHAnsi"/>
              </w:rPr>
              <w:t xml:space="preserve"> i Szkolnictwa Wyższego</w:t>
            </w:r>
            <w:r w:rsidR="00374A52">
              <w:rPr>
                <w:rFonts w:asciiTheme="majorHAnsi" w:hAnsiTheme="majorHAnsi" w:cstheme="majorHAnsi"/>
              </w:rPr>
              <w:t xml:space="preserve"> </w:t>
            </w:r>
            <w:r w:rsidRPr="00B74953">
              <w:rPr>
                <w:rFonts w:asciiTheme="majorHAnsi" w:hAnsiTheme="majorHAnsi" w:cstheme="majorHAnsi"/>
              </w:rPr>
              <w:t>we współpracy z Ministerstwem Cyfryzacji.</w:t>
            </w:r>
          </w:p>
        </w:tc>
      </w:tr>
      <w:tr w:rsidR="005E41D7" w:rsidRPr="00B74953" w14:paraId="29DFBE9C" w14:textId="77777777" w:rsidTr="00200EB5">
        <w:tc>
          <w:tcPr>
            <w:cnfStyle w:val="001000000000" w:firstRow="0" w:lastRow="0" w:firstColumn="1" w:lastColumn="0" w:oddVBand="0" w:evenVBand="0" w:oddHBand="0" w:evenHBand="0" w:firstRowFirstColumn="0" w:firstRowLastColumn="0" w:lastRowFirstColumn="0" w:lastRowLastColumn="0"/>
            <w:tcW w:w="1343" w:type="dxa"/>
          </w:tcPr>
          <w:p w14:paraId="472E1059" w14:textId="77777777" w:rsidR="005E41D7" w:rsidRPr="00B74953" w:rsidRDefault="005E41D7" w:rsidP="002D32DE">
            <w:pPr>
              <w:spacing w:after="160" w:line="22" w:lineRule="atLeast"/>
              <w:jc w:val="both"/>
              <w:rPr>
                <w:rFonts w:asciiTheme="majorHAnsi" w:hAnsiTheme="majorHAnsi" w:cstheme="majorHAnsi"/>
                <w:b w:val="0"/>
                <w:bCs w:val="0"/>
                <w:color w:val="auto"/>
              </w:rPr>
            </w:pPr>
            <w:r w:rsidRPr="00B74953">
              <w:rPr>
                <w:rFonts w:asciiTheme="majorHAnsi" w:hAnsiTheme="majorHAnsi" w:cstheme="majorHAnsi"/>
              </w:rPr>
              <w:lastRenderedPageBreak/>
              <w:t>Dokument programowy</w:t>
            </w:r>
          </w:p>
        </w:tc>
        <w:tc>
          <w:tcPr>
            <w:tcW w:w="7719" w:type="dxa"/>
          </w:tcPr>
          <w:p w14:paraId="4D35F408" w14:textId="77777777" w:rsidR="005E41D7" w:rsidRPr="00B74953" w:rsidRDefault="00000000"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hyperlink r:id="rId29" w:history="1">
              <w:r w:rsidR="005E41D7" w:rsidRPr="00B74953">
                <w:rPr>
                  <w:rFonts w:asciiTheme="majorHAnsi" w:hAnsiTheme="majorHAnsi" w:cstheme="majorHAnsi"/>
                  <w:color w:val="0563C1" w:themeColor="hyperlink"/>
                  <w:u w:val="single"/>
                </w:rPr>
                <w:t>Polityka Naukowa Państwa</w:t>
              </w:r>
            </w:hyperlink>
          </w:p>
        </w:tc>
      </w:tr>
    </w:tbl>
    <w:p w14:paraId="78DB45C6" w14:textId="32462970" w:rsidR="00CF69E9" w:rsidRPr="00B74953" w:rsidRDefault="00CF69E9" w:rsidP="002D32DE">
      <w:pPr>
        <w:pStyle w:val="Bezodstpw"/>
        <w:spacing w:line="22" w:lineRule="atLeast"/>
        <w:rPr>
          <w:rFonts w:asciiTheme="majorHAnsi" w:hAnsiTheme="majorHAnsi" w:cstheme="majorHAnsi"/>
        </w:rPr>
      </w:pPr>
    </w:p>
    <w:tbl>
      <w:tblPr>
        <w:tblStyle w:val="Tabelasiatki5ciemnaakcent4"/>
        <w:tblW w:w="0" w:type="auto"/>
        <w:tblLook w:val="04A0" w:firstRow="1" w:lastRow="0" w:firstColumn="1" w:lastColumn="0" w:noHBand="0" w:noVBand="1"/>
      </w:tblPr>
      <w:tblGrid>
        <w:gridCol w:w="1413"/>
        <w:gridCol w:w="7647"/>
      </w:tblGrid>
      <w:tr w:rsidR="005E41D7" w:rsidRPr="00B74953" w14:paraId="79AC16E4" w14:textId="77777777" w:rsidTr="00A017C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60" w:type="dxa"/>
            <w:gridSpan w:val="2"/>
          </w:tcPr>
          <w:p w14:paraId="6D33DCD7" w14:textId="77777777" w:rsidR="005E41D7" w:rsidRPr="00B74953" w:rsidRDefault="005E41D7" w:rsidP="002D32DE">
            <w:pPr>
              <w:spacing w:after="160" w:line="22" w:lineRule="atLeast"/>
              <w:jc w:val="center"/>
              <w:rPr>
                <w:rFonts w:asciiTheme="majorHAnsi" w:hAnsiTheme="majorHAnsi" w:cstheme="majorHAnsi"/>
                <w:color w:val="auto"/>
              </w:rPr>
            </w:pPr>
            <w:r w:rsidRPr="00B74953">
              <w:rPr>
                <w:rFonts w:asciiTheme="majorHAnsi" w:hAnsiTheme="majorHAnsi" w:cstheme="majorHAnsi"/>
              </w:rPr>
              <w:t>TRANSFORMACJA CYFROWA PRZEDSIĘBIORSTW</w:t>
            </w:r>
          </w:p>
        </w:tc>
      </w:tr>
      <w:tr w:rsidR="005E41D7" w:rsidRPr="00B74953" w14:paraId="61C90330" w14:textId="77777777" w:rsidTr="00A017C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3" w:type="dxa"/>
          </w:tcPr>
          <w:p w14:paraId="59F73385" w14:textId="77777777" w:rsidR="005E41D7" w:rsidRPr="00B74953" w:rsidRDefault="005E41D7" w:rsidP="002D32DE">
            <w:pPr>
              <w:spacing w:after="160" w:line="22" w:lineRule="atLeast"/>
              <w:jc w:val="both"/>
              <w:rPr>
                <w:rFonts w:asciiTheme="majorHAnsi" w:hAnsiTheme="majorHAnsi" w:cstheme="majorHAnsi"/>
                <w:bCs w:val="0"/>
                <w:color w:val="auto"/>
              </w:rPr>
            </w:pPr>
            <w:r w:rsidRPr="00B74953">
              <w:rPr>
                <w:rFonts w:asciiTheme="majorHAnsi" w:hAnsiTheme="majorHAnsi" w:cstheme="majorHAnsi"/>
              </w:rPr>
              <w:t>Diagnoza</w:t>
            </w:r>
          </w:p>
        </w:tc>
        <w:tc>
          <w:tcPr>
            <w:tcW w:w="7647" w:type="dxa"/>
          </w:tcPr>
          <w:p w14:paraId="05AB74B9" w14:textId="6C0FD8FE" w:rsidR="005E41D7" w:rsidRPr="00B74953" w:rsidRDefault="005E41D7"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Nowe technologie nie są powszechne wśród przedsiębiorców. Z danych </w:t>
            </w:r>
            <w:hyperlink r:id="rId30" w:history="1">
              <w:r w:rsidRPr="00B74953">
                <w:rPr>
                  <w:rFonts w:asciiTheme="majorHAnsi" w:hAnsiTheme="majorHAnsi" w:cstheme="majorHAnsi"/>
                  <w:color w:val="0563C1" w:themeColor="hyperlink"/>
                  <w:u w:val="single"/>
                </w:rPr>
                <w:t>Eurostatu</w:t>
              </w:r>
            </w:hyperlink>
            <w:r w:rsidRPr="00B74953">
              <w:rPr>
                <w:rFonts w:asciiTheme="majorHAnsi" w:hAnsiTheme="majorHAnsi" w:cstheme="majorHAnsi"/>
              </w:rPr>
              <w:t xml:space="preserve"> wynika, że w 2022 r. 71% polskich firm prezentowało niski lub bardzo niski stopień intensywności cyfrowej, czyli spełniało nie więcej niż 6 na 12 warunków określających poziom cyfryzacji organizacji. Wysoki lub bardzo wysoki poziom intensywności cyfrowej odnotowano w 29% przedsiębiorstw, najczęściej wśród jednostek dużych (89%), a najrzadziej wśród małych firm (22%). Co najmniej wysokim stopniem intensywności charakteryzowało się 52% przedsiębiorstw średniej wielkości. Dane </w:t>
            </w:r>
            <w:r w:rsidR="00075E48">
              <w:rPr>
                <w:rFonts w:asciiTheme="majorHAnsi" w:hAnsiTheme="majorHAnsi" w:cstheme="majorHAnsi"/>
              </w:rPr>
              <w:br/>
            </w:r>
            <w:r w:rsidRPr="00B74953">
              <w:rPr>
                <w:rFonts w:asciiTheme="majorHAnsi" w:hAnsiTheme="majorHAnsi" w:cstheme="majorHAnsi"/>
              </w:rPr>
              <w:t xml:space="preserve">te wskazują na problem z absorpcją i dyfuzją technologii w małych i średnich firmach. Przykładowo, </w:t>
            </w:r>
            <w:r w:rsidRPr="00B74953">
              <w:rPr>
                <w:rFonts w:asciiTheme="majorHAnsi" w:hAnsiTheme="majorHAnsi" w:cstheme="majorHAnsi"/>
                <w:b/>
                <w:bCs/>
              </w:rPr>
              <w:t>z</w:t>
            </w:r>
            <w:r w:rsidRPr="00B74953">
              <w:rPr>
                <w:rFonts w:asciiTheme="majorHAnsi" w:hAnsiTheme="majorHAnsi" w:cstheme="majorHAnsi"/>
                <w:b/>
              </w:rPr>
              <w:t xml:space="preserve">godnie z </w:t>
            </w:r>
            <w:r w:rsidR="00C16AFC">
              <w:rPr>
                <w:rFonts w:asciiTheme="majorHAnsi" w:hAnsiTheme="majorHAnsi" w:cstheme="majorHAnsi"/>
                <w:b/>
              </w:rPr>
              <w:t>danymi Eurostatu</w:t>
            </w:r>
            <w:r w:rsidRPr="00B74953">
              <w:rPr>
                <w:rFonts w:asciiTheme="majorHAnsi" w:hAnsiTheme="majorHAnsi" w:cstheme="majorHAnsi"/>
                <w:b/>
                <w:u w:val="single"/>
              </w:rPr>
              <w:t>,</w:t>
            </w:r>
            <w:r w:rsidRPr="00B74953">
              <w:rPr>
                <w:rFonts w:asciiTheme="majorHAnsi" w:hAnsiTheme="majorHAnsi" w:cstheme="majorHAnsi"/>
                <w:b/>
              </w:rPr>
              <w:t xml:space="preserve"> </w:t>
            </w:r>
            <w:r w:rsidR="00EB55A8">
              <w:rPr>
                <w:rFonts w:asciiTheme="majorHAnsi" w:hAnsiTheme="majorHAnsi" w:cstheme="majorHAnsi"/>
                <w:b/>
              </w:rPr>
              <w:t>46,5 %</w:t>
            </w:r>
            <w:r w:rsidRPr="00B74953">
              <w:rPr>
                <w:rFonts w:asciiTheme="majorHAnsi" w:hAnsiTheme="majorHAnsi" w:cstheme="majorHAnsi"/>
                <w:b/>
              </w:rPr>
              <w:t xml:space="preserve"> polskich firm korzysta z chmury (średnia UE – </w:t>
            </w:r>
            <w:r w:rsidR="00EB55A8">
              <w:rPr>
                <w:rFonts w:asciiTheme="majorHAnsi" w:hAnsiTheme="majorHAnsi" w:cstheme="majorHAnsi"/>
                <w:b/>
              </w:rPr>
              <w:t>38,9 %</w:t>
            </w:r>
            <w:r w:rsidRPr="00B74953">
              <w:rPr>
                <w:rFonts w:asciiTheme="majorHAnsi" w:hAnsiTheme="majorHAnsi" w:cstheme="majorHAnsi"/>
                <w:b/>
              </w:rPr>
              <w:t>),</w:t>
            </w:r>
            <w:r w:rsidR="00EB55A8">
              <w:rPr>
                <w:rFonts w:asciiTheme="majorHAnsi" w:hAnsiTheme="majorHAnsi" w:cstheme="majorHAnsi"/>
                <w:b/>
              </w:rPr>
              <w:t xml:space="preserve"> 19,3% z dużych zbiorów danych (średnia UE – 33,2%),</w:t>
            </w:r>
            <w:r w:rsidRPr="00B74953">
              <w:rPr>
                <w:rFonts w:asciiTheme="majorHAnsi" w:hAnsiTheme="majorHAnsi" w:cstheme="majorHAnsi"/>
                <w:b/>
              </w:rPr>
              <w:t xml:space="preserve"> natomiast ze sztucznej inteligencji tylko 3</w:t>
            </w:r>
            <w:r w:rsidR="00EB55A8">
              <w:rPr>
                <w:rFonts w:asciiTheme="majorHAnsi" w:hAnsiTheme="majorHAnsi" w:cstheme="majorHAnsi"/>
                <w:b/>
              </w:rPr>
              <w:t>,7</w:t>
            </w:r>
            <w:r w:rsidRPr="00B74953">
              <w:rPr>
                <w:rFonts w:asciiTheme="majorHAnsi" w:hAnsiTheme="majorHAnsi" w:cstheme="majorHAnsi"/>
                <w:b/>
              </w:rPr>
              <w:t xml:space="preserve">% (średnia UE – 8%). </w:t>
            </w:r>
          </w:p>
          <w:p w14:paraId="0CE6DDD6" w14:textId="200F9887" w:rsidR="005E41D7" w:rsidRPr="00B74953" w:rsidRDefault="005E41D7"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Główną barierą w cyfryzacji przedsiębiorstw jest kultura organizacyjna. Hamulcem rozwoju polskich firm jest niewystarczający poziom kompetencji cyfrowych oraz brak odpowiedniej świadomości wagi i znaczenia transformacji cyfrowej, zarówno </w:t>
            </w:r>
            <w:r w:rsidR="00075E48">
              <w:rPr>
                <w:rFonts w:asciiTheme="majorHAnsi" w:hAnsiTheme="majorHAnsi" w:cstheme="majorHAnsi"/>
              </w:rPr>
              <w:br/>
            </w:r>
            <w:r w:rsidRPr="00B74953">
              <w:rPr>
                <w:rFonts w:asciiTheme="majorHAnsi" w:hAnsiTheme="majorHAnsi" w:cstheme="majorHAnsi"/>
              </w:rPr>
              <w:t xml:space="preserve">po stronie kadry zarządzającej, jak i pracowników. Ponadto istotnym czynnikiem </w:t>
            </w:r>
            <w:r w:rsidR="00075E48">
              <w:rPr>
                <w:rFonts w:asciiTheme="majorHAnsi" w:hAnsiTheme="majorHAnsi" w:cstheme="majorHAnsi"/>
              </w:rPr>
              <w:br/>
            </w:r>
            <w:r w:rsidRPr="00B74953">
              <w:rPr>
                <w:rFonts w:asciiTheme="majorHAnsi" w:hAnsiTheme="majorHAnsi" w:cstheme="majorHAnsi"/>
              </w:rPr>
              <w:t>są wysokie koszty wdrożenia narzędzi cyfrowych oraz deficyt c</w:t>
            </w:r>
            <w:r w:rsidR="0034437D" w:rsidRPr="00B74953">
              <w:rPr>
                <w:rFonts w:asciiTheme="majorHAnsi" w:hAnsiTheme="majorHAnsi" w:cstheme="majorHAnsi"/>
              </w:rPr>
              <w:t xml:space="preserve">zasu </w:t>
            </w:r>
            <w:r w:rsidR="00075E48">
              <w:rPr>
                <w:rFonts w:asciiTheme="majorHAnsi" w:hAnsiTheme="majorHAnsi" w:cstheme="majorHAnsi"/>
              </w:rPr>
              <w:br/>
            </w:r>
            <w:r w:rsidR="0034437D" w:rsidRPr="00B74953">
              <w:rPr>
                <w:rFonts w:asciiTheme="majorHAnsi" w:hAnsiTheme="majorHAnsi" w:cstheme="majorHAnsi"/>
              </w:rPr>
              <w:t xml:space="preserve">na przeprowadzenie zmian. </w:t>
            </w:r>
          </w:p>
          <w:p w14:paraId="15CC82F7" w14:textId="5E1DBF27" w:rsidR="005E41D7" w:rsidRPr="00B74953" w:rsidRDefault="005E41D7">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Startupy, będąc przedsiębiorstwami ukierunkowanymi na inicjowanie i rozwijanie działalności innowacyjnej, tworzą rozwiązania oparte na najnowocześniejszych technologiach, w szczególności technologiach cyfrowych, stymulując tym samym transformację cyfrową przedsiębiorstw. Polska zajęła 33 miejsce na świecie w </w:t>
            </w:r>
            <w:hyperlink r:id="rId31" w:history="1">
              <w:r w:rsidRPr="00B74953">
                <w:rPr>
                  <w:rFonts w:asciiTheme="majorHAnsi" w:hAnsiTheme="majorHAnsi" w:cstheme="majorHAnsi"/>
                </w:rPr>
                <w:t xml:space="preserve">rankingu </w:t>
              </w:r>
              <w:r w:rsidRPr="00B74953">
                <w:rPr>
                  <w:rStyle w:val="Hipercze"/>
                  <w:rFonts w:asciiTheme="majorHAnsi" w:hAnsiTheme="majorHAnsi" w:cstheme="majorHAnsi"/>
                  <w:bCs/>
                </w:rPr>
                <w:t>Global Startup Ecosystem Index 202</w:t>
              </w:r>
            </w:hyperlink>
            <w:r w:rsidR="004E32A7">
              <w:rPr>
                <w:rStyle w:val="Hipercze"/>
                <w:rFonts w:asciiTheme="majorHAnsi" w:hAnsiTheme="majorHAnsi" w:cstheme="majorHAnsi"/>
                <w:bCs/>
              </w:rPr>
              <w:t>3</w:t>
            </w:r>
            <w:r w:rsidRPr="00B74953">
              <w:rPr>
                <w:rFonts w:asciiTheme="majorHAnsi" w:hAnsiTheme="majorHAnsi" w:cstheme="majorHAnsi"/>
              </w:rPr>
              <w:t>, który bada ekosystemy startupowe w 100 krajach oraz</w:t>
            </w:r>
            <w:r w:rsidR="001A07B0">
              <w:rPr>
                <w:rFonts w:asciiTheme="majorHAnsi" w:hAnsiTheme="majorHAnsi" w:cstheme="majorHAnsi"/>
              </w:rPr>
              <w:t xml:space="preserve"> w</w:t>
            </w:r>
            <w:r w:rsidRPr="00B74953">
              <w:rPr>
                <w:rFonts w:asciiTheme="majorHAnsi" w:hAnsiTheme="majorHAnsi" w:cstheme="majorHAnsi"/>
              </w:rPr>
              <w:t xml:space="preserve"> 1000 miast. W samej UE zajęła </w:t>
            </w:r>
            <w:r w:rsidR="004E32A7">
              <w:rPr>
                <w:rFonts w:asciiTheme="majorHAnsi" w:hAnsiTheme="majorHAnsi" w:cstheme="majorHAnsi"/>
              </w:rPr>
              <w:t xml:space="preserve">11 </w:t>
            </w:r>
            <w:r w:rsidRPr="00B74953">
              <w:rPr>
                <w:rFonts w:asciiTheme="majorHAnsi" w:hAnsiTheme="majorHAnsi" w:cstheme="majorHAnsi"/>
              </w:rPr>
              <w:t xml:space="preserve">pozycję. W raporcie zaznaczono, że polskie startupy mają bardzo duży potencjał wzrostu i jako kraj jesteśmy na dobrej drodze, by stać się jednym z ważniejszych ośrodków startupowych w Europie. Jak wskazuje </w:t>
            </w:r>
            <w:hyperlink r:id="rId32" w:history="1">
              <w:r w:rsidRPr="00B74953">
                <w:rPr>
                  <w:rStyle w:val="Hipercze"/>
                  <w:rFonts w:asciiTheme="majorHAnsi" w:hAnsiTheme="majorHAnsi" w:cstheme="majorHAnsi"/>
                  <w:bCs/>
                </w:rPr>
                <w:t>raport fundacji Startup Poland</w:t>
              </w:r>
            </w:hyperlink>
            <w:r w:rsidRPr="00B74953">
              <w:rPr>
                <w:rFonts w:asciiTheme="majorHAnsi" w:hAnsiTheme="majorHAnsi" w:cstheme="majorHAnsi"/>
              </w:rPr>
              <w:t xml:space="preserve">, rodzime startupy najczęściej  opracowują swoje produkty w oparciu o narzędzia z obszaru </w:t>
            </w:r>
            <w:r w:rsidR="00075E48">
              <w:rPr>
                <w:rFonts w:asciiTheme="majorHAnsi" w:hAnsiTheme="majorHAnsi" w:cstheme="majorHAnsi"/>
              </w:rPr>
              <w:br/>
            </w:r>
            <w:r w:rsidRPr="00B74953">
              <w:rPr>
                <w:rFonts w:asciiTheme="majorHAnsi" w:hAnsiTheme="majorHAnsi" w:cstheme="majorHAnsi"/>
              </w:rPr>
              <w:t>AI i</w:t>
            </w:r>
            <w:r w:rsidR="005B36F8">
              <w:rPr>
                <w:rFonts w:asciiTheme="majorHAnsi" w:hAnsiTheme="majorHAnsi" w:cstheme="majorHAnsi"/>
              </w:rPr>
              <w:t> </w:t>
            </w:r>
            <w:r w:rsidRPr="00B74953">
              <w:rPr>
                <w:rFonts w:asciiTheme="majorHAnsi" w:hAnsiTheme="majorHAnsi" w:cstheme="majorHAnsi"/>
              </w:rPr>
              <w:t>machine learning (21</w:t>
            </w:r>
            <w:r w:rsidR="00067A35" w:rsidRPr="00B74953">
              <w:rPr>
                <w:rFonts w:asciiTheme="majorHAnsi" w:hAnsiTheme="majorHAnsi" w:cstheme="majorHAnsi"/>
              </w:rPr>
              <w:t>%</w:t>
            </w:r>
            <w:r w:rsidRPr="00B74953">
              <w:rPr>
                <w:rFonts w:asciiTheme="majorHAnsi" w:hAnsiTheme="majorHAnsi" w:cstheme="majorHAnsi"/>
              </w:rPr>
              <w:t>), produktywność i zarządzanie (14</w:t>
            </w:r>
            <w:r w:rsidR="00067A35" w:rsidRPr="00B74953">
              <w:rPr>
                <w:rFonts w:asciiTheme="majorHAnsi" w:hAnsiTheme="majorHAnsi" w:cstheme="majorHAnsi"/>
              </w:rPr>
              <w:t>%</w:t>
            </w:r>
            <w:r w:rsidRPr="00B74953">
              <w:rPr>
                <w:rFonts w:asciiTheme="majorHAnsi" w:hAnsiTheme="majorHAnsi" w:cstheme="majorHAnsi"/>
              </w:rPr>
              <w:t>), analitykę – research tools, business intelligence (13</w:t>
            </w:r>
            <w:r w:rsidR="00067A35" w:rsidRPr="00B74953">
              <w:rPr>
                <w:rFonts w:asciiTheme="majorHAnsi" w:hAnsiTheme="majorHAnsi" w:cstheme="majorHAnsi"/>
              </w:rPr>
              <w:t>%</w:t>
            </w:r>
            <w:r w:rsidRPr="00B74953">
              <w:rPr>
                <w:rFonts w:asciiTheme="majorHAnsi" w:hAnsiTheme="majorHAnsi" w:cstheme="majorHAnsi"/>
              </w:rPr>
              <w:t>), HR tech i HR tools, medtech (w obu przypadkach po 12</w:t>
            </w:r>
            <w:r w:rsidR="00067A35" w:rsidRPr="00B74953">
              <w:rPr>
                <w:rFonts w:asciiTheme="majorHAnsi" w:hAnsiTheme="majorHAnsi" w:cstheme="majorHAnsi"/>
              </w:rPr>
              <w:t>%</w:t>
            </w:r>
            <w:r w:rsidRPr="00B74953">
              <w:rPr>
                <w:rFonts w:asciiTheme="majorHAnsi" w:hAnsiTheme="majorHAnsi" w:cstheme="majorHAnsi"/>
              </w:rPr>
              <w:t xml:space="preserve">), usługi finansowe – fintech lub insurtech oraz Big Data (10%), inne (18%). Według </w:t>
            </w:r>
            <w:hyperlink r:id="rId33" w:history="1">
              <w:r w:rsidRPr="00B74953">
                <w:rPr>
                  <w:rStyle w:val="Hipercze"/>
                  <w:rFonts w:asciiTheme="majorHAnsi" w:hAnsiTheme="majorHAnsi" w:cstheme="majorHAnsi"/>
                  <w:bCs/>
                </w:rPr>
                <w:t>raportu Dealroom i Google for Startups</w:t>
              </w:r>
            </w:hyperlink>
            <w:r w:rsidRPr="00B74953">
              <w:rPr>
                <w:rFonts w:asciiTheme="majorHAnsi" w:hAnsiTheme="majorHAnsi" w:cstheme="majorHAnsi"/>
              </w:rPr>
              <w:t xml:space="preserve"> o ekosystemie CEE, w naszym kraju </w:t>
            </w:r>
            <w:r w:rsidR="004934F4" w:rsidRPr="00B74953">
              <w:rPr>
                <w:rFonts w:asciiTheme="majorHAnsi" w:hAnsiTheme="majorHAnsi" w:cstheme="majorHAnsi"/>
              </w:rPr>
              <w:t>jest</w:t>
            </w:r>
            <w:r w:rsidRPr="00B74953">
              <w:rPr>
                <w:rFonts w:asciiTheme="majorHAnsi" w:hAnsiTheme="majorHAnsi" w:cstheme="majorHAnsi"/>
              </w:rPr>
              <w:t xml:space="preserve"> </w:t>
            </w:r>
            <w:r w:rsidR="004934F4" w:rsidRPr="00B74953">
              <w:rPr>
                <w:rFonts w:asciiTheme="majorHAnsi" w:hAnsiTheme="majorHAnsi" w:cstheme="majorHAnsi"/>
              </w:rPr>
              <w:t>11</w:t>
            </w:r>
            <w:r w:rsidRPr="00B74953">
              <w:rPr>
                <w:rFonts w:asciiTheme="majorHAnsi" w:hAnsiTheme="majorHAnsi" w:cstheme="majorHAnsi"/>
              </w:rPr>
              <w:t xml:space="preserve"> jednorożców (startup</w:t>
            </w:r>
            <w:r w:rsidR="004934F4" w:rsidRPr="00B74953">
              <w:rPr>
                <w:rFonts w:asciiTheme="majorHAnsi" w:hAnsiTheme="majorHAnsi" w:cstheme="majorHAnsi"/>
              </w:rPr>
              <w:t>ów</w:t>
            </w:r>
            <w:r w:rsidRPr="00B74953">
              <w:rPr>
                <w:rFonts w:asciiTheme="majorHAnsi" w:hAnsiTheme="majorHAnsi" w:cstheme="majorHAnsi"/>
              </w:rPr>
              <w:t xml:space="preserve"> wyceni</w:t>
            </w:r>
            <w:r w:rsidR="004934F4" w:rsidRPr="00B74953">
              <w:rPr>
                <w:rFonts w:asciiTheme="majorHAnsi" w:hAnsiTheme="majorHAnsi" w:cstheme="majorHAnsi"/>
              </w:rPr>
              <w:t>anych</w:t>
            </w:r>
            <w:r w:rsidRPr="00B74953">
              <w:rPr>
                <w:rFonts w:asciiTheme="majorHAnsi" w:hAnsiTheme="majorHAnsi" w:cstheme="majorHAnsi"/>
              </w:rPr>
              <w:t xml:space="preserve"> na ponad miliard dolarów). </w:t>
            </w:r>
          </w:p>
        </w:tc>
      </w:tr>
      <w:tr w:rsidR="005E41D7" w:rsidRPr="00B74953" w14:paraId="1DC58A60" w14:textId="77777777" w:rsidTr="00A017C6">
        <w:tc>
          <w:tcPr>
            <w:cnfStyle w:val="001000000000" w:firstRow="0" w:lastRow="0" w:firstColumn="1" w:lastColumn="0" w:oddVBand="0" w:evenVBand="0" w:oddHBand="0" w:evenHBand="0" w:firstRowFirstColumn="0" w:firstRowLastColumn="0" w:lastRowFirstColumn="0" w:lastRowLastColumn="0"/>
            <w:tcW w:w="1413" w:type="dxa"/>
          </w:tcPr>
          <w:p w14:paraId="778C30E2" w14:textId="682037EF" w:rsidR="005E41D7" w:rsidRPr="00B74953" w:rsidRDefault="005E41D7" w:rsidP="002D32DE">
            <w:pPr>
              <w:spacing w:after="160" w:line="22" w:lineRule="atLeast"/>
              <w:jc w:val="both"/>
              <w:rPr>
                <w:rFonts w:asciiTheme="majorHAnsi" w:hAnsiTheme="majorHAnsi" w:cstheme="majorHAnsi"/>
                <w:bCs w:val="0"/>
                <w:color w:val="auto"/>
              </w:rPr>
            </w:pPr>
            <w:r w:rsidRPr="00B74953">
              <w:rPr>
                <w:rFonts w:asciiTheme="majorHAnsi" w:hAnsiTheme="majorHAnsi" w:cstheme="majorHAnsi"/>
              </w:rPr>
              <w:t>Koordynacja</w:t>
            </w:r>
          </w:p>
        </w:tc>
        <w:tc>
          <w:tcPr>
            <w:tcW w:w="7647" w:type="dxa"/>
          </w:tcPr>
          <w:p w14:paraId="583C563F" w14:textId="77777777" w:rsidR="005E41D7" w:rsidRPr="00B74953" w:rsidRDefault="005E41D7"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Ministerstwo Rozwoju i Technologii we współpracy z Ministerstwem Cyfryzacji.</w:t>
            </w:r>
          </w:p>
        </w:tc>
      </w:tr>
      <w:tr w:rsidR="005E41D7" w:rsidRPr="00B74953" w14:paraId="67A1E5AD" w14:textId="77777777" w:rsidTr="00A017C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3" w:type="dxa"/>
          </w:tcPr>
          <w:p w14:paraId="3E5A5666" w14:textId="77777777" w:rsidR="005E41D7" w:rsidRPr="00B74953" w:rsidRDefault="005E41D7" w:rsidP="002D32DE">
            <w:pPr>
              <w:spacing w:after="160" w:line="22" w:lineRule="atLeast"/>
              <w:jc w:val="both"/>
              <w:rPr>
                <w:rFonts w:asciiTheme="majorHAnsi" w:hAnsiTheme="majorHAnsi" w:cstheme="majorHAnsi"/>
                <w:bCs w:val="0"/>
                <w:color w:val="auto"/>
              </w:rPr>
            </w:pPr>
            <w:r w:rsidRPr="00B74953">
              <w:rPr>
                <w:rFonts w:asciiTheme="majorHAnsi" w:hAnsiTheme="majorHAnsi" w:cstheme="majorHAnsi"/>
              </w:rPr>
              <w:t>Dokument programowy</w:t>
            </w:r>
          </w:p>
        </w:tc>
        <w:tc>
          <w:tcPr>
            <w:tcW w:w="7647" w:type="dxa"/>
          </w:tcPr>
          <w:p w14:paraId="2AB15282" w14:textId="77777777" w:rsidR="005E41D7" w:rsidRPr="00B74953" w:rsidRDefault="00000000"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hyperlink r:id="rId34" w:history="1">
              <w:r w:rsidR="005E41D7" w:rsidRPr="00B74953">
                <w:rPr>
                  <w:rFonts w:asciiTheme="majorHAnsi" w:hAnsiTheme="majorHAnsi" w:cstheme="majorHAnsi"/>
                  <w:color w:val="0563C1" w:themeColor="hyperlink"/>
                  <w:u w:val="single"/>
                </w:rPr>
                <w:t>Strategia Produktywności 2030</w:t>
              </w:r>
            </w:hyperlink>
            <w:r w:rsidR="005E41D7" w:rsidRPr="00B74953">
              <w:rPr>
                <w:rFonts w:asciiTheme="majorHAnsi" w:hAnsiTheme="majorHAnsi" w:cstheme="majorHAnsi"/>
              </w:rPr>
              <w:t xml:space="preserve">, </w:t>
            </w:r>
          </w:p>
          <w:p w14:paraId="6FB71BB1" w14:textId="77777777" w:rsidR="005E41D7" w:rsidRPr="00B74953" w:rsidRDefault="00000000"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hyperlink r:id="rId35" w:history="1">
              <w:r w:rsidR="005E41D7" w:rsidRPr="00B74953">
                <w:rPr>
                  <w:rFonts w:asciiTheme="majorHAnsi" w:hAnsiTheme="majorHAnsi" w:cstheme="majorHAnsi"/>
                  <w:color w:val="0563C1" w:themeColor="hyperlink"/>
                  <w:u w:val="single"/>
                </w:rPr>
                <w:t>Polityka dla rozwoju sztucznej inteligencji w  Polsce od roku 2020</w:t>
              </w:r>
            </w:hyperlink>
            <w:r w:rsidR="005E41D7" w:rsidRPr="00B74953">
              <w:rPr>
                <w:rFonts w:asciiTheme="majorHAnsi" w:hAnsiTheme="majorHAnsi" w:cstheme="majorHAnsi"/>
              </w:rPr>
              <w:t xml:space="preserve">, </w:t>
            </w:r>
          </w:p>
          <w:p w14:paraId="5ED9E137" w14:textId="2519D369" w:rsidR="005E41D7" w:rsidRPr="00B74953" w:rsidRDefault="00000000"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hyperlink r:id="rId36" w:history="1">
              <w:r w:rsidR="00055623" w:rsidRPr="00B74953">
                <w:rPr>
                  <w:rFonts w:asciiTheme="majorHAnsi" w:hAnsiTheme="majorHAnsi" w:cstheme="majorHAnsi"/>
                  <w:color w:val="0563C1" w:themeColor="hyperlink"/>
                  <w:u w:val="single"/>
                </w:rPr>
                <w:t>Program otwierania danych na lata 2021-2027</w:t>
              </w:r>
            </w:hyperlink>
            <w:r w:rsidR="00055623" w:rsidRPr="00B74953">
              <w:rPr>
                <w:rFonts w:asciiTheme="majorHAnsi" w:hAnsiTheme="majorHAnsi" w:cstheme="majorHAnsi"/>
              </w:rPr>
              <w:t xml:space="preserve"> </w:t>
            </w:r>
          </w:p>
        </w:tc>
      </w:tr>
    </w:tbl>
    <w:p w14:paraId="1B0A9AB1" w14:textId="3DCCFE92" w:rsidR="004B3AC2" w:rsidRPr="00B74953" w:rsidRDefault="004B3AC2" w:rsidP="002D32DE">
      <w:pPr>
        <w:spacing w:line="22" w:lineRule="atLeast"/>
        <w:ind w:left="1135" w:hanging="284"/>
        <w:jc w:val="both"/>
        <w:rPr>
          <w:rFonts w:asciiTheme="majorHAnsi" w:hAnsiTheme="majorHAnsi" w:cstheme="majorHAnsi"/>
        </w:rPr>
      </w:pPr>
    </w:p>
    <w:tbl>
      <w:tblPr>
        <w:tblStyle w:val="Tabelasiatki5ciemnaakcent6"/>
        <w:tblW w:w="0" w:type="auto"/>
        <w:tblLayout w:type="fixed"/>
        <w:tblLook w:val="04A0" w:firstRow="1" w:lastRow="0" w:firstColumn="1" w:lastColumn="0" w:noHBand="0" w:noVBand="1"/>
      </w:tblPr>
      <w:tblGrid>
        <w:gridCol w:w="1413"/>
        <w:gridCol w:w="7649"/>
      </w:tblGrid>
      <w:tr w:rsidR="005E41D7" w:rsidRPr="00B74953" w14:paraId="5EB0D63E" w14:textId="77777777" w:rsidTr="00200EB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62" w:type="dxa"/>
            <w:gridSpan w:val="2"/>
          </w:tcPr>
          <w:p w14:paraId="71C2F152" w14:textId="77777777" w:rsidR="005E41D7" w:rsidRPr="00B74953" w:rsidRDefault="005E41D7" w:rsidP="002D32DE">
            <w:pPr>
              <w:spacing w:after="160" w:line="22" w:lineRule="atLeast"/>
              <w:jc w:val="center"/>
              <w:rPr>
                <w:rFonts w:asciiTheme="majorHAnsi" w:hAnsiTheme="majorHAnsi" w:cstheme="majorHAnsi"/>
              </w:rPr>
            </w:pPr>
            <w:r w:rsidRPr="00B74953">
              <w:rPr>
                <w:rFonts w:asciiTheme="majorHAnsi" w:hAnsiTheme="majorHAnsi" w:cstheme="majorHAnsi"/>
              </w:rPr>
              <w:t>CYFROWE USŁUGI PUBLICZNE</w:t>
            </w:r>
          </w:p>
        </w:tc>
      </w:tr>
      <w:tr w:rsidR="005E41D7" w:rsidRPr="00B74953" w14:paraId="4C2B9D44" w14:textId="77777777" w:rsidTr="00200EB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62" w:type="dxa"/>
            <w:gridSpan w:val="2"/>
          </w:tcPr>
          <w:p w14:paraId="4117E150" w14:textId="77777777" w:rsidR="005E41D7" w:rsidRPr="00B74953" w:rsidRDefault="005E41D7" w:rsidP="002D32DE">
            <w:pPr>
              <w:numPr>
                <w:ilvl w:val="0"/>
                <w:numId w:val="26"/>
              </w:numPr>
              <w:spacing w:after="160" w:line="22" w:lineRule="atLeast"/>
              <w:contextualSpacing/>
              <w:jc w:val="both"/>
              <w:rPr>
                <w:rFonts w:asciiTheme="majorHAnsi" w:hAnsiTheme="majorHAnsi" w:cstheme="majorHAnsi"/>
              </w:rPr>
            </w:pPr>
            <w:r w:rsidRPr="00B74953">
              <w:rPr>
                <w:rFonts w:asciiTheme="majorHAnsi" w:hAnsiTheme="majorHAnsi" w:cstheme="majorHAnsi"/>
              </w:rPr>
              <w:t>E-usługi dla obywateli i przedsiębiorców</w:t>
            </w:r>
          </w:p>
        </w:tc>
      </w:tr>
      <w:tr w:rsidR="005E41D7" w:rsidRPr="00B74953" w14:paraId="78B68BE4" w14:textId="77777777" w:rsidTr="00200EB5">
        <w:tc>
          <w:tcPr>
            <w:cnfStyle w:val="001000000000" w:firstRow="0" w:lastRow="0" w:firstColumn="1" w:lastColumn="0" w:oddVBand="0" w:evenVBand="0" w:oddHBand="0" w:evenHBand="0" w:firstRowFirstColumn="0" w:firstRowLastColumn="0" w:lastRowFirstColumn="0" w:lastRowLastColumn="0"/>
            <w:tcW w:w="1413" w:type="dxa"/>
          </w:tcPr>
          <w:p w14:paraId="403D266D" w14:textId="77777777" w:rsidR="005E41D7" w:rsidRPr="00B74953" w:rsidRDefault="005E41D7" w:rsidP="002D32DE">
            <w:pPr>
              <w:spacing w:after="160" w:line="22" w:lineRule="atLeast"/>
              <w:jc w:val="both"/>
              <w:rPr>
                <w:rFonts w:asciiTheme="majorHAnsi" w:hAnsiTheme="majorHAnsi" w:cstheme="majorHAnsi"/>
                <w:bCs w:val="0"/>
                <w:color w:val="auto"/>
              </w:rPr>
            </w:pPr>
            <w:r w:rsidRPr="00B74953">
              <w:rPr>
                <w:rFonts w:asciiTheme="majorHAnsi" w:hAnsiTheme="majorHAnsi" w:cstheme="majorHAnsi"/>
              </w:rPr>
              <w:t>Diagnoza</w:t>
            </w:r>
          </w:p>
        </w:tc>
        <w:tc>
          <w:tcPr>
            <w:tcW w:w="7649" w:type="dxa"/>
          </w:tcPr>
          <w:p w14:paraId="363BC075" w14:textId="76A7CFE4" w:rsidR="005E41D7" w:rsidRPr="00B74953" w:rsidRDefault="005E41D7"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b/>
              </w:rPr>
              <w:t xml:space="preserve">Poziom dostępności e-usług dla obywateli wynosi </w:t>
            </w:r>
            <w:r w:rsidR="000B2760">
              <w:rPr>
                <w:rFonts w:asciiTheme="majorHAnsi" w:hAnsiTheme="majorHAnsi" w:cstheme="majorHAnsi"/>
                <w:b/>
              </w:rPr>
              <w:t>60</w:t>
            </w:r>
            <w:r w:rsidRPr="00B74953">
              <w:rPr>
                <w:rFonts w:asciiTheme="majorHAnsi" w:hAnsiTheme="majorHAnsi" w:cstheme="majorHAnsi"/>
                <w:b/>
              </w:rPr>
              <w:t>%, natomiast dla przedsiębiorców – 7</w:t>
            </w:r>
            <w:r w:rsidR="000B2760">
              <w:rPr>
                <w:rFonts w:asciiTheme="majorHAnsi" w:hAnsiTheme="majorHAnsi" w:cstheme="majorHAnsi"/>
                <w:b/>
              </w:rPr>
              <w:t>3</w:t>
            </w:r>
            <w:r w:rsidRPr="00B74953">
              <w:rPr>
                <w:rFonts w:asciiTheme="majorHAnsi" w:hAnsiTheme="majorHAnsi" w:cstheme="majorHAnsi"/>
                <w:b/>
              </w:rPr>
              <w:t>%,</w:t>
            </w:r>
            <w:r w:rsidRPr="00B74953">
              <w:rPr>
                <w:rFonts w:asciiTheme="majorHAnsi" w:hAnsiTheme="majorHAnsi" w:cstheme="majorHAnsi"/>
              </w:rPr>
              <w:t xml:space="preserve"> podczas gdy unijna średnia to odpowiednio </w:t>
            </w:r>
            <w:r w:rsidR="000B2760">
              <w:rPr>
                <w:rFonts w:asciiTheme="majorHAnsi" w:hAnsiTheme="majorHAnsi" w:cstheme="majorHAnsi"/>
              </w:rPr>
              <w:t>77</w:t>
            </w:r>
            <w:r w:rsidRPr="00B74953">
              <w:rPr>
                <w:rFonts w:asciiTheme="majorHAnsi" w:hAnsiTheme="majorHAnsi" w:cstheme="majorHAnsi"/>
              </w:rPr>
              <w:t>% i 8</w:t>
            </w:r>
            <w:r w:rsidR="000B2760">
              <w:rPr>
                <w:rFonts w:asciiTheme="majorHAnsi" w:hAnsiTheme="majorHAnsi" w:cstheme="majorHAnsi"/>
              </w:rPr>
              <w:t>4</w:t>
            </w:r>
            <w:r w:rsidRPr="00B74953">
              <w:rPr>
                <w:rFonts w:asciiTheme="majorHAnsi" w:hAnsiTheme="majorHAnsi" w:cstheme="majorHAnsi"/>
              </w:rPr>
              <w:t xml:space="preserve">% (dane </w:t>
            </w:r>
            <w:r w:rsidRPr="00B74953">
              <w:rPr>
                <w:rFonts w:asciiTheme="majorHAnsi" w:hAnsiTheme="majorHAnsi" w:cstheme="majorHAnsi"/>
              </w:rPr>
              <w:lastRenderedPageBreak/>
              <w:t xml:space="preserve">na podstawie raportu </w:t>
            </w:r>
            <w:hyperlink r:id="rId37" w:history="1">
              <w:r w:rsidRPr="00B74953">
                <w:rPr>
                  <w:rFonts w:asciiTheme="majorHAnsi" w:hAnsiTheme="majorHAnsi" w:cstheme="majorHAnsi"/>
                  <w:color w:val="0563C1" w:themeColor="hyperlink"/>
                  <w:u w:val="single"/>
                </w:rPr>
                <w:t>DESI</w:t>
              </w:r>
            </w:hyperlink>
            <w:r w:rsidRPr="00B74953">
              <w:rPr>
                <w:rFonts w:asciiTheme="majorHAnsi" w:hAnsiTheme="majorHAnsi" w:cstheme="majorHAnsi"/>
              </w:rPr>
              <w:t xml:space="preserve">). W zakresie zorientowania usług elektronicznych </w:t>
            </w:r>
            <w:r w:rsidR="00075E48">
              <w:rPr>
                <w:rFonts w:asciiTheme="majorHAnsi" w:hAnsiTheme="majorHAnsi" w:cstheme="majorHAnsi"/>
              </w:rPr>
              <w:br/>
            </w:r>
            <w:r w:rsidRPr="00B74953">
              <w:rPr>
                <w:rFonts w:asciiTheme="majorHAnsi" w:hAnsiTheme="majorHAnsi" w:cstheme="majorHAnsi"/>
              </w:rPr>
              <w:t xml:space="preserve">na użytkowników Polska odbiega nieznacznie od średniej </w:t>
            </w:r>
            <w:r w:rsidR="00E46395">
              <w:rPr>
                <w:rFonts w:asciiTheme="majorHAnsi" w:hAnsiTheme="majorHAnsi" w:cstheme="majorHAnsi"/>
              </w:rPr>
              <w:t xml:space="preserve">UE </w:t>
            </w:r>
            <w:r w:rsidRPr="00B74953">
              <w:rPr>
                <w:rFonts w:asciiTheme="majorHAnsi" w:hAnsiTheme="majorHAnsi" w:cstheme="majorHAnsi"/>
              </w:rPr>
              <w:t>(PL – 8</w:t>
            </w:r>
            <w:r w:rsidR="000B2760">
              <w:rPr>
                <w:rFonts w:asciiTheme="majorHAnsi" w:hAnsiTheme="majorHAnsi" w:cstheme="majorHAnsi"/>
              </w:rPr>
              <w:t>9</w:t>
            </w:r>
            <w:r w:rsidRPr="00B74953">
              <w:rPr>
                <w:rFonts w:asciiTheme="majorHAnsi" w:hAnsiTheme="majorHAnsi" w:cstheme="majorHAnsi"/>
              </w:rPr>
              <w:t xml:space="preserve">%, UE – </w:t>
            </w:r>
            <w:r w:rsidR="000B2760">
              <w:rPr>
                <w:rFonts w:asciiTheme="majorHAnsi" w:hAnsiTheme="majorHAnsi" w:cstheme="majorHAnsi"/>
              </w:rPr>
              <w:t>90</w:t>
            </w:r>
            <w:r w:rsidRPr="00B74953">
              <w:rPr>
                <w:rFonts w:asciiTheme="majorHAnsi" w:hAnsiTheme="majorHAnsi" w:cstheme="majorHAnsi"/>
              </w:rPr>
              <w:t xml:space="preserve">%), natomiast najniższe wyniki odnotowuje w obszarze przejrzystości </w:t>
            </w:r>
            <w:r w:rsidR="000B2760">
              <w:rPr>
                <w:rFonts w:asciiTheme="majorHAnsi" w:hAnsiTheme="majorHAnsi" w:cstheme="majorHAnsi"/>
              </w:rPr>
              <w:t>świadczenia usług</w:t>
            </w:r>
            <w:r w:rsidRPr="00B74953">
              <w:rPr>
                <w:rFonts w:asciiTheme="majorHAnsi" w:hAnsiTheme="majorHAnsi" w:cstheme="majorHAnsi"/>
              </w:rPr>
              <w:t> oraz usług transgranicznych (</w:t>
            </w:r>
            <w:hyperlink r:id="rId38" w:history="1">
              <w:r w:rsidRPr="00E91B8D">
                <w:rPr>
                  <w:rStyle w:val="Hipercze"/>
                  <w:rFonts w:asciiTheme="majorHAnsi" w:hAnsiTheme="majorHAnsi" w:cstheme="majorHAnsi"/>
                </w:rPr>
                <w:t>eGovernment Benchmark Report 202</w:t>
              </w:r>
              <w:r w:rsidR="000B2760" w:rsidRPr="00E91B8D">
                <w:rPr>
                  <w:rStyle w:val="Hipercze"/>
                  <w:rFonts w:asciiTheme="majorHAnsi" w:hAnsiTheme="majorHAnsi" w:cstheme="majorHAnsi"/>
                </w:rPr>
                <w:t>3</w:t>
              </w:r>
            </w:hyperlink>
            <w:r w:rsidR="0034437D" w:rsidRPr="00B74953">
              <w:rPr>
                <w:rFonts w:asciiTheme="majorHAnsi" w:hAnsiTheme="majorHAnsi" w:cstheme="majorHAnsi"/>
              </w:rPr>
              <w:t xml:space="preserve">). </w:t>
            </w:r>
          </w:p>
          <w:p w14:paraId="6A42312A" w14:textId="36460D6F" w:rsidR="005E41D7" w:rsidRPr="00B74953" w:rsidRDefault="005E41D7"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Jak wskazano w </w:t>
            </w:r>
            <w:hyperlink r:id="rId39" w:history="1">
              <w:r w:rsidRPr="00B74953">
                <w:rPr>
                  <w:rFonts w:asciiTheme="majorHAnsi" w:hAnsiTheme="majorHAnsi" w:cstheme="majorHAnsi"/>
                  <w:color w:val="0563C1" w:themeColor="hyperlink"/>
                  <w:u w:val="single"/>
                </w:rPr>
                <w:t>Zaleceniach Rady UE</w:t>
              </w:r>
            </w:hyperlink>
            <w:r w:rsidRPr="00B74953">
              <w:rPr>
                <w:rFonts w:asciiTheme="majorHAnsi" w:hAnsiTheme="majorHAnsi" w:cstheme="majorHAnsi"/>
              </w:rPr>
              <w:t xml:space="preserve"> „szersze wykorzystanie technologii cyfrowych w administracji publicznej mogłoby poprawić świadczenie usług administracji publicznej i przyczynić się do zmniejszenia niepotrzebnych obciążeń regul</w:t>
            </w:r>
            <w:r w:rsidR="0034437D" w:rsidRPr="00B74953">
              <w:rPr>
                <w:rFonts w:asciiTheme="majorHAnsi" w:hAnsiTheme="majorHAnsi" w:cstheme="majorHAnsi"/>
              </w:rPr>
              <w:t>acyjnych i</w:t>
            </w:r>
            <w:r w:rsidR="005B36F8">
              <w:rPr>
                <w:rFonts w:asciiTheme="majorHAnsi" w:hAnsiTheme="majorHAnsi" w:cstheme="majorHAnsi"/>
              </w:rPr>
              <w:t> </w:t>
            </w:r>
            <w:r w:rsidR="0034437D" w:rsidRPr="00B74953">
              <w:rPr>
                <w:rFonts w:asciiTheme="majorHAnsi" w:hAnsiTheme="majorHAnsi" w:cstheme="majorHAnsi"/>
              </w:rPr>
              <w:t xml:space="preserve">administracyjnych”. </w:t>
            </w:r>
          </w:p>
          <w:p w14:paraId="254F07BF" w14:textId="0BF1EFBB" w:rsidR="005E41D7" w:rsidRPr="00B74953" w:rsidRDefault="005E41D7"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Główną bramą do usług i informacji administracji cyfrowej w Polsce jest </w:t>
            </w:r>
            <w:hyperlink r:id="rId40" w:history="1">
              <w:r w:rsidR="0023398F" w:rsidRPr="00B74953">
                <w:rPr>
                  <w:rStyle w:val="Hipercze"/>
                  <w:rFonts w:asciiTheme="majorHAnsi" w:hAnsiTheme="majorHAnsi" w:cstheme="majorHAnsi"/>
                </w:rPr>
                <w:t>gov.pl</w:t>
              </w:r>
            </w:hyperlink>
            <w:r w:rsidR="0023398F" w:rsidRPr="00B74953">
              <w:rPr>
                <w:rFonts w:asciiTheme="majorHAnsi" w:hAnsiTheme="majorHAnsi" w:cstheme="majorHAnsi"/>
              </w:rPr>
              <w:t xml:space="preserve">. </w:t>
            </w:r>
            <w:r w:rsidR="00075E48">
              <w:rPr>
                <w:rFonts w:asciiTheme="majorHAnsi" w:hAnsiTheme="majorHAnsi" w:cstheme="majorHAnsi"/>
              </w:rPr>
              <w:br/>
            </w:r>
            <w:r w:rsidRPr="00B74953">
              <w:rPr>
                <w:rFonts w:asciiTheme="majorHAnsi" w:hAnsiTheme="majorHAnsi" w:cstheme="majorHAnsi"/>
              </w:rPr>
              <w:t>Jest to miejsce, w którym użytkownicy mogą mieć dostęp do s</w:t>
            </w:r>
            <w:r w:rsidR="00287EF3" w:rsidRPr="00B74953">
              <w:rPr>
                <w:rFonts w:asciiTheme="majorHAnsi" w:hAnsiTheme="majorHAnsi" w:cstheme="majorHAnsi"/>
              </w:rPr>
              <w:t>wojej korespondencji z</w:t>
            </w:r>
            <w:r w:rsidR="005B36F8">
              <w:rPr>
                <w:rFonts w:asciiTheme="majorHAnsi" w:hAnsiTheme="majorHAnsi" w:cstheme="majorHAnsi"/>
              </w:rPr>
              <w:t> </w:t>
            </w:r>
            <w:r w:rsidR="00287EF3" w:rsidRPr="00B74953">
              <w:rPr>
                <w:rFonts w:asciiTheme="majorHAnsi" w:hAnsiTheme="majorHAnsi" w:cstheme="majorHAnsi"/>
              </w:rPr>
              <w:t>urzędami</w:t>
            </w:r>
            <w:r w:rsidRPr="00B74953">
              <w:rPr>
                <w:rFonts w:asciiTheme="majorHAnsi" w:hAnsiTheme="majorHAnsi" w:cstheme="majorHAnsi"/>
              </w:rPr>
              <w:t xml:space="preserve">, danych zapisanych w systemach państwowych oraz do usług </w:t>
            </w:r>
            <w:r w:rsidR="0023398F" w:rsidRPr="00B74953">
              <w:rPr>
                <w:rFonts w:asciiTheme="majorHAnsi" w:hAnsiTheme="majorHAnsi" w:cstheme="majorHAnsi"/>
              </w:rPr>
              <w:t>online</w:t>
            </w:r>
            <w:r w:rsidRPr="00B74953">
              <w:rPr>
                <w:rFonts w:asciiTheme="majorHAnsi" w:hAnsiTheme="majorHAnsi" w:cstheme="majorHAnsi"/>
              </w:rPr>
              <w:t xml:space="preserve">. Ponadto, gov.pl </w:t>
            </w:r>
            <w:r w:rsidR="00287EF3" w:rsidRPr="00B74953">
              <w:rPr>
                <w:rFonts w:asciiTheme="majorHAnsi" w:hAnsiTheme="majorHAnsi" w:cstheme="majorHAnsi"/>
              </w:rPr>
              <w:t>odsyła</w:t>
            </w:r>
            <w:r w:rsidRPr="00B74953">
              <w:rPr>
                <w:rFonts w:asciiTheme="majorHAnsi" w:hAnsiTheme="majorHAnsi" w:cstheme="majorHAnsi"/>
              </w:rPr>
              <w:t xml:space="preserve"> do innych istotnych portali takich jak m.in.: </w:t>
            </w:r>
            <w:hyperlink r:id="rId41" w:history="1">
              <w:r w:rsidRPr="00B74953">
                <w:rPr>
                  <w:rFonts w:asciiTheme="majorHAnsi" w:hAnsiTheme="majorHAnsi" w:cstheme="majorHAnsi"/>
                  <w:color w:val="0563C1" w:themeColor="hyperlink"/>
                  <w:u w:val="single"/>
                </w:rPr>
                <w:t>biznes.gov.pl</w:t>
              </w:r>
            </w:hyperlink>
            <w:r w:rsidRPr="00B74953">
              <w:rPr>
                <w:rFonts w:asciiTheme="majorHAnsi" w:hAnsiTheme="majorHAnsi" w:cstheme="majorHAnsi"/>
              </w:rPr>
              <w:t xml:space="preserve">, </w:t>
            </w:r>
            <w:hyperlink r:id="rId42" w:history="1">
              <w:r w:rsidRPr="00B74953">
                <w:rPr>
                  <w:rFonts w:asciiTheme="majorHAnsi" w:hAnsiTheme="majorHAnsi" w:cstheme="majorHAnsi"/>
                  <w:color w:val="0563C1" w:themeColor="hyperlink"/>
                  <w:u w:val="single"/>
                </w:rPr>
                <w:t>podatki.gov.pl</w:t>
              </w:r>
            </w:hyperlink>
            <w:r w:rsidRPr="00B74953">
              <w:rPr>
                <w:rFonts w:asciiTheme="majorHAnsi" w:hAnsiTheme="majorHAnsi" w:cstheme="majorHAnsi"/>
              </w:rPr>
              <w:t xml:space="preserve">, </w:t>
            </w:r>
            <w:hyperlink r:id="rId43" w:history="1">
              <w:r w:rsidRPr="00B74953">
                <w:rPr>
                  <w:rFonts w:asciiTheme="majorHAnsi" w:hAnsiTheme="majorHAnsi" w:cstheme="majorHAnsi"/>
                  <w:color w:val="0563C1" w:themeColor="hyperlink"/>
                  <w:u w:val="single"/>
                </w:rPr>
                <w:t>pacjent.gov.pl</w:t>
              </w:r>
            </w:hyperlink>
            <w:r w:rsidRPr="00B74953">
              <w:rPr>
                <w:rFonts w:asciiTheme="majorHAnsi" w:hAnsiTheme="majorHAnsi" w:cstheme="majorHAnsi"/>
              </w:rPr>
              <w:t xml:space="preserve">, </w:t>
            </w:r>
            <w:hyperlink r:id="rId44" w:anchor="/panelOgolny" w:history="1">
              <w:r w:rsidRPr="00B74953">
                <w:rPr>
                  <w:rFonts w:asciiTheme="majorHAnsi" w:hAnsiTheme="majorHAnsi" w:cstheme="majorHAnsi"/>
                  <w:color w:val="0563C1" w:themeColor="hyperlink"/>
                  <w:u w:val="single"/>
                </w:rPr>
                <w:t>praca.gov.pl</w:t>
              </w:r>
            </w:hyperlink>
            <w:r w:rsidRPr="00B74953">
              <w:rPr>
                <w:rFonts w:asciiTheme="majorHAnsi" w:hAnsiTheme="majorHAnsi" w:cstheme="majorHAnsi"/>
              </w:rPr>
              <w:t xml:space="preserve">, </w:t>
            </w:r>
            <w:hyperlink r:id="rId45" w:history="1">
              <w:r w:rsidRPr="00B74953">
                <w:rPr>
                  <w:rFonts w:asciiTheme="majorHAnsi" w:hAnsiTheme="majorHAnsi" w:cstheme="majorHAnsi"/>
                  <w:color w:val="0563C1" w:themeColor="hyperlink"/>
                  <w:u w:val="single"/>
                </w:rPr>
                <w:t>Platforma Usług Elektronicznych ZUS</w:t>
              </w:r>
            </w:hyperlink>
            <w:r w:rsidRPr="00B74953">
              <w:rPr>
                <w:rFonts w:asciiTheme="majorHAnsi" w:hAnsiTheme="majorHAnsi" w:cstheme="majorHAnsi"/>
              </w:rPr>
              <w:t xml:space="preserve">, </w:t>
            </w:r>
            <w:hyperlink r:id="rId46" w:history="1">
              <w:r w:rsidRPr="00B74953">
                <w:rPr>
                  <w:rFonts w:asciiTheme="majorHAnsi" w:hAnsiTheme="majorHAnsi" w:cstheme="majorHAnsi"/>
                  <w:color w:val="0563C1" w:themeColor="hyperlink"/>
                  <w:u w:val="single"/>
                </w:rPr>
                <w:t>Zintegrowana Platforma Edukacyjna</w:t>
              </w:r>
            </w:hyperlink>
            <w:r w:rsidRPr="00B74953">
              <w:rPr>
                <w:rFonts w:asciiTheme="majorHAnsi" w:hAnsiTheme="majorHAnsi" w:cstheme="majorHAnsi"/>
                <w:color w:val="0563C1" w:themeColor="hyperlink"/>
                <w:u w:val="single"/>
              </w:rPr>
              <w:t>,</w:t>
            </w:r>
            <w:r w:rsidR="006A42A0">
              <w:t xml:space="preserve"> </w:t>
            </w:r>
            <w:r w:rsidR="006A42A0" w:rsidRPr="006A42A0">
              <w:rPr>
                <w:rFonts w:asciiTheme="majorHAnsi" w:hAnsiTheme="majorHAnsi" w:cstheme="majorHAnsi"/>
                <w:color w:val="0563C1" w:themeColor="hyperlink"/>
                <w:u w:val="single"/>
              </w:rPr>
              <w:t xml:space="preserve">edukacja.gov.pl, </w:t>
            </w:r>
            <w:hyperlink r:id="rId47" w:history="1">
              <w:r w:rsidRPr="00B74953">
                <w:rPr>
                  <w:rFonts w:asciiTheme="majorHAnsi" w:hAnsiTheme="majorHAnsi" w:cstheme="majorHAnsi"/>
                  <w:color w:val="0563C1" w:themeColor="hyperlink"/>
                  <w:u w:val="single"/>
                </w:rPr>
                <w:t>Emp@tia</w:t>
              </w:r>
            </w:hyperlink>
            <w:r w:rsidRPr="00B74953">
              <w:rPr>
                <w:rFonts w:asciiTheme="majorHAnsi" w:hAnsiTheme="majorHAnsi" w:cstheme="majorHAnsi"/>
              </w:rPr>
              <w:t xml:space="preserve"> czy </w:t>
            </w:r>
            <w:hyperlink r:id="rId48" w:history="1">
              <w:r w:rsidRPr="00B74953">
                <w:rPr>
                  <w:rFonts w:asciiTheme="majorHAnsi" w:hAnsiTheme="majorHAnsi" w:cstheme="majorHAnsi"/>
                  <w:color w:val="0563C1" w:themeColor="hyperlink"/>
                  <w:u w:val="single"/>
                </w:rPr>
                <w:t>Geoportal</w:t>
              </w:r>
            </w:hyperlink>
            <w:r w:rsidR="0034437D" w:rsidRPr="00B74953">
              <w:rPr>
                <w:rFonts w:asciiTheme="majorHAnsi" w:hAnsiTheme="majorHAnsi" w:cstheme="majorHAnsi"/>
              </w:rPr>
              <w:t xml:space="preserve">. </w:t>
            </w:r>
          </w:p>
          <w:p w14:paraId="63E8E56E" w14:textId="00256B3A" w:rsidR="005E41D7" w:rsidRPr="00B74953" w:rsidRDefault="005E41D7" w:rsidP="00B628E6">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Wyzwaniem w zakresie e-administracji jest publikacja standardu projektowania e</w:t>
            </w:r>
            <w:r w:rsidRPr="00B74953">
              <w:rPr>
                <w:rFonts w:asciiTheme="majorHAnsi" w:hAnsiTheme="majorHAnsi" w:cstheme="majorHAnsi"/>
              </w:rPr>
              <w:noBreakHyphen/>
              <w:t>usług, który obowiązywałby</w:t>
            </w:r>
            <w:r w:rsidR="00B628E6">
              <w:rPr>
                <w:rFonts w:asciiTheme="majorHAnsi" w:hAnsiTheme="majorHAnsi" w:cstheme="majorHAnsi"/>
              </w:rPr>
              <w:t xml:space="preserve"> we</w:t>
            </w:r>
            <w:r w:rsidRPr="00B74953">
              <w:rPr>
                <w:rFonts w:asciiTheme="majorHAnsi" w:hAnsiTheme="majorHAnsi" w:cstheme="majorHAnsi"/>
              </w:rPr>
              <w:t xml:space="preserve"> </w:t>
            </w:r>
            <w:r w:rsidR="00B628E6" w:rsidRPr="00B74953">
              <w:rPr>
                <w:rFonts w:asciiTheme="majorHAnsi" w:hAnsiTheme="majorHAnsi" w:cstheme="majorHAnsi"/>
              </w:rPr>
              <w:t>wszystki</w:t>
            </w:r>
            <w:r w:rsidR="00B628E6">
              <w:rPr>
                <w:rFonts w:asciiTheme="majorHAnsi" w:hAnsiTheme="majorHAnsi" w:cstheme="majorHAnsi"/>
              </w:rPr>
              <w:t xml:space="preserve">ch </w:t>
            </w:r>
            <w:r w:rsidRPr="00B74953">
              <w:rPr>
                <w:rFonts w:asciiTheme="majorHAnsi" w:hAnsiTheme="majorHAnsi" w:cstheme="majorHAnsi"/>
              </w:rPr>
              <w:t>instytucj</w:t>
            </w:r>
            <w:r w:rsidR="00B628E6">
              <w:rPr>
                <w:rFonts w:asciiTheme="majorHAnsi" w:hAnsiTheme="majorHAnsi" w:cstheme="majorHAnsi"/>
              </w:rPr>
              <w:t>ach</w:t>
            </w:r>
            <w:r w:rsidRPr="00B74953">
              <w:rPr>
                <w:rFonts w:asciiTheme="majorHAnsi" w:hAnsiTheme="majorHAnsi" w:cstheme="majorHAnsi"/>
              </w:rPr>
              <w:t xml:space="preserve"> administracji rządowej, </w:t>
            </w:r>
            <w:r w:rsidR="00271AE7">
              <w:rPr>
                <w:rFonts w:asciiTheme="majorHAnsi" w:hAnsiTheme="majorHAnsi" w:cstheme="majorHAnsi"/>
              </w:rPr>
              <w:br/>
            </w:r>
            <w:r w:rsidR="00B628E6">
              <w:rPr>
                <w:rFonts w:asciiTheme="majorHAnsi" w:hAnsiTheme="majorHAnsi" w:cstheme="majorHAnsi"/>
              </w:rPr>
              <w:t xml:space="preserve">a także </w:t>
            </w:r>
            <w:r w:rsidRPr="00B74953">
              <w:rPr>
                <w:rFonts w:asciiTheme="majorHAnsi" w:hAnsiTheme="majorHAnsi" w:cstheme="majorHAnsi"/>
              </w:rPr>
              <w:t>poszerzenie oferty usługowej, wzmocnienie komunikacji na linii urzędnik – użytkownik oraz poprawa dostępności usług w wymiarze transgranicznym.</w:t>
            </w:r>
            <w:r w:rsidR="00D523FF">
              <w:t xml:space="preserve"> </w:t>
            </w:r>
            <w:r w:rsidR="00D523FF" w:rsidRPr="00D523FF">
              <w:rPr>
                <w:rFonts w:asciiTheme="majorHAnsi" w:hAnsiTheme="majorHAnsi" w:cstheme="majorHAnsi"/>
              </w:rPr>
              <w:t xml:space="preserve">Ponadto, widoczna jest potrzeba zapewnienia wyższej interoperacyjności i komplementarności e-usług publicznych udostępnianych na poziomie centralnym, regionalnym </w:t>
            </w:r>
            <w:r w:rsidR="00271AE7">
              <w:rPr>
                <w:rFonts w:asciiTheme="majorHAnsi" w:hAnsiTheme="majorHAnsi" w:cstheme="majorHAnsi"/>
              </w:rPr>
              <w:br/>
            </w:r>
            <w:r w:rsidR="00D523FF" w:rsidRPr="00D523FF">
              <w:rPr>
                <w:rFonts w:asciiTheme="majorHAnsi" w:hAnsiTheme="majorHAnsi" w:cstheme="majorHAnsi"/>
              </w:rPr>
              <w:t>i lokalnym.</w:t>
            </w:r>
          </w:p>
        </w:tc>
      </w:tr>
      <w:tr w:rsidR="005E41D7" w:rsidRPr="00B74953" w14:paraId="62501322" w14:textId="77777777" w:rsidTr="00200EB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3" w:type="dxa"/>
          </w:tcPr>
          <w:p w14:paraId="0E21AF5B" w14:textId="77777777" w:rsidR="005E41D7" w:rsidRPr="00B74953" w:rsidRDefault="005E41D7" w:rsidP="002D32DE">
            <w:pPr>
              <w:spacing w:after="160" w:line="22" w:lineRule="atLeast"/>
              <w:jc w:val="both"/>
              <w:rPr>
                <w:rFonts w:asciiTheme="majorHAnsi" w:hAnsiTheme="majorHAnsi" w:cstheme="majorHAnsi"/>
                <w:bCs w:val="0"/>
                <w:color w:val="auto"/>
              </w:rPr>
            </w:pPr>
            <w:r w:rsidRPr="00B74953">
              <w:rPr>
                <w:rFonts w:asciiTheme="majorHAnsi" w:hAnsiTheme="majorHAnsi" w:cstheme="majorHAnsi"/>
              </w:rPr>
              <w:lastRenderedPageBreak/>
              <w:t>Koordynacja</w:t>
            </w:r>
          </w:p>
        </w:tc>
        <w:tc>
          <w:tcPr>
            <w:tcW w:w="7649" w:type="dxa"/>
          </w:tcPr>
          <w:p w14:paraId="3D50DD8C" w14:textId="06D394FB" w:rsidR="005E41D7" w:rsidRPr="00B74953" w:rsidRDefault="005E41D7" w:rsidP="00BD168D">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Ministerstwo Cyfryzacji</w:t>
            </w:r>
            <w:r w:rsidR="00F936AE" w:rsidRPr="00B74953">
              <w:rPr>
                <w:rFonts w:asciiTheme="majorHAnsi" w:hAnsiTheme="majorHAnsi" w:cstheme="majorHAnsi"/>
              </w:rPr>
              <w:t xml:space="preserve"> </w:t>
            </w:r>
            <w:r w:rsidRPr="00B74953">
              <w:rPr>
                <w:rFonts w:asciiTheme="majorHAnsi" w:hAnsiTheme="majorHAnsi" w:cstheme="majorHAnsi"/>
              </w:rPr>
              <w:t>we współpracy z Centralnym Ośrodkiem Informatyki oraz Naukową i Akademicką Siecią Komputerową</w:t>
            </w:r>
            <w:r w:rsidR="00F936AE" w:rsidRPr="00B74953">
              <w:rPr>
                <w:rFonts w:asciiTheme="majorHAnsi" w:hAnsiTheme="majorHAnsi" w:cstheme="majorHAnsi"/>
              </w:rPr>
              <w:t xml:space="preserve"> </w:t>
            </w:r>
            <w:r w:rsidR="008F00C3">
              <w:rPr>
                <w:rFonts w:asciiTheme="majorHAnsi" w:hAnsiTheme="majorHAnsi" w:cstheme="majorHAnsi"/>
              </w:rPr>
              <w:t xml:space="preserve"> – Państwowym Instytutem Badawczym </w:t>
            </w:r>
            <w:r w:rsidR="00F936AE" w:rsidRPr="00B74953">
              <w:rPr>
                <w:rFonts w:asciiTheme="majorHAnsi" w:hAnsiTheme="majorHAnsi" w:cstheme="majorHAnsi"/>
              </w:rPr>
              <w:t>(</w:t>
            </w:r>
            <w:r w:rsidR="00F52FF1">
              <w:rPr>
                <w:rFonts w:asciiTheme="majorHAnsi" w:hAnsiTheme="majorHAnsi" w:cstheme="majorHAnsi"/>
              </w:rPr>
              <w:t>zwany dalej „</w:t>
            </w:r>
            <w:r w:rsidR="00BF432D">
              <w:rPr>
                <w:rFonts w:asciiTheme="majorHAnsi" w:hAnsiTheme="majorHAnsi" w:cstheme="majorHAnsi"/>
              </w:rPr>
              <w:t>NASK-PIB</w:t>
            </w:r>
            <w:r w:rsidR="00F52FF1">
              <w:rPr>
                <w:rFonts w:asciiTheme="majorHAnsi" w:hAnsiTheme="majorHAnsi" w:cstheme="majorHAnsi"/>
              </w:rPr>
              <w:t>”</w:t>
            </w:r>
            <w:r w:rsidR="00BF432D">
              <w:rPr>
                <w:rFonts w:asciiTheme="majorHAnsi" w:hAnsiTheme="majorHAnsi" w:cstheme="majorHAnsi"/>
              </w:rPr>
              <w:t xml:space="preserve">; </w:t>
            </w:r>
            <w:r w:rsidR="00F936AE" w:rsidRPr="00B74953">
              <w:rPr>
                <w:rFonts w:asciiTheme="majorHAnsi" w:hAnsiTheme="majorHAnsi" w:cstheme="majorHAnsi"/>
              </w:rPr>
              <w:t>w zakresie usług dla obywateli)</w:t>
            </w:r>
            <w:r w:rsidR="006A42A0">
              <w:rPr>
                <w:rFonts w:asciiTheme="majorHAnsi" w:hAnsiTheme="majorHAnsi" w:cstheme="majorHAnsi"/>
              </w:rPr>
              <w:t>, Ministerstwem Edukacji</w:t>
            </w:r>
            <w:r w:rsidR="008F00C3">
              <w:rPr>
                <w:rFonts w:asciiTheme="majorHAnsi" w:hAnsiTheme="majorHAnsi" w:cstheme="majorHAnsi"/>
              </w:rPr>
              <w:t xml:space="preserve"> Narodowej</w:t>
            </w:r>
            <w:r w:rsidR="0016027C">
              <w:rPr>
                <w:rFonts w:asciiTheme="majorHAnsi" w:hAnsiTheme="majorHAnsi" w:cstheme="majorHAnsi"/>
              </w:rPr>
              <w:t>, Ministerstwem Nauki</w:t>
            </w:r>
            <w:r w:rsidR="008F00C3">
              <w:rPr>
                <w:rFonts w:asciiTheme="majorHAnsi" w:hAnsiTheme="majorHAnsi" w:cstheme="majorHAnsi"/>
              </w:rPr>
              <w:t xml:space="preserve"> i Szkolnictwa Wyższego</w:t>
            </w:r>
            <w:r w:rsidR="0016027C">
              <w:rPr>
                <w:rFonts w:asciiTheme="majorHAnsi" w:hAnsiTheme="majorHAnsi" w:cstheme="majorHAnsi"/>
              </w:rPr>
              <w:t xml:space="preserve"> </w:t>
            </w:r>
            <w:r w:rsidR="006A42A0">
              <w:rPr>
                <w:rFonts w:asciiTheme="majorHAnsi" w:hAnsiTheme="majorHAnsi" w:cstheme="majorHAnsi"/>
              </w:rPr>
              <w:t xml:space="preserve">oraz Instytutem Badań Edukacyjnych  (w zakresie usług dla edukacji i nauki) </w:t>
            </w:r>
            <w:r w:rsidR="00F936AE" w:rsidRPr="00B74953">
              <w:rPr>
                <w:rFonts w:asciiTheme="majorHAnsi" w:hAnsiTheme="majorHAnsi" w:cstheme="majorHAnsi"/>
              </w:rPr>
              <w:t>oraz</w:t>
            </w:r>
            <w:r w:rsidR="006A42A0">
              <w:rPr>
                <w:rFonts w:asciiTheme="majorHAnsi" w:hAnsiTheme="majorHAnsi" w:cstheme="majorHAnsi"/>
              </w:rPr>
              <w:t xml:space="preserve"> </w:t>
            </w:r>
            <w:r w:rsidRPr="00B74953">
              <w:rPr>
                <w:rFonts w:asciiTheme="majorHAnsi" w:hAnsiTheme="majorHAnsi" w:cstheme="majorHAnsi"/>
              </w:rPr>
              <w:t>Ministerstw</w:t>
            </w:r>
            <w:r w:rsidR="006A42A0">
              <w:rPr>
                <w:rFonts w:asciiTheme="majorHAnsi" w:hAnsiTheme="majorHAnsi" w:cstheme="majorHAnsi"/>
              </w:rPr>
              <w:t>em</w:t>
            </w:r>
            <w:r w:rsidRPr="00B74953">
              <w:rPr>
                <w:rFonts w:asciiTheme="majorHAnsi" w:hAnsiTheme="majorHAnsi" w:cstheme="majorHAnsi"/>
              </w:rPr>
              <w:t xml:space="preserve"> Rozwoju i Technologii</w:t>
            </w:r>
            <w:r w:rsidR="00F936AE" w:rsidRPr="00B74953">
              <w:rPr>
                <w:rFonts w:asciiTheme="majorHAnsi" w:hAnsiTheme="majorHAnsi" w:cstheme="majorHAnsi"/>
              </w:rPr>
              <w:t xml:space="preserve"> </w:t>
            </w:r>
            <w:r w:rsidR="00DE68CC">
              <w:rPr>
                <w:rFonts w:asciiTheme="majorHAnsi" w:hAnsiTheme="majorHAnsi" w:cstheme="majorHAnsi"/>
              </w:rPr>
              <w:br/>
            </w:r>
            <w:r w:rsidR="00F936AE" w:rsidRPr="00B74953">
              <w:rPr>
                <w:rFonts w:asciiTheme="majorHAnsi" w:hAnsiTheme="majorHAnsi" w:cstheme="majorHAnsi"/>
              </w:rPr>
              <w:t>(w zakresie usług dla przedsiębiorców)</w:t>
            </w:r>
          </w:p>
        </w:tc>
      </w:tr>
      <w:tr w:rsidR="005E41D7" w:rsidRPr="00B74953" w14:paraId="79AE0DE8" w14:textId="77777777" w:rsidTr="00200EB5">
        <w:tc>
          <w:tcPr>
            <w:cnfStyle w:val="001000000000" w:firstRow="0" w:lastRow="0" w:firstColumn="1" w:lastColumn="0" w:oddVBand="0" w:evenVBand="0" w:oddHBand="0" w:evenHBand="0" w:firstRowFirstColumn="0" w:firstRowLastColumn="0" w:lastRowFirstColumn="0" w:lastRowLastColumn="0"/>
            <w:tcW w:w="1413" w:type="dxa"/>
          </w:tcPr>
          <w:p w14:paraId="34FADFEF" w14:textId="77777777" w:rsidR="005E41D7" w:rsidRPr="00B74953" w:rsidRDefault="005E41D7" w:rsidP="002D32DE">
            <w:pPr>
              <w:spacing w:after="160" w:line="22" w:lineRule="atLeast"/>
              <w:jc w:val="both"/>
              <w:rPr>
                <w:rFonts w:asciiTheme="majorHAnsi" w:hAnsiTheme="majorHAnsi" w:cstheme="majorHAnsi"/>
              </w:rPr>
            </w:pPr>
            <w:r w:rsidRPr="00B74953">
              <w:rPr>
                <w:rFonts w:asciiTheme="majorHAnsi" w:hAnsiTheme="majorHAnsi" w:cstheme="majorHAnsi"/>
              </w:rPr>
              <w:t>Dokument programowy</w:t>
            </w:r>
          </w:p>
        </w:tc>
        <w:tc>
          <w:tcPr>
            <w:tcW w:w="7649" w:type="dxa"/>
          </w:tcPr>
          <w:p w14:paraId="176DB2D6" w14:textId="77777777" w:rsidR="005E41D7" w:rsidRPr="00B74953" w:rsidRDefault="00000000"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hyperlink r:id="rId49" w:history="1">
              <w:r w:rsidR="005E41D7" w:rsidRPr="00B74953">
                <w:rPr>
                  <w:rFonts w:asciiTheme="majorHAnsi" w:hAnsiTheme="majorHAnsi" w:cstheme="majorHAnsi"/>
                  <w:color w:val="0563C1" w:themeColor="hyperlink"/>
                  <w:u w:val="single"/>
                </w:rPr>
                <w:t>Strategia Produktywności 2030</w:t>
              </w:r>
            </w:hyperlink>
            <w:r w:rsidR="005E41D7" w:rsidRPr="00B74953">
              <w:rPr>
                <w:rFonts w:asciiTheme="majorHAnsi" w:hAnsiTheme="majorHAnsi" w:cstheme="majorHAnsi"/>
              </w:rPr>
              <w:t xml:space="preserve"> (w zakresie usług dla przedsiębiorców)</w:t>
            </w:r>
          </w:p>
          <w:p w14:paraId="66727B81" w14:textId="77777777" w:rsidR="005E41D7" w:rsidRPr="00B74953" w:rsidRDefault="00000000"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hyperlink r:id="rId50" w:history="1">
              <w:r w:rsidR="005E41D7" w:rsidRPr="00B74953">
                <w:rPr>
                  <w:rFonts w:asciiTheme="majorHAnsi" w:hAnsiTheme="majorHAnsi" w:cstheme="majorHAnsi"/>
                  <w:color w:val="0563C1" w:themeColor="hyperlink"/>
                  <w:u w:val="single"/>
                </w:rPr>
                <w:t>Program Zintegrowanej Informatyzacji Państwa</w:t>
              </w:r>
            </w:hyperlink>
            <w:r w:rsidR="005E41D7" w:rsidRPr="00B74953">
              <w:rPr>
                <w:rFonts w:asciiTheme="majorHAnsi" w:hAnsiTheme="majorHAnsi" w:cstheme="majorHAnsi"/>
              </w:rPr>
              <w:t xml:space="preserve"> (w zakresie usług dla obywateli)</w:t>
            </w:r>
          </w:p>
          <w:p w14:paraId="2C706D6E" w14:textId="77777777" w:rsidR="005E41D7" w:rsidRDefault="00000000"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563C1" w:themeColor="hyperlink"/>
                <w:u w:val="single"/>
              </w:rPr>
            </w:pPr>
            <w:hyperlink r:id="rId51" w:history="1">
              <w:r w:rsidR="005E41D7" w:rsidRPr="00B74953">
                <w:rPr>
                  <w:rFonts w:asciiTheme="majorHAnsi" w:hAnsiTheme="majorHAnsi" w:cstheme="majorHAnsi"/>
                  <w:color w:val="0563C1" w:themeColor="hyperlink"/>
                  <w:u w:val="single"/>
                </w:rPr>
                <w:t>Program GovTech Polska</w:t>
              </w:r>
            </w:hyperlink>
          </w:p>
          <w:p w14:paraId="50F8F3CE" w14:textId="393A8E32" w:rsidR="006A42A0" w:rsidRPr="00B74953" w:rsidRDefault="006A42A0"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Pr>
                <w:rFonts w:asciiTheme="majorHAnsi" w:hAnsiTheme="majorHAnsi" w:cstheme="majorHAnsi"/>
                <w:color w:val="0563C1"/>
                <w:u w:val="single"/>
              </w:rPr>
              <w:t>Polityka cyfrowej transformacji edukacji (PCTE)</w:t>
            </w:r>
            <w:r w:rsidR="008A15C3">
              <w:rPr>
                <w:rFonts w:asciiTheme="majorHAnsi" w:hAnsiTheme="majorHAnsi" w:cstheme="majorHAnsi"/>
                <w:color w:val="0563C1"/>
                <w:u w:val="single"/>
              </w:rPr>
              <w:t xml:space="preserve"> – prace w toku. </w:t>
            </w:r>
          </w:p>
        </w:tc>
      </w:tr>
      <w:tr w:rsidR="005E41D7" w:rsidRPr="00B74953" w14:paraId="508A9BEE" w14:textId="77777777" w:rsidTr="00200EB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62" w:type="dxa"/>
            <w:gridSpan w:val="2"/>
          </w:tcPr>
          <w:p w14:paraId="255888F3" w14:textId="77777777" w:rsidR="005E41D7" w:rsidRPr="00B74953" w:rsidRDefault="005E41D7" w:rsidP="002D32DE">
            <w:pPr>
              <w:numPr>
                <w:ilvl w:val="0"/>
                <w:numId w:val="26"/>
              </w:numPr>
              <w:spacing w:after="160" w:line="22" w:lineRule="atLeast"/>
              <w:contextualSpacing/>
              <w:jc w:val="both"/>
              <w:rPr>
                <w:rFonts w:asciiTheme="majorHAnsi" w:hAnsiTheme="majorHAnsi" w:cstheme="majorHAnsi"/>
              </w:rPr>
            </w:pPr>
            <w:r w:rsidRPr="00B74953">
              <w:rPr>
                <w:rFonts w:asciiTheme="majorHAnsi" w:hAnsiTheme="majorHAnsi" w:cstheme="majorHAnsi"/>
              </w:rPr>
              <w:t>Cyfrowa tożsamość</w:t>
            </w:r>
          </w:p>
        </w:tc>
      </w:tr>
      <w:tr w:rsidR="005E41D7" w:rsidRPr="00B74953" w14:paraId="1A04DE5F" w14:textId="77777777" w:rsidTr="00200EB5">
        <w:tc>
          <w:tcPr>
            <w:cnfStyle w:val="001000000000" w:firstRow="0" w:lastRow="0" w:firstColumn="1" w:lastColumn="0" w:oddVBand="0" w:evenVBand="0" w:oddHBand="0" w:evenHBand="0" w:firstRowFirstColumn="0" w:firstRowLastColumn="0" w:lastRowFirstColumn="0" w:lastRowLastColumn="0"/>
            <w:tcW w:w="1413" w:type="dxa"/>
          </w:tcPr>
          <w:p w14:paraId="708CE881" w14:textId="77777777" w:rsidR="005E41D7" w:rsidRPr="00B74953" w:rsidRDefault="005E41D7" w:rsidP="002D32DE">
            <w:pPr>
              <w:spacing w:after="160" w:line="22" w:lineRule="atLeast"/>
              <w:jc w:val="both"/>
              <w:rPr>
                <w:rFonts w:asciiTheme="majorHAnsi" w:hAnsiTheme="majorHAnsi" w:cstheme="majorHAnsi"/>
                <w:bCs w:val="0"/>
                <w:color w:val="auto"/>
              </w:rPr>
            </w:pPr>
            <w:r w:rsidRPr="00B74953">
              <w:rPr>
                <w:rFonts w:asciiTheme="majorHAnsi" w:hAnsiTheme="majorHAnsi" w:cstheme="majorHAnsi"/>
              </w:rPr>
              <w:t>Diagnoza</w:t>
            </w:r>
          </w:p>
        </w:tc>
        <w:tc>
          <w:tcPr>
            <w:tcW w:w="7649" w:type="dxa"/>
          </w:tcPr>
          <w:p w14:paraId="68C07E0B" w14:textId="6660DE1D" w:rsidR="005E41D7" w:rsidRPr="00B74953" w:rsidRDefault="005E41D7"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Obecnie w Polsce </w:t>
            </w:r>
            <w:r w:rsidR="0034437D" w:rsidRPr="00B74953">
              <w:rPr>
                <w:rFonts w:asciiTheme="majorHAnsi" w:hAnsiTheme="majorHAnsi" w:cstheme="majorHAnsi"/>
              </w:rPr>
              <w:t xml:space="preserve">każda osoba posiadająca </w:t>
            </w:r>
            <w:r w:rsidR="000210D3" w:rsidRPr="00B74953">
              <w:rPr>
                <w:rFonts w:asciiTheme="majorHAnsi" w:hAnsiTheme="majorHAnsi" w:cstheme="majorHAnsi"/>
              </w:rPr>
              <w:t xml:space="preserve">numer </w:t>
            </w:r>
            <w:r w:rsidR="0034437D" w:rsidRPr="00B74953">
              <w:rPr>
                <w:rFonts w:asciiTheme="majorHAnsi" w:hAnsiTheme="majorHAnsi" w:cstheme="majorHAnsi"/>
              </w:rPr>
              <w:t>PESEL i</w:t>
            </w:r>
            <w:r w:rsidRPr="00B74953">
              <w:rPr>
                <w:rFonts w:asciiTheme="majorHAnsi" w:hAnsiTheme="majorHAnsi" w:cstheme="majorHAnsi"/>
              </w:rPr>
              <w:t xml:space="preserve"> zdolność do czynności prawnych ma dostęp do środków identyfikacji elektronicznej. W ostatnich latach znacząco zwiększyła się liczba użytkowników środków identyfikacji elektronicznych w</w:t>
            </w:r>
            <w:r w:rsidR="005B36F8">
              <w:rPr>
                <w:rFonts w:asciiTheme="majorHAnsi" w:hAnsiTheme="majorHAnsi" w:cstheme="majorHAnsi"/>
              </w:rPr>
              <w:t> </w:t>
            </w:r>
            <w:r w:rsidRPr="00B74953">
              <w:rPr>
                <w:rFonts w:asciiTheme="majorHAnsi" w:hAnsiTheme="majorHAnsi" w:cstheme="majorHAnsi"/>
              </w:rPr>
              <w:t xml:space="preserve">Polsce – takich jak </w:t>
            </w:r>
            <w:hyperlink r:id="rId52" w:history="1">
              <w:r w:rsidR="00841189" w:rsidRPr="00B74953">
                <w:rPr>
                  <w:rStyle w:val="Hipercze"/>
                  <w:rFonts w:asciiTheme="majorHAnsi" w:hAnsiTheme="majorHAnsi" w:cstheme="majorHAnsi"/>
                </w:rPr>
                <w:t>profil zaufany</w:t>
              </w:r>
            </w:hyperlink>
            <w:r w:rsidR="00841189" w:rsidRPr="00B74953">
              <w:rPr>
                <w:rFonts w:asciiTheme="majorHAnsi" w:hAnsiTheme="majorHAnsi" w:cstheme="majorHAnsi"/>
              </w:rPr>
              <w:t xml:space="preserve"> </w:t>
            </w:r>
            <w:r w:rsidRPr="00B74953">
              <w:rPr>
                <w:rFonts w:asciiTheme="majorHAnsi" w:hAnsiTheme="majorHAnsi" w:cstheme="majorHAnsi"/>
              </w:rPr>
              <w:t>czy profil osobisty</w:t>
            </w:r>
            <w:r w:rsidR="00012103" w:rsidRPr="00B74953">
              <w:rPr>
                <w:rStyle w:val="Odwoaniedokomentarza"/>
                <w:rFonts w:asciiTheme="majorHAnsi" w:hAnsiTheme="majorHAnsi" w:cstheme="majorHAnsi"/>
                <w:sz w:val="22"/>
                <w:szCs w:val="22"/>
              </w:rPr>
              <w:t>.</w:t>
            </w:r>
          </w:p>
          <w:p w14:paraId="77D80D5B" w14:textId="30325C33" w:rsidR="005E41D7" w:rsidRPr="00B74953" w:rsidRDefault="005E41D7"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b/>
              </w:rPr>
              <w:t>Od 2016 do 2022 roku liczba profili zaufanych wzrosła trzydziestokrotnie</w:t>
            </w:r>
            <w:r w:rsidRPr="00B74953">
              <w:rPr>
                <w:rFonts w:asciiTheme="majorHAnsi" w:hAnsiTheme="majorHAnsi" w:cstheme="majorHAnsi"/>
              </w:rPr>
              <w:t>. Obecnie niemal 16,5 miliona użytkowników korzysta z tego narzędzia.</w:t>
            </w:r>
            <w:r w:rsidR="00395185" w:rsidRPr="00B74953">
              <w:rPr>
                <w:rFonts w:asciiTheme="majorHAnsi" w:hAnsiTheme="majorHAnsi" w:cstheme="majorHAnsi"/>
              </w:rPr>
              <w:t xml:space="preserve"> Profil zaufany wykorzystywany jest jako cyfrowy klucz, który umożliwia weryfikację tożsamości i</w:t>
            </w:r>
            <w:r w:rsidR="005B36F8">
              <w:rPr>
                <w:rFonts w:asciiTheme="majorHAnsi" w:hAnsiTheme="majorHAnsi" w:cstheme="majorHAnsi"/>
              </w:rPr>
              <w:t> </w:t>
            </w:r>
            <w:r w:rsidR="00395185" w:rsidRPr="00B74953">
              <w:rPr>
                <w:rFonts w:asciiTheme="majorHAnsi" w:hAnsiTheme="majorHAnsi" w:cstheme="majorHAnsi"/>
              </w:rPr>
              <w:t xml:space="preserve">dostęp do usług, natomiast za pomocą powiązanego podpisu zaufanego użytkownik może bezpłatnie podpisywać dokumenty. </w:t>
            </w:r>
            <w:r w:rsidRPr="00B74953">
              <w:rPr>
                <w:rFonts w:asciiTheme="majorHAnsi" w:hAnsiTheme="majorHAnsi" w:cstheme="majorHAnsi"/>
                <w:b/>
                <w:bCs/>
              </w:rPr>
              <w:t>W ciągu jednej minuty dokonywanych jest średnio 358 logowań i składanych jest 93 podpisów</w:t>
            </w:r>
            <w:r w:rsidRPr="00B74953">
              <w:rPr>
                <w:rFonts w:asciiTheme="majorHAnsi" w:hAnsiTheme="majorHAnsi" w:cstheme="majorHAnsi"/>
              </w:rPr>
              <w:t xml:space="preserve"> (dane w</w:t>
            </w:r>
            <w:r w:rsidR="0034437D" w:rsidRPr="00B74953">
              <w:rPr>
                <w:rFonts w:asciiTheme="majorHAnsi" w:hAnsiTheme="majorHAnsi" w:cstheme="majorHAnsi"/>
              </w:rPr>
              <w:t>łasne Ministerstwa Cyfryzacji).</w:t>
            </w:r>
          </w:p>
          <w:p w14:paraId="32966617" w14:textId="45B9007B" w:rsidR="005E41D7" w:rsidRPr="00B74953" w:rsidRDefault="005E41D7"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lastRenderedPageBreak/>
              <w:t xml:space="preserve">Drugim </w:t>
            </w:r>
            <w:r w:rsidR="000B7E3E" w:rsidRPr="00B74953">
              <w:rPr>
                <w:rFonts w:asciiTheme="majorHAnsi" w:hAnsiTheme="majorHAnsi" w:cstheme="majorHAnsi"/>
              </w:rPr>
              <w:t>państwowym</w:t>
            </w:r>
            <w:r w:rsidRPr="00B74953">
              <w:rPr>
                <w:rFonts w:asciiTheme="majorHAnsi" w:hAnsiTheme="majorHAnsi" w:cstheme="majorHAnsi"/>
              </w:rPr>
              <w:t xml:space="preserve"> środkiem identyfikacji </w:t>
            </w:r>
            <w:r w:rsidR="000B7E3E" w:rsidRPr="00B74953">
              <w:rPr>
                <w:rFonts w:asciiTheme="majorHAnsi" w:hAnsiTheme="majorHAnsi" w:cstheme="majorHAnsi"/>
              </w:rPr>
              <w:t xml:space="preserve">elektronicznej </w:t>
            </w:r>
            <w:r w:rsidRPr="00B74953">
              <w:rPr>
                <w:rFonts w:asciiTheme="majorHAnsi" w:hAnsiTheme="majorHAnsi" w:cstheme="majorHAnsi"/>
              </w:rPr>
              <w:t xml:space="preserve">jest </w:t>
            </w:r>
            <w:r w:rsidR="000B7E3E" w:rsidRPr="00B74953">
              <w:rPr>
                <w:rFonts w:asciiTheme="majorHAnsi" w:hAnsiTheme="majorHAnsi" w:cstheme="majorHAnsi"/>
              </w:rPr>
              <w:t xml:space="preserve">profil osobisty, </w:t>
            </w:r>
            <w:r w:rsidR="008176E4" w:rsidRPr="00B74953">
              <w:rPr>
                <w:rFonts w:asciiTheme="majorHAnsi" w:hAnsiTheme="majorHAnsi" w:cstheme="majorHAnsi"/>
              </w:rPr>
              <w:t>którego użycie wymaga posiadania dowodu osobistego</w:t>
            </w:r>
            <w:r w:rsidR="00395185" w:rsidRPr="00B74953">
              <w:rPr>
                <w:rFonts w:asciiTheme="majorHAnsi" w:hAnsiTheme="majorHAnsi" w:cstheme="majorHAnsi"/>
              </w:rPr>
              <w:t xml:space="preserve"> </w:t>
            </w:r>
            <w:r w:rsidRPr="00B74953">
              <w:rPr>
                <w:rFonts w:asciiTheme="majorHAnsi" w:hAnsiTheme="majorHAnsi" w:cstheme="majorHAnsi"/>
              </w:rPr>
              <w:t>z warstwą elektroniczną</w:t>
            </w:r>
            <w:r w:rsidR="00395185" w:rsidRPr="00B74953">
              <w:rPr>
                <w:rFonts w:asciiTheme="majorHAnsi" w:hAnsiTheme="majorHAnsi" w:cstheme="majorHAnsi"/>
              </w:rPr>
              <w:t xml:space="preserve"> </w:t>
            </w:r>
            <w:r w:rsidR="0098247C">
              <w:rPr>
                <w:rFonts w:asciiTheme="majorHAnsi" w:hAnsiTheme="majorHAnsi" w:cstheme="majorHAnsi"/>
              </w:rPr>
              <w:br/>
            </w:r>
            <w:r w:rsidR="00395185" w:rsidRPr="00B74953">
              <w:rPr>
                <w:rFonts w:asciiTheme="majorHAnsi" w:hAnsiTheme="majorHAnsi" w:cstheme="majorHAnsi"/>
              </w:rPr>
              <w:t>(tzw. e-dowodu)</w:t>
            </w:r>
            <w:r w:rsidRPr="00B74953">
              <w:rPr>
                <w:rFonts w:asciiTheme="majorHAnsi" w:hAnsiTheme="majorHAnsi" w:cstheme="majorHAnsi"/>
              </w:rPr>
              <w:t xml:space="preserve">. Od marca 2019 r. do marca 2023 r. </w:t>
            </w:r>
            <w:r w:rsidRPr="00B74953">
              <w:rPr>
                <w:rFonts w:asciiTheme="majorHAnsi" w:hAnsiTheme="majorHAnsi" w:cstheme="majorHAnsi"/>
                <w:b/>
              </w:rPr>
              <w:t xml:space="preserve">wydano ponad 11,5 </w:t>
            </w:r>
            <w:r w:rsidR="0098247C">
              <w:rPr>
                <w:rFonts w:asciiTheme="majorHAnsi" w:hAnsiTheme="majorHAnsi" w:cstheme="majorHAnsi"/>
                <w:b/>
              </w:rPr>
              <w:br/>
            </w:r>
            <w:r w:rsidRPr="00B74953">
              <w:rPr>
                <w:rFonts w:asciiTheme="majorHAnsi" w:hAnsiTheme="majorHAnsi" w:cstheme="majorHAnsi"/>
                <w:b/>
              </w:rPr>
              <w:t>mln e-dowodów, a</w:t>
            </w:r>
            <w:r w:rsidRPr="00B74953">
              <w:rPr>
                <w:rFonts w:asciiTheme="majorHAnsi" w:hAnsiTheme="majorHAnsi" w:cstheme="majorHAnsi"/>
              </w:rPr>
              <w:t xml:space="preserve"> </w:t>
            </w:r>
            <w:r w:rsidRPr="00B74953">
              <w:rPr>
                <w:rFonts w:asciiTheme="majorHAnsi" w:hAnsiTheme="majorHAnsi" w:cstheme="majorHAnsi"/>
                <w:b/>
              </w:rPr>
              <w:t>niemal 4 mln osób</w:t>
            </w:r>
            <w:r w:rsidRPr="00B74953">
              <w:rPr>
                <w:rFonts w:asciiTheme="majorHAnsi" w:hAnsiTheme="majorHAnsi" w:cstheme="majorHAnsi"/>
              </w:rPr>
              <w:t xml:space="preserve"> aktywowało w nich warstwę elektroniczną </w:t>
            </w:r>
            <w:r w:rsidR="0098247C">
              <w:rPr>
                <w:rFonts w:asciiTheme="majorHAnsi" w:hAnsiTheme="majorHAnsi" w:cstheme="majorHAnsi"/>
              </w:rPr>
              <w:br/>
            </w:r>
            <w:r w:rsidRPr="00B74953">
              <w:rPr>
                <w:rFonts w:asciiTheme="majorHAnsi" w:hAnsiTheme="majorHAnsi" w:cstheme="majorHAnsi"/>
              </w:rPr>
              <w:t>i może korzystać z</w:t>
            </w:r>
            <w:r w:rsidR="005B36F8">
              <w:rPr>
                <w:rFonts w:asciiTheme="majorHAnsi" w:hAnsiTheme="majorHAnsi" w:cstheme="majorHAnsi"/>
              </w:rPr>
              <w:t> </w:t>
            </w:r>
            <w:r w:rsidR="008176E4" w:rsidRPr="00B74953">
              <w:rPr>
                <w:rFonts w:asciiTheme="majorHAnsi" w:hAnsiTheme="majorHAnsi" w:cstheme="majorHAnsi"/>
              </w:rPr>
              <w:t xml:space="preserve">certyfikatu </w:t>
            </w:r>
            <w:r w:rsidRPr="00B74953">
              <w:rPr>
                <w:rFonts w:asciiTheme="majorHAnsi" w:hAnsiTheme="majorHAnsi" w:cstheme="majorHAnsi"/>
              </w:rPr>
              <w:t>identyfikacji i uwierzytel</w:t>
            </w:r>
            <w:r w:rsidR="0034437D" w:rsidRPr="00B74953">
              <w:rPr>
                <w:rFonts w:asciiTheme="majorHAnsi" w:hAnsiTheme="majorHAnsi" w:cstheme="majorHAnsi"/>
              </w:rPr>
              <w:t>nienia oraz podpisu osobistego.</w:t>
            </w:r>
          </w:p>
          <w:p w14:paraId="2EC57ACC" w14:textId="3F980B87" w:rsidR="002B1410" w:rsidRPr="00B74953" w:rsidRDefault="005E41D7"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W ostatnich latach dużą popularnością cieszą się rozwiązania w dziedzinie dokumentów cyfrowych w telefonie. Polska jest w tym zakresie pionierem w Unii Europejskiej. Już w 2017 roku udostępniona została aplikacja</w:t>
            </w:r>
            <w:r w:rsidR="00C919B4" w:rsidRPr="00B74953">
              <w:rPr>
                <w:rFonts w:asciiTheme="majorHAnsi" w:hAnsiTheme="majorHAnsi" w:cstheme="majorHAnsi"/>
              </w:rPr>
              <w:t xml:space="preserve"> </w:t>
            </w:r>
            <w:hyperlink r:id="rId53" w:history="1">
              <w:r w:rsidR="00C919B4" w:rsidRPr="00B74953">
                <w:rPr>
                  <w:rStyle w:val="Hipercze"/>
                  <w:rFonts w:asciiTheme="majorHAnsi" w:hAnsiTheme="majorHAnsi" w:cstheme="majorHAnsi"/>
                </w:rPr>
                <w:t>mObywatel</w:t>
              </w:r>
            </w:hyperlink>
            <w:r w:rsidR="00C919B4" w:rsidRPr="00B74953">
              <w:rPr>
                <w:rFonts w:asciiTheme="majorHAnsi" w:hAnsiTheme="majorHAnsi" w:cstheme="majorHAnsi"/>
              </w:rPr>
              <w:t xml:space="preserve"> </w:t>
            </w:r>
            <w:r w:rsidRPr="00B74953">
              <w:rPr>
                <w:rFonts w:asciiTheme="majorHAnsi" w:hAnsiTheme="majorHAnsi" w:cstheme="majorHAnsi"/>
              </w:rPr>
              <w:t>służąca jako cyfrowy portfel</w:t>
            </w:r>
            <w:r w:rsidR="008176E4" w:rsidRPr="00B74953">
              <w:rPr>
                <w:rFonts w:asciiTheme="majorHAnsi" w:hAnsiTheme="majorHAnsi" w:cstheme="majorHAnsi"/>
              </w:rPr>
              <w:t xml:space="preserve"> na dokumenty</w:t>
            </w:r>
            <w:r w:rsidRPr="00B74953">
              <w:rPr>
                <w:rFonts w:asciiTheme="majorHAnsi" w:hAnsiTheme="majorHAnsi" w:cstheme="majorHAnsi"/>
              </w:rPr>
              <w:t xml:space="preserve">. Obecnie aplikację zainstalowało </w:t>
            </w:r>
            <w:r w:rsidRPr="00B74953">
              <w:rPr>
                <w:rFonts w:asciiTheme="majorHAnsi" w:hAnsiTheme="majorHAnsi" w:cstheme="majorHAnsi"/>
                <w:b/>
              </w:rPr>
              <w:t>ponad 10</w:t>
            </w:r>
            <w:r w:rsidR="00E76E2F" w:rsidRPr="00B74953">
              <w:rPr>
                <w:rFonts w:asciiTheme="majorHAnsi" w:hAnsiTheme="majorHAnsi" w:cstheme="majorHAnsi"/>
                <w:b/>
              </w:rPr>
              <w:t>,6</w:t>
            </w:r>
            <w:r w:rsidRPr="00B74953">
              <w:rPr>
                <w:rFonts w:asciiTheme="majorHAnsi" w:hAnsiTheme="majorHAnsi" w:cstheme="majorHAnsi"/>
                <w:b/>
              </w:rPr>
              <w:t xml:space="preserve"> milionów </w:t>
            </w:r>
            <w:r w:rsidRPr="00044D55">
              <w:rPr>
                <w:rFonts w:asciiTheme="majorHAnsi" w:hAnsiTheme="majorHAnsi" w:cstheme="majorHAnsi"/>
                <w:b/>
              </w:rPr>
              <w:t>użytkowników</w:t>
            </w:r>
            <w:r w:rsidRPr="00044D55">
              <w:rPr>
                <w:rFonts w:asciiTheme="majorHAnsi" w:hAnsiTheme="majorHAnsi" w:cstheme="majorHAnsi"/>
              </w:rPr>
              <w:t xml:space="preserve"> w Polsce</w:t>
            </w:r>
            <w:r w:rsidR="006B28D7" w:rsidRPr="00044D55">
              <w:rPr>
                <w:rFonts w:asciiTheme="majorHAnsi" w:hAnsiTheme="majorHAnsi" w:cstheme="majorHAnsi"/>
              </w:rPr>
              <w:t xml:space="preserve"> (</w:t>
            </w:r>
            <w:r w:rsidR="006B28D7" w:rsidRPr="009E277C">
              <w:rPr>
                <w:rFonts w:asciiTheme="majorHAnsi" w:hAnsiTheme="majorHAnsi" w:cstheme="majorHAnsi"/>
              </w:rPr>
              <w:t>dane na podstawie statystyk Google Play oraz App Store)</w:t>
            </w:r>
            <w:r w:rsidRPr="00044D55">
              <w:rPr>
                <w:rFonts w:asciiTheme="majorHAnsi" w:hAnsiTheme="majorHAnsi" w:cstheme="majorHAnsi"/>
              </w:rPr>
              <w:t>.</w:t>
            </w:r>
            <w:r w:rsidR="006B28D7" w:rsidRPr="00044D55">
              <w:rPr>
                <w:rFonts w:asciiTheme="majorHAnsi" w:hAnsiTheme="majorHAnsi" w:cstheme="majorHAnsi"/>
              </w:rPr>
              <w:t xml:space="preserve"> </w:t>
            </w:r>
            <w:r w:rsidRPr="00044D55">
              <w:rPr>
                <w:rFonts w:asciiTheme="majorHAnsi" w:hAnsiTheme="majorHAnsi" w:cstheme="majorHAnsi"/>
              </w:rPr>
              <w:t xml:space="preserve"> </w:t>
            </w:r>
            <w:r w:rsidR="002B1410" w:rsidRPr="00B74953">
              <w:rPr>
                <w:rFonts w:asciiTheme="majorHAnsi" w:hAnsiTheme="majorHAnsi" w:cstheme="majorHAnsi"/>
              </w:rPr>
              <w:t xml:space="preserve">Dzięki aplikacji można skorzystać z szeregu dokumentów (m.in. mDowód – nowy dokument tożsamości, mPrawo Jazdy, Karta Dużej Rodziny, </w:t>
            </w:r>
            <w:r w:rsidR="001D45BA" w:rsidRPr="00B74953">
              <w:rPr>
                <w:rFonts w:asciiTheme="majorHAnsi" w:hAnsiTheme="majorHAnsi" w:cstheme="majorHAnsi"/>
              </w:rPr>
              <w:t>m</w:t>
            </w:r>
            <w:r w:rsidR="002B1410" w:rsidRPr="00B74953">
              <w:rPr>
                <w:rFonts w:asciiTheme="majorHAnsi" w:hAnsiTheme="majorHAnsi" w:cstheme="majorHAnsi"/>
              </w:rPr>
              <w:t>Legitymacje szkolne i</w:t>
            </w:r>
            <w:r w:rsidR="005B36F8">
              <w:rPr>
                <w:rFonts w:asciiTheme="majorHAnsi" w:hAnsiTheme="majorHAnsi" w:cstheme="majorHAnsi"/>
              </w:rPr>
              <w:t> </w:t>
            </w:r>
            <w:r w:rsidR="002B1410" w:rsidRPr="00B74953">
              <w:rPr>
                <w:rFonts w:asciiTheme="majorHAnsi" w:hAnsiTheme="majorHAnsi" w:cstheme="majorHAnsi"/>
              </w:rPr>
              <w:t>studenckie) oraz usług (m.in. zgłoszenia naruszeń środowiskowych, sprawdzenia punktów karnych czy realizacji eRecepty bez podawania numeru PESEL).</w:t>
            </w:r>
          </w:p>
          <w:p w14:paraId="6911C81B" w14:textId="48C24533" w:rsidR="005E41D7" w:rsidRPr="00B74953" w:rsidRDefault="005E41D7"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Zarówno w zakresie profilu zaufanego, </w:t>
            </w:r>
            <w:r w:rsidR="008176E4" w:rsidRPr="00B74953">
              <w:rPr>
                <w:rFonts w:asciiTheme="majorHAnsi" w:hAnsiTheme="majorHAnsi" w:cstheme="majorHAnsi"/>
              </w:rPr>
              <w:t>profilu osobistego</w:t>
            </w:r>
            <w:r w:rsidRPr="00B74953">
              <w:rPr>
                <w:rFonts w:asciiTheme="majorHAnsi" w:hAnsiTheme="majorHAnsi" w:cstheme="majorHAnsi"/>
              </w:rPr>
              <w:t>, jak również aplikacji mObywatel istotne jest dalsze upowszechnianie rozwiązań, zwiększanie skali zastosowań oraz stały nacisk na bezpieczeństwo ofe</w:t>
            </w:r>
            <w:r w:rsidR="0034437D" w:rsidRPr="00B74953">
              <w:rPr>
                <w:rFonts w:asciiTheme="majorHAnsi" w:hAnsiTheme="majorHAnsi" w:cstheme="majorHAnsi"/>
              </w:rPr>
              <w:t xml:space="preserve">rowanych rozwiązań. </w:t>
            </w:r>
          </w:p>
          <w:p w14:paraId="4BB975E5" w14:textId="2CABCEE7" w:rsidR="005E41D7" w:rsidRDefault="005E41D7"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Użyteczność środków identyfikacji elektronicznej wzrasta dzięki współpracy europejskiej. Polska zwiększ</w:t>
            </w:r>
            <w:r w:rsidR="00960A8D" w:rsidRPr="00B74953">
              <w:rPr>
                <w:rFonts w:asciiTheme="majorHAnsi" w:hAnsiTheme="majorHAnsi" w:cstheme="majorHAnsi"/>
              </w:rPr>
              <w:t>a</w:t>
            </w:r>
            <w:r w:rsidRPr="00B74953">
              <w:rPr>
                <w:rFonts w:asciiTheme="majorHAnsi" w:hAnsiTheme="majorHAnsi" w:cstheme="majorHAnsi"/>
              </w:rPr>
              <w:t xml:space="preserve"> integrację transgraniczną z</w:t>
            </w:r>
            <w:r w:rsidR="00960A8D" w:rsidRPr="00B74953">
              <w:rPr>
                <w:rFonts w:asciiTheme="majorHAnsi" w:hAnsiTheme="majorHAnsi" w:cstheme="majorHAnsi"/>
              </w:rPr>
              <w:t xml:space="preserve"> e-</w:t>
            </w:r>
            <w:r w:rsidRPr="00B74953">
              <w:rPr>
                <w:rFonts w:asciiTheme="majorHAnsi" w:hAnsiTheme="majorHAnsi" w:cstheme="majorHAnsi"/>
              </w:rPr>
              <w:t xml:space="preserve">usługami innych państw członkowskich </w:t>
            </w:r>
            <w:r w:rsidR="00BE0B8E" w:rsidRPr="00B74953">
              <w:rPr>
                <w:rFonts w:asciiTheme="majorHAnsi" w:hAnsiTheme="majorHAnsi" w:cstheme="majorHAnsi"/>
              </w:rPr>
              <w:t>UE</w:t>
            </w:r>
            <w:r w:rsidRPr="00B74953">
              <w:rPr>
                <w:rFonts w:asciiTheme="majorHAnsi" w:hAnsiTheme="majorHAnsi" w:cstheme="majorHAnsi"/>
              </w:rPr>
              <w:t xml:space="preserve"> w wyniku</w:t>
            </w:r>
            <w:r w:rsidR="00960A8D" w:rsidRPr="00B74953">
              <w:rPr>
                <w:rFonts w:asciiTheme="majorHAnsi" w:hAnsiTheme="majorHAnsi" w:cstheme="majorHAnsi"/>
              </w:rPr>
              <w:t xml:space="preserve"> notyfikacji publicznego systemu identyfikacji elektronicznej</w:t>
            </w:r>
            <w:r w:rsidRPr="00B74953">
              <w:rPr>
                <w:rFonts w:asciiTheme="majorHAnsi" w:hAnsiTheme="majorHAnsi" w:cstheme="majorHAnsi"/>
              </w:rPr>
              <w:t xml:space="preserve">, w którym wydawane są środki identyfikacji elektronicznej, tj. profil zaufany </w:t>
            </w:r>
            <w:r w:rsidR="00BE0B8E" w:rsidRPr="00B74953">
              <w:rPr>
                <w:rFonts w:asciiTheme="majorHAnsi" w:hAnsiTheme="majorHAnsi" w:cstheme="majorHAnsi"/>
              </w:rPr>
              <w:t>(</w:t>
            </w:r>
            <w:r w:rsidR="00D627C6" w:rsidRPr="00B74953">
              <w:rPr>
                <w:rFonts w:asciiTheme="majorHAnsi" w:hAnsiTheme="majorHAnsi" w:cstheme="majorHAnsi"/>
              </w:rPr>
              <w:t xml:space="preserve">notyfikowany </w:t>
            </w:r>
            <w:r w:rsidRPr="00B74953">
              <w:rPr>
                <w:rFonts w:asciiTheme="majorHAnsi" w:hAnsiTheme="majorHAnsi" w:cstheme="majorHAnsi"/>
              </w:rPr>
              <w:t>na średnim poziomie bezpieczeństwa</w:t>
            </w:r>
            <w:r w:rsidR="00BE0B8E" w:rsidRPr="00B74953">
              <w:rPr>
                <w:rFonts w:asciiTheme="majorHAnsi" w:hAnsiTheme="majorHAnsi" w:cstheme="majorHAnsi"/>
              </w:rPr>
              <w:t>)</w:t>
            </w:r>
            <w:r w:rsidR="00D627C6" w:rsidRPr="00B74953">
              <w:rPr>
                <w:rFonts w:asciiTheme="majorHAnsi" w:hAnsiTheme="majorHAnsi" w:cstheme="majorHAnsi"/>
              </w:rPr>
              <w:t>,</w:t>
            </w:r>
            <w:r w:rsidRPr="00B74953">
              <w:rPr>
                <w:rFonts w:asciiTheme="majorHAnsi" w:hAnsiTheme="majorHAnsi" w:cstheme="majorHAnsi"/>
              </w:rPr>
              <w:t xml:space="preserve"> profil osobisty </w:t>
            </w:r>
            <w:r w:rsidR="00BE0B8E" w:rsidRPr="00B74953">
              <w:rPr>
                <w:rFonts w:asciiTheme="majorHAnsi" w:hAnsiTheme="majorHAnsi" w:cstheme="majorHAnsi"/>
              </w:rPr>
              <w:t>(</w:t>
            </w:r>
            <w:r w:rsidR="00D627C6" w:rsidRPr="00B74953">
              <w:rPr>
                <w:rFonts w:asciiTheme="majorHAnsi" w:hAnsiTheme="majorHAnsi" w:cstheme="majorHAnsi"/>
              </w:rPr>
              <w:t xml:space="preserve">notyfikowany </w:t>
            </w:r>
            <w:r w:rsidRPr="00B74953">
              <w:rPr>
                <w:rFonts w:asciiTheme="majorHAnsi" w:hAnsiTheme="majorHAnsi" w:cstheme="majorHAnsi"/>
              </w:rPr>
              <w:t>na wysokim poziomie bezpieczeństwa</w:t>
            </w:r>
            <w:r w:rsidR="00BE0B8E" w:rsidRPr="00B74953">
              <w:rPr>
                <w:rFonts w:asciiTheme="majorHAnsi" w:hAnsiTheme="majorHAnsi" w:cstheme="majorHAnsi"/>
              </w:rPr>
              <w:t>)</w:t>
            </w:r>
            <w:r w:rsidR="00D627C6" w:rsidRPr="00B74953">
              <w:rPr>
                <w:rFonts w:asciiTheme="majorHAnsi" w:hAnsiTheme="majorHAnsi" w:cstheme="majorHAnsi"/>
              </w:rPr>
              <w:t>,</w:t>
            </w:r>
            <w:r w:rsidR="00BE0B8E" w:rsidRPr="00B74953">
              <w:rPr>
                <w:rFonts w:asciiTheme="majorHAnsi" w:hAnsiTheme="majorHAnsi" w:cstheme="majorHAnsi"/>
              </w:rPr>
              <w:t xml:space="preserve"> </w:t>
            </w:r>
            <w:r w:rsidR="00D627C6" w:rsidRPr="00B74953">
              <w:rPr>
                <w:rFonts w:asciiTheme="majorHAnsi" w:hAnsiTheme="majorHAnsi" w:cstheme="majorHAnsi"/>
              </w:rPr>
              <w:t>profil mObywatel (jeszcze przed notyfikacją)</w:t>
            </w:r>
            <w:r w:rsidRPr="00B74953">
              <w:rPr>
                <w:rFonts w:asciiTheme="majorHAnsi" w:hAnsiTheme="majorHAnsi" w:cstheme="majorHAnsi"/>
              </w:rPr>
              <w:t>. Da</w:t>
            </w:r>
            <w:r w:rsidR="00D627C6" w:rsidRPr="00B74953">
              <w:rPr>
                <w:rFonts w:asciiTheme="majorHAnsi" w:hAnsiTheme="majorHAnsi" w:cstheme="majorHAnsi"/>
              </w:rPr>
              <w:t>je</w:t>
            </w:r>
            <w:r w:rsidRPr="00B74953">
              <w:rPr>
                <w:rFonts w:asciiTheme="majorHAnsi" w:hAnsiTheme="majorHAnsi" w:cstheme="majorHAnsi"/>
              </w:rPr>
              <w:t xml:space="preserve"> to polskim obywatelom możliwość</w:t>
            </w:r>
            <w:r w:rsidR="00D627C6" w:rsidRPr="00B74953">
              <w:rPr>
                <w:rFonts w:asciiTheme="majorHAnsi" w:hAnsiTheme="majorHAnsi" w:cstheme="majorHAnsi"/>
              </w:rPr>
              <w:t xml:space="preserve"> uwierzytelniania w</w:t>
            </w:r>
            <w:r w:rsidR="005B36F8">
              <w:rPr>
                <w:rFonts w:asciiTheme="majorHAnsi" w:hAnsiTheme="majorHAnsi" w:cstheme="majorHAnsi"/>
              </w:rPr>
              <w:t> </w:t>
            </w:r>
            <w:r w:rsidR="00D627C6" w:rsidRPr="00B74953">
              <w:rPr>
                <w:rFonts w:asciiTheme="majorHAnsi" w:hAnsiTheme="majorHAnsi" w:cstheme="majorHAnsi"/>
              </w:rPr>
              <w:t>usługach online</w:t>
            </w:r>
            <w:r w:rsidRPr="00B74953">
              <w:rPr>
                <w:rFonts w:asciiTheme="majorHAnsi" w:hAnsiTheme="majorHAnsi" w:cstheme="majorHAnsi"/>
              </w:rPr>
              <w:t xml:space="preserve"> w innych państwach europejskich</w:t>
            </w:r>
            <w:r w:rsidR="00D627C6" w:rsidRPr="00B74953">
              <w:rPr>
                <w:rFonts w:asciiTheme="majorHAnsi" w:hAnsiTheme="majorHAnsi" w:cstheme="majorHAnsi"/>
              </w:rPr>
              <w:t>.</w:t>
            </w:r>
          </w:p>
          <w:p w14:paraId="562D4344" w14:textId="01C0B9C7" w:rsidR="00521210" w:rsidRPr="00B74953" w:rsidRDefault="00531DAE"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Pr>
                <w:rFonts w:asciiTheme="majorHAnsi" w:hAnsiTheme="majorHAnsi" w:cstheme="majorHAnsi"/>
              </w:rPr>
              <w:t>P</w:t>
            </w:r>
            <w:r w:rsidR="00F2771A" w:rsidRPr="00F2771A">
              <w:rPr>
                <w:rFonts w:asciiTheme="majorHAnsi" w:hAnsiTheme="majorHAnsi" w:cstheme="majorHAnsi"/>
              </w:rPr>
              <w:t>odjęci</w:t>
            </w:r>
            <w:r>
              <w:rPr>
                <w:rFonts w:asciiTheme="majorHAnsi" w:hAnsiTheme="majorHAnsi" w:cstheme="majorHAnsi"/>
              </w:rPr>
              <w:t>a dalszych</w:t>
            </w:r>
            <w:r w:rsidR="00F2771A" w:rsidRPr="00F2771A">
              <w:rPr>
                <w:rFonts w:asciiTheme="majorHAnsi" w:hAnsiTheme="majorHAnsi" w:cstheme="majorHAnsi"/>
              </w:rPr>
              <w:t xml:space="preserve"> analiz i konsultacji </w:t>
            </w:r>
            <w:r>
              <w:rPr>
                <w:rFonts w:asciiTheme="majorHAnsi" w:hAnsiTheme="majorHAnsi" w:cstheme="majorHAnsi"/>
              </w:rPr>
              <w:t>wymaga kwestia</w:t>
            </w:r>
            <w:r w:rsidR="00F2771A" w:rsidRPr="00F2771A">
              <w:rPr>
                <w:rFonts w:asciiTheme="majorHAnsi" w:hAnsiTheme="majorHAnsi" w:cstheme="majorHAnsi"/>
              </w:rPr>
              <w:t xml:space="preserve"> zasadności (w świetle przyszłej legislacji unijnej dotyczącej Europejskich Portfelów Tożsamości oraz wymaganych zmian prawnych) udostępnienia publicznego środka identyfikacji elektronicznej dla osób prawnych. Konieczne jest także podjęcie działań w kierunku rozszerzenia środków elektronicznej identyfikacji osób fizycznych o informacje, które pozwolą </w:t>
            </w:r>
            <w:r w:rsidR="00DE68CC">
              <w:rPr>
                <w:rFonts w:asciiTheme="majorHAnsi" w:hAnsiTheme="majorHAnsi" w:cstheme="majorHAnsi"/>
              </w:rPr>
              <w:br/>
            </w:r>
            <w:r w:rsidR="00F2771A" w:rsidRPr="00F2771A">
              <w:rPr>
                <w:rFonts w:asciiTheme="majorHAnsi" w:hAnsiTheme="majorHAnsi" w:cstheme="majorHAnsi"/>
              </w:rPr>
              <w:t xml:space="preserve">na weryfikację uprawnień osób fizycznych do reprezentowania osób prawnych </w:t>
            </w:r>
            <w:r w:rsidR="004A4DDB">
              <w:rPr>
                <w:rFonts w:asciiTheme="majorHAnsi" w:hAnsiTheme="majorHAnsi" w:cstheme="majorHAnsi"/>
              </w:rPr>
              <w:br/>
            </w:r>
            <w:r w:rsidR="00F2771A" w:rsidRPr="00F2771A">
              <w:rPr>
                <w:rFonts w:asciiTheme="majorHAnsi" w:hAnsiTheme="majorHAnsi" w:cstheme="majorHAnsi"/>
              </w:rPr>
              <w:t>w usługach online. Wprowadzenie w Polsce środka tożsamości cyfrowej dla osób prawnych oraz rozszerzenie istniejących środków elektronicznej identyfikacji dla osób fizycznych jest także istotne z punktu widzenia</w:t>
            </w:r>
            <w:r w:rsidR="00F2771A">
              <w:rPr>
                <w:rFonts w:asciiTheme="majorHAnsi" w:hAnsiTheme="majorHAnsi" w:cstheme="majorHAnsi"/>
              </w:rPr>
              <w:t xml:space="preserve"> rozwoju usług transgranicznych</w:t>
            </w:r>
            <w:r w:rsidR="00521210" w:rsidRPr="00521210">
              <w:rPr>
                <w:rFonts w:asciiTheme="majorHAnsi" w:hAnsiTheme="majorHAnsi" w:cstheme="majorHAnsi"/>
              </w:rPr>
              <w:t>.</w:t>
            </w:r>
          </w:p>
          <w:p w14:paraId="2950C0E5" w14:textId="57717984" w:rsidR="005E41D7" w:rsidRPr="00B74953" w:rsidRDefault="005E41D7"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Polska uczestniczy też w europejskich forach, pracujących nad wdrożeniem </w:t>
            </w:r>
            <w:r w:rsidR="00BE0B8E" w:rsidRPr="00B74953">
              <w:rPr>
                <w:rFonts w:asciiTheme="majorHAnsi" w:hAnsiTheme="majorHAnsi" w:cstheme="majorHAnsi"/>
              </w:rPr>
              <w:t xml:space="preserve">nowego modelu zarządzania tożsamością </w:t>
            </w:r>
            <w:r w:rsidRPr="00B74953">
              <w:rPr>
                <w:rFonts w:asciiTheme="majorHAnsi" w:hAnsiTheme="majorHAnsi" w:cstheme="majorHAnsi"/>
              </w:rPr>
              <w:t>z wykorzystaniem technologii blockchain w</w:t>
            </w:r>
            <w:r w:rsidR="005B36F8">
              <w:rPr>
                <w:rFonts w:asciiTheme="majorHAnsi" w:hAnsiTheme="majorHAnsi" w:cstheme="majorHAnsi"/>
              </w:rPr>
              <w:t> </w:t>
            </w:r>
            <w:r w:rsidRPr="00B74953">
              <w:rPr>
                <w:rFonts w:asciiTheme="majorHAnsi" w:hAnsiTheme="majorHAnsi" w:cstheme="majorHAnsi"/>
              </w:rPr>
              <w:t xml:space="preserve">ramach prac </w:t>
            </w:r>
            <w:hyperlink r:id="rId54" w:anchor="anchor-ebsi-use-cases" w:history="1">
              <w:r w:rsidRPr="00B74953">
                <w:rPr>
                  <w:rFonts w:asciiTheme="majorHAnsi" w:hAnsiTheme="majorHAnsi" w:cstheme="majorHAnsi"/>
                  <w:color w:val="0563C1" w:themeColor="hyperlink"/>
                  <w:u w:val="single"/>
                </w:rPr>
                <w:t>EBSI</w:t>
              </w:r>
            </w:hyperlink>
            <w:r w:rsidRPr="00B74953">
              <w:rPr>
                <w:rFonts w:asciiTheme="majorHAnsi" w:hAnsiTheme="majorHAnsi" w:cstheme="majorHAnsi"/>
              </w:rPr>
              <w:t>, uznawaniem dyplomów, uznawaniem uprawnień w systemie zabezpieczenia społ</w:t>
            </w:r>
            <w:r w:rsidR="0034437D" w:rsidRPr="00B74953">
              <w:rPr>
                <w:rFonts w:asciiTheme="majorHAnsi" w:hAnsiTheme="majorHAnsi" w:cstheme="majorHAnsi"/>
              </w:rPr>
              <w:t>ecznego i opieki zdrowotnej</w:t>
            </w:r>
            <w:r w:rsidR="00CC0AA8">
              <w:rPr>
                <w:rFonts w:asciiTheme="majorHAnsi" w:hAnsiTheme="majorHAnsi" w:cstheme="majorHAnsi"/>
              </w:rPr>
              <w:t>,</w:t>
            </w:r>
            <w:r w:rsidR="00BC0ADA">
              <w:rPr>
                <w:rFonts w:asciiTheme="majorHAnsi" w:hAnsiTheme="majorHAnsi" w:cstheme="majorHAnsi"/>
              </w:rPr>
              <w:t xml:space="preserve"> </w:t>
            </w:r>
            <w:r w:rsidR="00046D36" w:rsidRPr="00046D36">
              <w:rPr>
                <w:rFonts w:asciiTheme="majorHAnsi" w:hAnsiTheme="majorHAnsi" w:cstheme="majorHAnsi"/>
              </w:rPr>
              <w:t>a także opracowaniem wymagań związanych z europejskim portfelem tożsamości.</w:t>
            </w:r>
          </w:p>
        </w:tc>
      </w:tr>
      <w:tr w:rsidR="005E41D7" w:rsidRPr="00B74953" w14:paraId="1A1B207E" w14:textId="77777777" w:rsidTr="00200EB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3" w:type="dxa"/>
          </w:tcPr>
          <w:p w14:paraId="47D3996F" w14:textId="77777777" w:rsidR="005E41D7" w:rsidRPr="00B74953" w:rsidRDefault="005E41D7" w:rsidP="002D32DE">
            <w:pPr>
              <w:spacing w:after="160" w:line="22" w:lineRule="atLeast"/>
              <w:jc w:val="both"/>
              <w:rPr>
                <w:rFonts w:asciiTheme="majorHAnsi" w:hAnsiTheme="majorHAnsi" w:cstheme="majorHAnsi"/>
              </w:rPr>
            </w:pPr>
            <w:r w:rsidRPr="00B74953">
              <w:rPr>
                <w:rFonts w:asciiTheme="majorHAnsi" w:hAnsiTheme="majorHAnsi" w:cstheme="majorHAnsi"/>
              </w:rPr>
              <w:lastRenderedPageBreak/>
              <w:t>Koordynacja</w:t>
            </w:r>
          </w:p>
        </w:tc>
        <w:tc>
          <w:tcPr>
            <w:tcW w:w="7649" w:type="dxa"/>
          </w:tcPr>
          <w:p w14:paraId="1BB216A3" w14:textId="135D025E" w:rsidR="005E41D7" w:rsidRPr="00B74953" w:rsidRDefault="005E41D7"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Ministerstwo Cyfryzacji wraz z Centralnym Ośrodkiem Informatyki</w:t>
            </w:r>
            <w:r w:rsidR="00046D36">
              <w:rPr>
                <w:rFonts w:asciiTheme="majorHAnsi" w:hAnsiTheme="majorHAnsi" w:cstheme="majorHAnsi"/>
              </w:rPr>
              <w:t xml:space="preserve"> </w:t>
            </w:r>
            <w:r w:rsidRPr="00B74953">
              <w:rPr>
                <w:rFonts w:asciiTheme="majorHAnsi" w:hAnsiTheme="majorHAnsi" w:cstheme="majorHAnsi"/>
              </w:rPr>
              <w:t>oraz Naukową i</w:t>
            </w:r>
            <w:r w:rsidR="005B36F8">
              <w:rPr>
                <w:rFonts w:asciiTheme="majorHAnsi" w:hAnsiTheme="majorHAnsi" w:cstheme="majorHAnsi"/>
              </w:rPr>
              <w:t> </w:t>
            </w:r>
            <w:r w:rsidRPr="00B74953">
              <w:rPr>
                <w:rFonts w:asciiTheme="majorHAnsi" w:hAnsiTheme="majorHAnsi" w:cstheme="majorHAnsi"/>
              </w:rPr>
              <w:t>Akademicką Siecią Komputerową</w:t>
            </w:r>
            <w:r w:rsidR="00046D36">
              <w:rPr>
                <w:rFonts w:asciiTheme="majorHAnsi" w:hAnsiTheme="majorHAnsi" w:cstheme="majorHAnsi"/>
              </w:rPr>
              <w:t xml:space="preserve"> </w:t>
            </w:r>
            <w:r w:rsidR="006C4D21">
              <w:rPr>
                <w:rFonts w:asciiTheme="majorHAnsi" w:hAnsiTheme="majorHAnsi" w:cstheme="majorHAnsi"/>
              </w:rPr>
              <w:t xml:space="preserve">– </w:t>
            </w:r>
            <w:r w:rsidR="00046D36">
              <w:rPr>
                <w:rFonts w:asciiTheme="majorHAnsi" w:hAnsiTheme="majorHAnsi" w:cstheme="majorHAnsi"/>
              </w:rPr>
              <w:t>Państwowym Instytutem Badawczym.</w:t>
            </w:r>
          </w:p>
        </w:tc>
      </w:tr>
      <w:tr w:rsidR="005E41D7" w:rsidRPr="00B74953" w14:paraId="3F85C50F" w14:textId="77777777" w:rsidTr="00200EB5">
        <w:tc>
          <w:tcPr>
            <w:cnfStyle w:val="001000000000" w:firstRow="0" w:lastRow="0" w:firstColumn="1" w:lastColumn="0" w:oddVBand="0" w:evenVBand="0" w:oddHBand="0" w:evenHBand="0" w:firstRowFirstColumn="0" w:firstRowLastColumn="0" w:lastRowFirstColumn="0" w:lastRowLastColumn="0"/>
            <w:tcW w:w="1413" w:type="dxa"/>
          </w:tcPr>
          <w:p w14:paraId="1DBA3ADF" w14:textId="77777777" w:rsidR="005E41D7" w:rsidRPr="00B74953" w:rsidRDefault="005E41D7" w:rsidP="002D32DE">
            <w:pPr>
              <w:spacing w:after="160" w:line="22" w:lineRule="atLeast"/>
              <w:jc w:val="both"/>
              <w:rPr>
                <w:rFonts w:asciiTheme="majorHAnsi" w:hAnsiTheme="majorHAnsi" w:cstheme="majorHAnsi"/>
                <w:b w:val="0"/>
              </w:rPr>
            </w:pPr>
            <w:r w:rsidRPr="00B74953">
              <w:rPr>
                <w:rFonts w:asciiTheme="majorHAnsi" w:hAnsiTheme="majorHAnsi" w:cstheme="majorHAnsi"/>
              </w:rPr>
              <w:t>Dokument programowy</w:t>
            </w:r>
          </w:p>
        </w:tc>
        <w:tc>
          <w:tcPr>
            <w:tcW w:w="7649" w:type="dxa"/>
          </w:tcPr>
          <w:p w14:paraId="0C71403A" w14:textId="77777777" w:rsidR="005E41D7" w:rsidRDefault="00000000"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hyperlink r:id="rId55" w:history="1">
              <w:r w:rsidR="005E41D7" w:rsidRPr="00B74953">
                <w:rPr>
                  <w:rFonts w:asciiTheme="majorHAnsi" w:hAnsiTheme="majorHAnsi" w:cstheme="majorHAnsi"/>
                  <w:color w:val="0563C1" w:themeColor="hyperlink"/>
                  <w:u w:val="single"/>
                </w:rPr>
                <w:t>Program Zintegrowanej Informatyzacji Państwa</w:t>
              </w:r>
            </w:hyperlink>
            <w:r w:rsidR="005E41D7" w:rsidRPr="00B74953">
              <w:rPr>
                <w:rFonts w:asciiTheme="majorHAnsi" w:hAnsiTheme="majorHAnsi" w:cstheme="majorHAnsi"/>
              </w:rPr>
              <w:t xml:space="preserve">. </w:t>
            </w:r>
          </w:p>
          <w:p w14:paraId="3ADE1995" w14:textId="208B13A2" w:rsidR="00EA4491" w:rsidRPr="00B74953" w:rsidRDefault="00EA4491"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EA4491">
              <w:rPr>
                <w:rFonts w:asciiTheme="majorHAnsi" w:hAnsiTheme="majorHAnsi" w:cstheme="majorHAnsi"/>
              </w:rPr>
              <w:t>Nowy dokument strategiczny w dziedzinie informatyzacji państwa – prace w toku</w:t>
            </w:r>
            <w:r w:rsidR="00A239F3">
              <w:rPr>
                <w:rFonts w:asciiTheme="majorHAnsi" w:hAnsiTheme="majorHAnsi" w:cstheme="majorHAnsi"/>
              </w:rPr>
              <w:t>.</w:t>
            </w:r>
          </w:p>
          <w:p w14:paraId="6FB9A1EC" w14:textId="77777777" w:rsidR="005E41D7" w:rsidRPr="00B74953" w:rsidRDefault="005E41D7"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Obecnie w Polsce nie jest realizowany odrębny plan rozwoju tożsamości cyfrowej.</w:t>
            </w:r>
          </w:p>
        </w:tc>
      </w:tr>
      <w:tr w:rsidR="005E41D7" w:rsidRPr="00B74953" w14:paraId="4952BB1C" w14:textId="77777777" w:rsidTr="00200EB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62" w:type="dxa"/>
            <w:gridSpan w:val="2"/>
          </w:tcPr>
          <w:p w14:paraId="09E5A0B3" w14:textId="77777777" w:rsidR="005E41D7" w:rsidRPr="00B74953" w:rsidRDefault="005E41D7" w:rsidP="002D32DE">
            <w:pPr>
              <w:numPr>
                <w:ilvl w:val="0"/>
                <w:numId w:val="26"/>
              </w:numPr>
              <w:spacing w:after="160" w:line="22" w:lineRule="atLeast"/>
              <w:contextualSpacing/>
              <w:jc w:val="both"/>
              <w:rPr>
                <w:rFonts w:asciiTheme="majorHAnsi" w:hAnsiTheme="majorHAnsi" w:cstheme="majorHAnsi"/>
              </w:rPr>
            </w:pPr>
            <w:r w:rsidRPr="00B74953">
              <w:rPr>
                <w:rFonts w:asciiTheme="majorHAnsi" w:hAnsiTheme="majorHAnsi" w:cstheme="majorHAnsi"/>
              </w:rPr>
              <w:lastRenderedPageBreak/>
              <w:t>E-zdrowie</w:t>
            </w:r>
          </w:p>
        </w:tc>
      </w:tr>
      <w:tr w:rsidR="005E41D7" w:rsidRPr="00B74953" w14:paraId="6F34D613" w14:textId="77777777" w:rsidTr="00200EB5">
        <w:tc>
          <w:tcPr>
            <w:cnfStyle w:val="001000000000" w:firstRow="0" w:lastRow="0" w:firstColumn="1" w:lastColumn="0" w:oddVBand="0" w:evenVBand="0" w:oddHBand="0" w:evenHBand="0" w:firstRowFirstColumn="0" w:firstRowLastColumn="0" w:lastRowFirstColumn="0" w:lastRowLastColumn="0"/>
            <w:tcW w:w="1413" w:type="dxa"/>
          </w:tcPr>
          <w:p w14:paraId="05E0F0F9" w14:textId="77777777" w:rsidR="005E41D7" w:rsidRPr="00B74953" w:rsidRDefault="005E41D7" w:rsidP="002D32DE">
            <w:pPr>
              <w:spacing w:after="160" w:line="22" w:lineRule="atLeast"/>
              <w:jc w:val="both"/>
              <w:rPr>
                <w:rFonts w:asciiTheme="majorHAnsi" w:hAnsiTheme="majorHAnsi" w:cstheme="majorHAnsi"/>
                <w:b w:val="0"/>
                <w:bCs w:val="0"/>
                <w:color w:val="auto"/>
              </w:rPr>
            </w:pPr>
            <w:r w:rsidRPr="00B74953">
              <w:rPr>
                <w:rFonts w:asciiTheme="majorHAnsi" w:hAnsiTheme="majorHAnsi" w:cstheme="majorHAnsi"/>
              </w:rPr>
              <w:t>Diagnoza</w:t>
            </w:r>
          </w:p>
        </w:tc>
        <w:tc>
          <w:tcPr>
            <w:tcW w:w="7649" w:type="dxa"/>
          </w:tcPr>
          <w:p w14:paraId="2A2C6BE2" w14:textId="38034434" w:rsidR="005E41D7" w:rsidRPr="00B74953" w:rsidRDefault="005E41D7"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Obywatele Polski mają dostęp do uruchomionych usług cyfrowych w dziedzinie zdrowia oraz indywidualnych danych zdrowotnych, w tym do historii leczenia oraz dokumentacji medycznej, poprzez aplikację webową </w:t>
            </w:r>
            <w:hyperlink r:id="rId56" w:history="1">
              <w:r w:rsidRPr="00B74953">
                <w:rPr>
                  <w:rFonts w:asciiTheme="majorHAnsi" w:hAnsiTheme="majorHAnsi" w:cstheme="majorHAnsi"/>
                  <w:color w:val="0563C1" w:themeColor="hyperlink"/>
                  <w:u w:val="single"/>
                </w:rPr>
                <w:t>Internetowe Konto Pacjenta</w:t>
              </w:r>
            </w:hyperlink>
            <w:r w:rsidRPr="00B74953">
              <w:rPr>
                <w:rFonts w:asciiTheme="majorHAnsi" w:hAnsiTheme="majorHAnsi" w:cstheme="majorHAnsi"/>
                <w:color w:val="0563C1" w:themeColor="hyperlink"/>
                <w:u w:val="single"/>
              </w:rPr>
              <w:t xml:space="preserve"> </w:t>
            </w:r>
            <w:r w:rsidR="006A46A6" w:rsidRPr="00B74953">
              <w:rPr>
                <w:rFonts w:asciiTheme="majorHAnsi" w:hAnsiTheme="majorHAnsi" w:cstheme="majorHAnsi"/>
                <w:color w:val="0563C1" w:themeColor="hyperlink"/>
                <w:u w:val="single"/>
              </w:rPr>
              <w:t>‒</w:t>
            </w:r>
            <w:r w:rsidRPr="00B74953">
              <w:rPr>
                <w:rFonts w:asciiTheme="majorHAnsi" w:hAnsiTheme="majorHAnsi" w:cstheme="majorHAnsi"/>
                <w:color w:val="0563C1" w:themeColor="hyperlink"/>
                <w:u w:val="single"/>
              </w:rPr>
              <w:t xml:space="preserve"> IKP </w:t>
            </w:r>
            <w:r w:rsidRPr="00B74953">
              <w:rPr>
                <w:rFonts w:asciiTheme="majorHAnsi" w:hAnsiTheme="majorHAnsi" w:cstheme="majorHAnsi"/>
              </w:rPr>
              <w:t xml:space="preserve">(pacjent.gov.pl) oraz jej wersję mobilną – </w:t>
            </w:r>
            <w:hyperlink r:id="rId57" w:history="1">
              <w:r w:rsidRPr="00B74953">
                <w:rPr>
                  <w:rFonts w:asciiTheme="majorHAnsi" w:hAnsiTheme="majorHAnsi" w:cstheme="majorHAnsi"/>
                  <w:color w:val="0563C1" w:themeColor="hyperlink"/>
                  <w:u w:val="single"/>
                </w:rPr>
                <w:t>aplikację mojeIKP</w:t>
              </w:r>
            </w:hyperlink>
            <w:r w:rsidRPr="00B74953">
              <w:rPr>
                <w:rFonts w:asciiTheme="majorHAnsi" w:hAnsiTheme="majorHAnsi" w:cstheme="majorHAnsi"/>
              </w:rPr>
              <w:t>.</w:t>
            </w:r>
          </w:p>
          <w:p w14:paraId="23AEB5B4" w14:textId="0D7BFFD0" w:rsidR="005E41D7" w:rsidRPr="00B74953" w:rsidRDefault="005E41D7"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IKP to nowoczesne narzędzie, w którym znajd</w:t>
            </w:r>
            <w:r w:rsidR="005B36F8">
              <w:rPr>
                <w:rFonts w:asciiTheme="majorHAnsi" w:hAnsiTheme="majorHAnsi" w:cstheme="majorHAnsi"/>
              </w:rPr>
              <w:t>ują się wystawione e-recepty, e</w:t>
            </w:r>
            <w:r w:rsidR="005B36F8">
              <w:rPr>
                <w:rFonts w:asciiTheme="majorHAnsi" w:hAnsiTheme="majorHAnsi" w:cstheme="majorHAnsi"/>
              </w:rPr>
              <w:noBreakHyphen/>
            </w:r>
            <w:r w:rsidRPr="00B74953">
              <w:rPr>
                <w:rFonts w:asciiTheme="majorHAnsi" w:hAnsiTheme="majorHAnsi" w:cstheme="majorHAnsi"/>
              </w:rPr>
              <w:t xml:space="preserve">skierowania, historia wizyt (zarówno w ramach NFZ, jak i prywatnych), informacja o wystawionych zwolnieniach lekarskich, czy historia leków wraz z ich dawkowaniem. Pacjenci mają dostęp do danych własnych oraz swoich bliskich, w tym dzieci. Poprzez IKP można również w łatwy i szybki sposób umówić się na wizytę w sprawie szczepienia COVID-19, a następnie pobrać elektroniczny cyfrowy certyfikat COVID-19. IKP posiada także funkcjonalności ułatwiające pacjentowi zarządzanie dostępem do dokumentacji medycznej, umożliwia m.in. zdalne złożenie wniosku o wydanie Europejskiej Karty Ubezpieczenia Zdrowotnego (EKUZ) czy złożenie deklaracji wyboru lekarza, pielęgniarki lub położnej. Od 2022 r. IKP zapewnia także dostęp do zgody pacjenta na realizację transgranicznych e-recept oraz anonimowej ankiety </w:t>
            </w:r>
            <w:r w:rsidR="0003301F" w:rsidRPr="00B74953">
              <w:rPr>
                <w:rFonts w:asciiTheme="majorHAnsi" w:hAnsiTheme="majorHAnsi" w:cstheme="majorHAnsi"/>
              </w:rPr>
              <w:t>„</w:t>
            </w:r>
            <w:r w:rsidRPr="00B74953">
              <w:rPr>
                <w:rFonts w:asciiTheme="majorHAnsi" w:hAnsiTheme="majorHAnsi" w:cstheme="majorHAnsi"/>
              </w:rPr>
              <w:t>Oceń swojego lekarza</w:t>
            </w:r>
            <w:r w:rsidR="0003301F" w:rsidRPr="00B74953">
              <w:rPr>
                <w:rFonts w:asciiTheme="majorHAnsi" w:hAnsiTheme="majorHAnsi" w:cstheme="majorHAnsi"/>
              </w:rPr>
              <w:t>”</w:t>
            </w:r>
            <w:r w:rsidRPr="00B74953">
              <w:rPr>
                <w:rFonts w:asciiTheme="majorHAnsi" w:hAnsiTheme="majorHAnsi" w:cstheme="majorHAnsi"/>
              </w:rPr>
              <w:t xml:space="preserve">. W 2022 r. uruchomiona została także </w:t>
            </w:r>
            <w:r w:rsidR="0034437D" w:rsidRPr="00B74953">
              <w:rPr>
                <w:rFonts w:asciiTheme="majorHAnsi" w:hAnsiTheme="majorHAnsi" w:cstheme="majorHAnsi"/>
              </w:rPr>
              <w:t>wersja IKP w języku ukraińskim.</w:t>
            </w:r>
          </w:p>
          <w:p w14:paraId="6A7066D7" w14:textId="60F87CD2" w:rsidR="005E41D7" w:rsidRPr="00B74953" w:rsidRDefault="005E41D7"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Aplikacja mojeIKP, oprócz dostępu do głównych funkcjonalności IKP, w tym do e</w:t>
            </w:r>
            <w:r w:rsidR="005B36F8">
              <w:rPr>
                <w:rFonts w:asciiTheme="majorHAnsi" w:hAnsiTheme="majorHAnsi" w:cstheme="majorHAnsi"/>
              </w:rPr>
              <w:noBreakHyphen/>
            </w:r>
            <w:r w:rsidRPr="00B74953">
              <w:rPr>
                <w:rFonts w:asciiTheme="majorHAnsi" w:hAnsiTheme="majorHAnsi" w:cstheme="majorHAnsi"/>
              </w:rPr>
              <w:t xml:space="preserve">recepty, e-skierowania, czy historii zdarzeń medycznych, posiada dodatkowe moduły, w tym dedykowany aktywności fizycznej </w:t>
            </w:r>
            <w:r w:rsidR="0003301F" w:rsidRPr="00B74953">
              <w:rPr>
                <w:rFonts w:asciiTheme="majorHAnsi" w:hAnsiTheme="majorHAnsi" w:cstheme="majorHAnsi"/>
              </w:rPr>
              <w:t>–</w:t>
            </w:r>
            <w:r w:rsidRPr="00B74953">
              <w:rPr>
                <w:rFonts w:asciiTheme="majorHAnsi" w:hAnsiTheme="majorHAnsi" w:cstheme="majorHAnsi"/>
              </w:rPr>
              <w:t xml:space="preserve"> </w:t>
            </w:r>
            <w:r w:rsidR="0003301F" w:rsidRPr="00B74953">
              <w:rPr>
                <w:rFonts w:asciiTheme="majorHAnsi" w:hAnsiTheme="majorHAnsi" w:cstheme="majorHAnsi"/>
              </w:rPr>
              <w:t>„</w:t>
            </w:r>
            <w:r w:rsidRPr="00B74953">
              <w:rPr>
                <w:rFonts w:asciiTheme="majorHAnsi" w:hAnsiTheme="majorHAnsi" w:cstheme="majorHAnsi"/>
              </w:rPr>
              <w:t>8 tygodni do zdrowia</w:t>
            </w:r>
            <w:r w:rsidR="0003301F" w:rsidRPr="00B74953">
              <w:rPr>
                <w:rFonts w:asciiTheme="majorHAnsi" w:hAnsiTheme="majorHAnsi" w:cstheme="majorHAnsi"/>
              </w:rPr>
              <w:t>”</w:t>
            </w:r>
            <w:r w:rsidRPr="00B74953">
              <w:rPr>
                <w:rFonts w:asciiTheme="majorHAnsi" w:hAnsiTheme="majorHAnsi" w:cstheme="majorHAnsi"/>
              </w:rPr>
              <w:t xml:space="preserve">, moduł </w:t>
            </w:r>
            <w:r w:rsidR="0003301F" w:rsidRPr="00B74953">
              <w:rPr>
                <w:rFonts w:asciiTheme="majorHAnsi" w:hAnsiTheme="majorHAnsi" w:cstheme="majorHAnsi"/>
              </w:rPr>
              <w:t>„</w:t>
            </w:r>
            <w:r w:rsidRPr="00B74953">
              <w:rPr>
                <w:rFonts w:asciiTheme="majorHAnsi" w:hAnsiTheme="majorHAnsi" w:cstheme="majorHAnsi"/>
              </w:rPr>
              <w:t>Pierwsza pomoc</w:t>
            </w:r>
            <w:r w:rsidR="0003301F" w:rsidRPr="00B74953">
              <w:rPr>
                <w:rFonts w:asciiTheme="majorHAnsi" w:hAnsiTheme="majorHAnsi" w:cstheme="majorHAnsi"/>
              </w:rPr>
              <w:t>”</w:t>
            </w:r>
            <w:r w:rsidRPr="00B74953">
              <w:rPr>
                <w:rFonts w:asciiTheme="majorHAnsi" w:hAnsiTheme="majorHAnsi" w:cstheme="majorHAnsi"/>
              </w:rPr>
              <w:t>, funkcję skanowania kodów kreskowych leków, możliwość ustawiania przypomnień o lekach, czy dostęp do portalu Diety NFZ. Aplikacja działa również w </w:t>
            </w:r>
            <w:r w:rsidR="0034437D" w:rsidRPr="00B74953">
              <w:rPr>
                <w:rFonts w:asciiTheme="majorHAnsi" w:hAnsiTheme="majorHAnsi" w:cstheme="majorHAnsi"/>
              </w:rPr>
              <w:t>języku angielskim i ukraińskim.</w:t>
            </w:r>
          </w:p>
          <w:p w14:paraId="119FCB91" w14:textId="1980D538" w:rsidR="00DE68CC" w:rsidRDefault="002B2FBC"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Według danych na </w:t>
            </w:r>
            <w:r w:rsidR="001A1A11">
              <w:rPr>
                <w:rFonts w:asciiTheme="majorHAnsi" w:hAnsiTheme="majorHAnsi" w:cstheme="majorHAnsi"/>
              </w:rPr>
              <w:t>styczeń</w:t>
            </w:r>
            <w:r w:rsidR="001A1A11" w:rsidRPr="00B74953">
              <w:rPr>
                <w:rFonts w:asciiTheme="majorHAnsi" w:hAnsiTheme="majorHAnsi" w:cstheme="majorHAnsi"/>
              </w:rPr>
              <w:t xml:space="preserve"> </w:t>
            </w:r>
            <w:r w:rsidRPr="00B74953">
              <w:rPr>
                <w:rFonts w:asciiTheme="majorHAnsi" w:hAnsiTheme="majorHAnsi" w:cstheme="majorHAnsi"/>
              </w:rPr>
              <w:t>202</w:t>
            </w:r>
            <w:r w:rsidR="001A1A11">
              <w:rPr>
                <w:rFonts w:asciiTheme="majorHAnsi" w:hAnsiTheme="majorHAnsi" w:cstheme="majorHAnsi"/>
              </w:rPr>
              <w:t>4</w:t>
            </w:r>
            <w:r w:rsidRPr="00B74953">
              <w:rPr>
                <w:rFonts w:asciiTheme="majorHAnsi" w:hAnsiTheme="majorHAnsi" w:cstheme="majorHAnsi"/>
              </w:rPr>
              <w:t xml:space="preserve"> r. w Polsce</w:t>
            </w:r>
            <w:r w:rsidR="001A1A11">
              <w:rPr>
                <w:rFonts w:asciiTheme="majorHAnsi" w:hAnsiTheme="majorHAnsi" w:cstheme="majorHAnsi"/>
              </w:rPr>
              <w:t xml:space="preserve"> około</w:t>
            </w:r>
            <w:r w:rsidRPr="00B74953">
              <w:rPr>
                <w:rFonts w:asciiTheme="majorHAnsi" w:hAnsiTheme="majorHAnsi" w:cstheme="majorHAnsi"/>
              </w:rPr>
              <w:t xml:space="preserve"> </w:t>
            </w:r>
            <w:r w:rsidRPr="00B74953">
              <w:rPr>
                <w:rFonts w:asciiTheme="majorHAnsi" w:hAnsiTheme="majorHAnsi" w:cstheme="majorHAnsi"/>
                <w:b/>
              </w:rPr>
              <w:t>1</w:t>
            </w:r>
            <w:r w:rsidR="001A1A11">
              <w:rPr>
                <w:rFonts w:asciiTheme="majorHAnsi" w:hAnsiTheme="majorHAnsi" w:cstheme="majorHAnsi"/>
                <w:b/>
              </w:rPr>
              <w:t>8</w:t>
            </w:r>
            <w:r w:rsidRPr="00B74953">
              <w:rPr>
                <w:rFonts w:asciiTheme="majorHAnsi" w:hAnsiTheme="majorHAnsi" w:cstheme="majorHAnsi"/>
                <w:b/>
              </w:rPr>
              <w:t xml:space="preserve"> mln osób </w:t>
            </w:r>
            <w:r w:rsidR="00E46395">
              <w:rPr>
                <w:rFonts w:asciiTheme="majorHAnsi" w:hAnsiTheme="majorHAnsi" w:cstheme="majorHAnsi"/>
                <w:b/>
              </w:rPr>
              <w:t xml:space="preserve">korzysta z </w:t>
            </w:r>
            <w:r w:rsidRPr="00B74953">
              <w:rPr>
                <w:rFonts w:asciiTheme="majorHAnsi" w:hAnsiTheme="majorHAnsi" w:cstheme="majorHAnsi"/>
                <w:b/>
              </w:rPr>
              <w:t>IKP</w:t>
            </w:r>
            <w:r w:rsidRPr="00B74953">
              <w:rPr>
                <w:rFonts w:asciiTheme="majorHAnsi" w:hAnsiTheme="majorHAnsi" w:cstheme="majorHAnsi"/>
              </w:rPr>
              <w:t xml:space="preserve">, </w:t>
            </w:r>
            <w:r w:rsidRPr="00B74953">
              <w:rPr>
                <w:rFonts w:asciiTheme="majorHAnsi" w:hAnsiTheme="majorHAnsi" w:cstheme="majorHAnsi"/>
                <w:b/>
              </w:rPr>
              <w:t xml:space="preserve">zaś </w:t>
            </w:r>
            <w:r w:rsidR="001A1A11">
              <w:rPr>
                <w:rFonts w:asciiTheme="majorHAnsi" w:hAnsiTheme="majorHAnsi" w:cstheme="majorHAnsi"/>
                <w:b/>
              </w:rPr>
              <w:t xml:space="preserve">instalacji </w:t>
            </w:r>
            <w:r w:rsidRPr="00B74953">
              <w:rPr>
                <w:rFonts w:asciiTheme="majorHAnsi" w:hAnsiTheme="majorHAnsi" w:cstheme="majorHAnsi"/>
                <w:b/>
              </w:rPr>
              <w:t>aplikacj</w:t>
            </w:r>
            <w:r w:rsidR="001A1A11">
              <w:rPr>
                <w:rFonts w:asciiTheme="majorHAnsi" w:hAnsiTheme="majorHAnsi" w:cstheme="majorHAnsi"/>
                <w:b/>
              </w:rPr>
              <w:t>i</w:t>
            </w:r>
            <w:r w:rsidRPr="00B74953">
              <w:rPr>
                <w:rFonts w:asciiTheme="majorHAnsi" w:hAnsiTheme="majorHAnsi" w:cstheme="majorHAnsi"/>
                <w:b/>
              </w:rPr>
              <w:t xml:space="preserve"> mojeIKP </w:t>
            </w:r>
            <w:r w:rsidR="001A1A11">
              <w:rPr>
                <w:rFonts w:asciiTheme="majorHAnsi" w:hAnsiTheme="majorHAnsi" w:cstheme="majorHAnsi"/>
                <w:b/>
              </w:rPr>
              <w:t>dokonano 5,7</w:t>
            </w:r>
            <w:r w:rsidRPr="00B74953">
              <w:rPr>
                <w:rFonts w:asciiTheme="majorHAnsi" w:hAnsiTheme="majorHAnsi" w:cstheme="majorHAnsi"/>
                <w:b/>
              </w:rPr>
              <w:t xml:space="preserve"> mln </w:t>
            </w:r>
            <w:r w:rsidR="001A1A11">
              <w:rPr>
                <w:rFonts w:asciiTheme="majorHAnsi" w:hAnsiTheme="majorHAnsi" w:cstheme="majorHAnsi"/>
                <w:b/>
              </w:rPr>
              <w:t>razy</w:t>
            </w:r>
            <w:r w:rsidRPr="00B74953">
              <w:rPr>
                <w:rFonts w:asciiTheme="majorHAnsi" w:hAnsiTheme="majorHAnsi" w:cstheme="majorHAnsi"/>
              </w:rPr>
              <w:t xml:space="preserve">. Wystawiono prawie 1,7 mld e-recept oraz ponad 140 mln e-skierowań. Od 1 lipca 2021 r. raportowanie zdarzeń medycznych i wymiana EDM są w Polsce obowiązkowe. </w:t>
            </w:r>
          </w:p>
          <w:p w14:paraId="24F8E274" w14:textId="5DD67F5B" w:rsidR="002B2FBC" w:rsidRPr="00B74953" w:rsidRDefault="002B2FBC"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Do </w:t>
            </w:r>
            <w:r w:rsidR="001A1A11">
              <w:rPr>
                <w:rFonts w:asciiTheme="majorHAnsi" w:hAnsiTheme="majorHAnsi" w:cstheme="majorHAnsi"/>
              </w:rPr>
              <w:t>stycznia</w:t>
            </w:r>
            <w:r w:rsidR="001A1A11" w:rsidRPr="00B74953">
              <w:rPr>
                <w:rFonts w:asciiTheme="majorHAnsi" w:hAnsiTheme="majorHAnsi" w:cstheme="majorHAnsi"/>
              </w:rPr>
              <w:t xml:space="preserve"> </w:t>
            </w:r>
            <w:r w:rsidRPr="00B74953">
              <w:rPr>
                <w:rFonts w:asciiTheme="majorHAnsi" w:hAnsiTheme="majorHAnsi" w:cstheme="majorHAnsi"/>
              </w:rPr>
              <w:t>202</w:t>
            </w:r>
            <w:r w:rsidR="001A1A11">
              <w:rPr>
                <w:rFonts w:asciiTheme="majorHAnsi" w:hAnsiTheme="majorHAnsi" w:cstheme="majorHAnsi"/>
              </w:rPr>
              <w:t>4</w:t>
            </w:r>
            <w:r w:rsidRPr="00B74953">
              <w:rPr>
                <w:rFonts w:asciiTheme="majorHAnsi" w:hAnsiTheme="majorHAnsi" w:cstheme="majorHAnsi"/>
              </w:rPr>
              <w:t xml:space="preserve"> r. w</w:t>
            </w:r>
            <w:r w:rsidR="005B36F8">
              <w:rPr>
                <w:rFonts w:asciiTheme="majorHAnsi" w:hAnsiTheme="majorHAnsi" w:cstheme="majorHAnsi"/>
              </w:rPr>
              <w:t> </w:t>
            </w:r>
            <w:r w:rsidRPr="00B74953">
              <w:rPr>
                <w:rFonts w:asciiTheme="majorHAnsi" w:hAnsiTheme="majorHAnsi" w:cstheme="majorHAnsi"/>
              </w:rPr>
              <w:t xml:space="preserve">Systemie Informacji Medycznej zarejestrowano ponad </w:t>
            </w:r>
            <w:r w:rsidR="001A1A11">
              <w:rPr>
                <w:rFonts w:asciiTheme="majorHAnsi" w:hAnsiTheme="majorHAnsi" w:cstheme="majorHAnsi"/>
                <w:b/>
                <w:bCs/>
              </w:rPr>
              <w:t>800</w:t>
            </w:r>
            <w:r w:rsidR="001A1A11" w:rsidRPr="00B74953">
              <w:rPr>
                <w:rFonts w:asciiTheme="majorHAnsi" w:hAnsiTheme="majorHAnsi" w:cstheme="majorHAnsi"/>
                <w:b/>
                <w:bCs/>
              </w:rPr>
              <w:t xml:space="preserve"> </w:t>
            </w:r>
            <w:r w:rsidRPr="00B74953">
              <w:rPr>
                <w:rFonts w:asciiTheme="majorHAnsi" w:hAnsiTheme="majorHAnsi" w:cstheme="majorHAnsi"/>
                <w:b/>
                <w:bCs/>
              </w:rPr>
              <w:t>mln zdarzeń medycznych</w:t>
            </w:r>
            <w:r w:rsidRPr="00B74953">
              <w:rPr>
                <w:rFonts w:asciiTheme="majorHAnsi" w:hAnsiTheme="majorHAnsi" w:cstheme="majorHAnsi"/>
              </w:rPr>
              <w:t>.</w:t>
            </w:r>
          </w:p>
          <w:p w14:paraId="208EE521" w14:textId="7AD8329C" w:rsidR="002B2FBC" w:rsidRPr="00B74953" w:rsidRDefault="002B2FBC"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Według danych Komisji Europejskiej za 2022 r., średni poziom dostępu obywateli do elektronicznej dokumentacji medycznej w Unii Europejskiej wynosi 71%. Wskaźnik ten dla Polski jest znacząco wyższy od średniej</w:t>
            </w:r>
            <w:r w:rsidR="00B628E6">
              <w:rPr>
                <w:rFonts w:asciiTheme="majorHAnsi" w:hAnsiTheme="majorHAnsi" w:cstheme="majorHAnsi"/>
              </w:rPr>
              <w:t xml:space="preserve"> w UE</w:t>
            </w:r>
            <w:r w:rsidRPr="00B74953">
              <w:rPr>
                <w:rFonts w:asciiTheme="majorHAnsi" w:hAnsiTheme="majorHAnsi" w:cstheme="majorHAnsi"/>
              </w:rPr>
              <w:t xml:space="preserve"> i dla tego samego okresu wynosi 86%.</w:t>
            </w:r>
            <w:r w:rsidR="00C875A4" w:rsidRPr="00B74953">
              <w:rPr>
                <w:rFonts w:asciiTheme="majorHAnsi" w:hAnsiTheme="majorHAnsi" w:cstheme="majorHAnsi"/>
              </w:rPr>
              <w:t xml:space="preserve"> Zgodnie z założeniami c</w:t>
            </w:r>
            <w:r w:rsidRPr="00B74953">
              <w:rPr>
                <w:rFonts w:asciiTheme="majorHAnsi" w:hAnsiTheme="majorHAnsi" w:cstheme="majorHAnsi"/>
              </w:rPr>
              <w:t xml:space="preserve">yfrowej dekady Polska zakłada osiągnięcie poziomu 100% do 2030 r. </w:t>
            </w:r>
          </w:p>
          <w:p w14:paraId="66308A41" w14:textId="6F440C0B" w:rsidR="005E41D7" w:rsidRPr="00B74953" w:rsidRDefault="005E41D7"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W zakresie udostępniania EDM istotne jest wzmocnienie dojrzałości cyfrowej usługodawców, podniesienie kompetencji pracowników ochrony zdrowia oraz zwiększenie jakości i dostępności danych medycznych, tak aby pacjenci mieli pełny dostęp do swojej historii leczenia. </w:t>
            </w:r>
          </w:p>
        </w:tc>
      </w:tr>
      <w:tr w:rsidR="005E41D7" w:rsidRPr="00B74953" w14:paraId="69932852" w14:textId="77777777" w:rsidTr="00200EB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3" w:type="dxa"/>
          </w:tcPr>
          <w:p w14:paraId="59057769" w14:textId="77777777" w:rsidR="005E41D7" w:rsidRPr="00B74953" w:rsidRDefault="005E41D7" w:rsidP="002D32DE">
            <w:pPr>
              <w:spacing w:after="160" w:line="22" w:lineRule="atLeast"/>
              <w:jc w:val="both"/>
              <w:rPr>
                <w:rFonts w:asciiTheme="majorHAnsi" w:hAnsiTheme="majorHAnsi" w:cstheme="majorHAnsi"/>
                <w:b w:val="0"/>
              </w:rPr>
            </w:pPr>
            <w:r w:rsidRPr="00B74953">
              <w:rPr>
                <w:rFonts w:asciiTheme="majorHAnsi" w:hAnsiTheme="majorHAnsi" w:cstheme="majorHAnsi"/>
              </w:rPr>
              <w:t>Koordynacja</w:t>
            </w:r>
          </w:p>
        </w:tc>
        <w:tc>
          <w:tcPr>
            <w:tcW w:w="7649" w:type="dxa"/>
          </w:tcPr>
          <w:p w14:paraId="41C2CF2F" w14:textId="77777777" w:rsidR="005E41D7" w:rsidRPr="00B74953" w:rsidRDefault="005E41D7"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Ministerstwo Zdrowia (wraz z Centrum e-Zdrowia)</w:t>
            </w:r>
          </w:p>
        </w:tc>
      </w:tr>
      <w:tr w:rsidR="005E41D7" w:rsidRPr="00B74953" w14:paraId="50E21F93" w14:textId="77777777" w:rsidTr="00200EB5">
        <w:tc>
          <w:tcPr>
            <w:cnfStyle w:val="001000000000" w:firstRow="0" w:lastRow="0" w:firstColumn="1" w:lastColumn="0" w:oddVBand="0" w:evenVBand="0" w:oddHBand="0" w:evenHBand="0" w:firstRowFirstColumn="0" w:firstRowLastColumn="0" w:lastRowFirstColumn="0" w:lastRowLastColumn="0"/>
            <w:tcW w:w="1413" w:type="dxa"/>
          </w:tcPr>
          <w:p w14:paraId="4D7EC15B" w14:textId="77777777" w:rsidR="005E41D7" w:rsidRPr="00B74953" w:rsidRDefault="005E41D7" w:rsidP="002D32DE">
            <w:pPr>
              <w:spacing w:after="160" w:line="22" w:lineRule="atLeast"/>
              <w:jc w:val="both"/>
              <w:rPr>
                <w:rFonts w:asciiTheme="majorHAnsi" w:hAnsiTheme="majorHAnsi" w:cstheme="majorHAnsi"/>
                <w:b w:val="0"/>
              </w:rPr>
            </w:pPr>
            <w:r w:rsidRPr="00B74953">
              <w:rPr>
                <w:rFonts w:asciiTheme="majorHAnsi" w:hAnsiTheme="majorHAnsi" w:cstheme="majorHAnsi"/>
              </w:rPr>
              <w:t>Dokument programowy</w:t>
            </w:r>
          </w:p>
        </w:tc>
        <w:tc>
          <w:tcPr>
            <w:tcW w:w="7649" w:type="dxa"/>
          </w:tcPr>
          <w:p w14:paraId="12CCABA9" w14:textId="327696D9" w:rsidR="005E41D7" w:rsidRPr="00B74953" w:rsidRDefault="00000000" w:rsidP="00CC0AA8">
            <w:pPr>
              <w:autoSpaceDE w:val="0"/>
              <w:autoSpaceDN w:val="0"/>
              <w:adjustRightInd w:val="0"/>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hyperlink r:id="rId58" w:history="1">
              <w:r w:rsidR="005E41D7" w:rsidRPr="00B74953">
                <w:rPr>
                  <w:rFonts w:asciiTheme="majorHAnsi" w:hAnsiTheme="majorHAnsi" w:cstheme="majorHAnsi"/>
                  <w:color w:val="0563C1" w:themeColor="hyperlink"/>
                  <w:u w:val="single"/>
                </w:rPr>
                <w:t>Program Rozwoju e-Zdrowia na lata 2022</w:t>
              </w:r>
              <w:r w:rsidR="00E50ED1" w:rsidRPr="00B74953">
                <w:rPr>
                  <w:rFonts w:asciiTheme="majorHAnsi" w:hAnsiTheme="majorHAnsi" w:cstheme="majorHAnsi"/>
                  <w:color w:val="0563C1" w:themeColor="hyperlink"/>
                  <w:u w:val="single"/>
                </w:rPr>
                <w:t>–</w:t>
              </w:r>
              <w:r w:rsidR="005E41D7" w:rsidRPr="00B74953">
                <w:rPr>
                  <w:rFonts w:asciiTheme="majorHAnsi" w:hAnsiTheme="majorHAnsi" w:cstheme="majorHAnsi"/>
                  <w:color w:val="0563C1" w:themeColor="hyperlink"/>
                  <w:u w:val="single"/>
                </w:rPr>
                <w:t>2027</w:t>
              </w:r>
            </w:hyperlink>
            <w:r w:rsidR="005E41D7" w:rsidRPr="00B74953">
              <w:rPr>
                <w:rFonts w:asciiTheme="majorHAnsi" w:hAnsiTheme="majorHAnsi" w:cstheme="majorHAnsi"/>
              </w:rPr>
              <w:t xml:space="preserve"> (dokument operacyjno-wdrożeniowy strategii „Zdrowa przyszłość. Ramy strategiczne rozwoju systemu ochrony zdrowia na lata 2021</w:t>
            </w:r>
            <w:r w:rsidR="00E50ED1" w:rsidRPr="00B74953">
              <w:rPr>
                <w:rFonts w:asciiTheme="majorHAnsi" w:hAnsiTheme="majorHAnsi" w:cstheme="majorHAnsi"/>
              </w:rPr>
              <w:t>–</w:t>
            </w:r>
            <w:r w:rsidR="005E41D7" w:rsidRPr="00B74953">
              <w:rPr>
                <w:rFonts w:asciiTheme="majorHAnsi" w:hAnsiTheme="majorHAnsi" w:cstheme="majorHAnsi"/>
              </w:rPr>
              <w:t>2027, z perspektywą do 2030 r.”)</w:t>
            </w:r>
            <w:r w:rsidR="00CC0AA8">
              <w:rPr>
                <w:rFonts w:asciiTheme="majorHAnsi" w:hAnsiTheme="majorHAnsi" w:cstheme="majorHAnsi"/>
              </w:rPr>
              <w:t>.</w:t>
            </w:r>
          </w:p>
        </w:tc>
      </w:tr>
    </w:tbl>
    <w:p w14:paraId="2E6DBFFF" w14:textId="611EF75A" w:rsidR="001B1D80" w:rsidRDefault="001B1D80" w:rsidP="002D32DE">
      <w:pPr>
        <w:spacing w:line="22" w:lineRule="atLeast"/>
        <w:jc w:val="both"/>
        <w:rPr>
          <w:rFonts w:asciiTheme="majorHAnsi" w:hAnsiTheme="majorHAnsi" w:cstheme="majorHAnsi"/>
        </w:rPr>
      </w:pPr>
    </w:p>
    <w:p w14:paraId="6206162F" w14:textId="77777777" w:rsidR="001B1D80" w:rsidRPr="00B74953" w:rsidRDefault="001B1D80" w:rsidP="002D32DE">
      <w:pPr>
        <w:spacing w:line="22" w:lineRule="atLeast"/>
        <w:jc w:val="both"/>
        <w:rPr>
          <w:rFonts w:asciiTheme="majorHAnsi" w:hAnsiTheme="majorHAnsi" w:cstheme="majorHAnsi"/>
        </w:rPr>
      </w:pPr>
    </w:p>
    <w:p w14:paraId="3AA02D26" w14:textId="2848EAB2" w:rsidR="005E41D7" w:rsidRPr="00B74953" w:rsidRDefault="005E41D7" w:rsidP="002D32DE">
      <w:pPr>
        <w:pStyle w:val="Akapitzlist"/>
        <w:keepNext/>
        <w:keepLines/>
        <w:numPr>
          <w:ilvl w:val="1"/>
          <w:numId w:val="60"/>
        </w:numPr>
        <w:spacing w:before="40" w:after="0" w:line="22" w:lineRule="atLeast"/>
        <w:ind w:left="426" w:hanging="426"/>
        <w:jc w:val="both"/>
        <w:outlineLvl w:val="2"/>
        <w:rPr>
          <w:rFonts w:asciiTheme="majorHAnsi" w:eastAsiaTheme="majorEastAsia" w:hAnsiTheme="majorHAnsi" w:cstheme="majorHAnsi"/>
          <w:color w:val="2E74B5" w:themeColor="accent1" w:themeShade="BF"/>
          <w:sz w:val="26"/>
          <w:szCs w:val="26"/>
        </w:rPr>
      </w:pPr>
      <w:bookmarkStart w:id="6" w:name="_Toc139892125"/>
      <w:bookmarkStart w:id="7" w:name="_Toc150028565"/>
      <w:r w:rsidRPr="00B74953">
        <w:rPr>
          <w:rFonts w:asciiTheme="majorHAnsi" w:eastAsiaTheme="majorEastAsia" w:hAnsiTheme="majorHAnsi" w:cstheme="majorHAnsi"/>
          <w:color w:val="2E74B5" w:themeColor="accent1" w:themeShade="BF"/>
          <w:sz w:val="26"/>
          <w:szCs w:val="26"/>
        </w:rPr>
        <w:lastRenderedPageBreak/>
        <w:t>Prawa i zasady cyfrowe</w:t>
      </w:r>
      <w:bookmarkEnd w:id="6"/>
      <w:bookmarkEnd w:id="7"/>
    </w:p>
    <w:p w14:paraId="39252971" w14:textId="77777777" w:rsidR="00255715" w:rsidRPr="00B74953" w:rsidRDefault="00255715" w:rsidP="002D32DE">
      <w:pPr>
        <w:pStyle w:val="Bezodstpw"/>
        <w:spacing w:line="22" w:lineRule="atLeast"/>
        <w:rPr>
          <w:rFonts w:asciiTheme="majorHAnsi" w:hAnsiTheme="majorHAnsi" w:cstheme="majorHAnsi"/>
        </w:rPr>
      </w:pPr>
    </w:p>
    <w:p w14:paraId="084DE9D7" w14:textId="61B39F80" w:rsidR="00255715" w:rsidRPr="00B74953" w:rsidRDefault="005E41D7" w:rsidP="002D32DE">
      <w:pPr>
        <w:pStyle w:val="Bezodstpw"/>
        <w:spacing w:line="22" w:lineRule="atLeast"/>
        <w:rPr>
          <w:rFonts w:asciiTheme="majorHAnsi" w:hAnsiTheme="majorHAnsi" w:cstheme="majorHAnsi"/>
          <w:color w:val="201C1D"/>
        </w:rPr>
      </w:pPr>
      <w:r w:rsidRPr="00B74953">
        <w:rPr>
          <w:rFonts w:asciiTheme="majorHAnsi" w:hAnsiTheme="majorHAnsi" w:cstheme="majorHAnsi"/>
          <w:color w:val="201C1D"/>
        </w:rPr>
        <w:t xml:space="preserve">Podstawą transformacji cyfrowej są wartości, z których wynikają prawa i obowiązki cyfrowe. </w:t>
      </w:r>
    </w:p>
    <w:p w14:paraId="0CCB47C4" w14:textId="0A85CCA4" w:rsidR="005E41D7" w:rsidRPr="00B74953" w:rsidRDefault="005E41D7" w:rsidP="002D32DE">
      <w:pPr>
        <w:numPr>
          <w:ilvl w:val="0"/>
          <w:numId w:val="36"/>
        </w:numPr>
        <w:tabs>
          <w:tab w:val="left" w:pos="284"/>
        </w:tabs>
        <w:spacing w:before="360" w:after="0" w:line="22" w:lineRule="atLeast"/>
        <w:ind w:left="0" w:hanging="11"/>
        <w:contextualSpacing/>
        <w:jc w:val="both"/>
        <w:rPr>
          <w:rFonts w:asciiTheme="majorHAnsi" w:hAnsiTheme="majorHAnsi" w:cstheme="majorHAnsi"/>
          <w:b/>
          <w:bCs/>
          <w:color w:val="201C1D"/>
        </w:rPr>
      </w:pPr>
      <w:r w:rsidRPr="00B74953">
        <w:rPr>
          <w:rFonts w:asciiTheme="majorHAnsi" w:hAnsiTheme="majorHAnsi" w:cstheme="majorHAnsi"/>
          <w:b/>
          <w:bCs/>
          <w:color w:val="201C1D"/>
        </w:rPr>
        <w:t>Deklaracja berlińska</w:t>
      </w:r>
    </w:p>
    <w:p w14:paraId="4A506512" w14:textId="06F774D5" w:rsidR="00297F60" w:rsidRDefault="005E41D7" w:rsidP="002D32DE">
      <w:pPr>
        <w:tabs>
          <w:tab w:val="left" w:pos="284"/>
        </w:tabs>
        <w:spacing w:before="360" w:after="0" w:line="22" w:lineRule="atLeast"/>
        <w:ind w:hanging="11"/>
        <w:jc w:val="both"/>
        <w:rPr>
          <w:rFonts w:asciiTheme="majorHAnsi" w:hAnsiTheme="majorHAnsi" w:cstheme="majorHAnsi"/>
          <w:color w:val="201C1D"/>
        </w:rPr>
      </w:pPr>
      <w:r w:rsidRPr="00572161">
        <w:rPr>
          <w:rFonts w:asciiTheme="majorHAnsi" w:hAnsiTheme="majorHAnsi" w:cstheme="majorHAnsi"/>
        </w:rPr>
        <w:t xml:space="preserve">W 2020 r. Polska wspólnie z innymi państwami członkowskimi UE przyjęła </w:t>
      </w:r>
      <w:hyperlink r:id="rId59" w:history="1">
        <w:r w:rsidRPr="00B74953">
          <w:rPr>
            <w:rFonts w:asciiTheme="majorHAnsi" w:hAnsiTheme="majorHAnsi" w:cstheme="majorHAnsi"/>
            <w:color w:val="0563C1" w:themeColor="hyperlink"/>
            <w:u w:val="single"/>
          </w:rPr>
          <w:t>„Deklarację berlińską w</w:t>
        </w:r>
        <w:r w:rsidR="005B36F8">
          <w:rPr>
            <w:rFonts w:asciiTheme="majorHAnsi" w:hAnsiTheme="majorHAnsi" w:cstheme="majorHAnsi"/>
            <w:color w:val="0563C1" w:themeColor="hyperlink"/>
            <w:u w:val="single"/>
          </w:rPr>
          <w:t> </w:t>
        </w:r>
        <w:r w:rsidRPr="00B74953">
          <w:rPr>
            <w:rFonts w:asciiTheme="majorHAnsi" w:hAnsiTheme="majorHAnsi" w:cstheme="majorHAnsi"/>
            <w:color w:val="0563C1" w:themeColor="hyperlink"/>
            <w:u w:val="single"/>
          </w:rPr>
          <w:t>sprawie społeczeństwa cyfrowego i administracji cyfrowej opartej na wartościach”</w:t>
        </w:r>
      </w:hyperlink>
      <w:r w:rsidR="00255715" w:rsidRPr="00B74953">
        <w:rPr>
          <w:rFonts w:asciiTheme="majorHAnsi" w:hAnsiTheme="majorHAnsi" w:cstheme="majorHAnsi"/>
          <w:color w:val="201C1D"/>
        </w:rPr>
        <w:t xml:space="preserve">. </w:t>
      </w:r>
      <w:r w:rsidRPr="003539CE">
        <w:rPr>
          <w:rFonts w:asciiTheme="majorHAnsi" w:hAnsiTheme="majorHAnsi" w:cstheme="majorHAnsi"/>
        </w:rPr>
        <w:t xml:space="preserve">Zgodnie </w:t>
      </w:r>
      <w:r w:rsidR="00DE68CC">
        <w:rPr>
          <w:rFonts w:asciiTheme="majorHAnsi" w:hAnsiTheme="majorHAnsi" w:cstheme="majorHAnsi"/>
        </w:rPr>
        <w:br/>
      </w:r>
      <w:r w:rsidRPr="003539CE">
        <w:rPr>
          <w:rFonts w:asciiTheme="majorHAnsi" w:hAnsiTheme="majorHAnsi" w:cstheme="majorHAnsi"/>
        </w:rPr>
        <w:t xml:space="preserve">z nią </w:t>
      </w:r>
      <w:r w:rsidRPr="003539CE">
        <w:rPr>
          <w:rFonts w:asciiTheme="majorHAnsi" w:hAnsiTheme="majorHAnsi" w:cstheme="majorHAnsi"/>
          <w:bCs/>
        </w:rPr>
        <w:t>„dążymy do cyfrowej transformacji, w której każdy uznaje, że podstawowe prawa i wolności określone w Karcie praw podstawowych Unii Europejskiej, a także wspólne podstawowe wartości, takie jak szacunek dla innych, przejrzystość, prywatność i autentyczność informacji, stanowią podstawę wszystkich interakcji – także w sferze cyfrowej”.</w:t>
      </w:r>
      <w:r w:rsidR="00297F60" w:rsidRPr="003539CE">
        <w:rPr>
          <w:rFonts w:asciiTheme="majorHAnsi" w:hAnsiTheme="majorHAnsi" w:cstheme="majorHAnsi"/>
          <w:bCs/>
        </w:rPr>
        <w:t xml:space="preserve"> </w:t>
      </w:r>
      <w:r w:rsidR="00297F60" w:rsidRPr="00572161">
        <w:rPr>
          <w:rFonts w:asciiTheme="majorHAnsi" w:hAnsiTheme="majorHAnsi" w:cstheme="majorHAnsi"/>
        </w:rPr>
        <w:t xml:space="preserve">Cele określone w Deklaracji powinny być osiągnięte do 2024 r. Wiodącą rolę w ich implementacji odgrywa administracja publiczna. W 2023 r. opublikowany został „Raport z monitoringu deklaracji berlińskiej”, w którym zawarta jest ocena poszczególnych państw we wdrażaniu jej założeń. Zgodnie z raportem w wielu obszarach odnotowano znaczną poprawę względem </w:t>
      </w:r>
      <w:r w:rsidR="00CD6F72">
        <w:rPr>
          <w:rFonts w:asciiTheme="majorHAnsi" w:hAnsiTheme="majorHAnsi" w:cstheme="majorHAnsi"/>
        </w:rPr>
        <w:t>poprzedniego</w:t>
      </w:r>
      <w:r w:rsidR="00CD6F72" w:rsidRPr="00572161">
        <w:rPr>
          <w:rFonts w:asciiTheme="majorHAnsi" w:hAnsiTheme="majorHAnsi" w:cstheme="majorHAnsi"/>
        </w:rPr>
        <w:t xml:space="preserve"> </w:t>
      </w:r>
      <w:r w:rsidR="00297F60" w:rsidRPr="00572161">
        <w:rPr>
          <w:rFonts w:asciiTheme="majorHAnsi" w:hAnsiTheme="majorHAnsi" w:cstheme="majorHAnsi"/>
        </w:rPr>
        <w:t xml:space="preserve">roku, wszystkie wskaźniki odnotowały wyższy wynik niż w 2021 r. </w:t>
      </w:r>
      <w:r w:rsidR="00DE68CC">
        <w:rPr>
          <w:rFonts w:asciiTheme="majorHAnsi" w:hAnsiTheme="majorHAnsi" w:cstheme="majorHAnsi"/>
        </w:rPr>
        <w:br/>
      </w:r>
      <w:r w:rsidR="00297F60" w:rsidRPr="00572161">
        <w:rPr>
          <w:rFonts w:asciiTheme="majorHAnsi" w:hAnsiTheme="majorHAnsi" w:cstheme="majorHAnsi"/>
        </w:rPr>
        <w:t>We wszystkich obszarach, poza jednym, Polska odnotowała wynik na poziomie lub powyżej średniej UE. Najwyraźniejsze zmiany wartości dotyczą obszarów: 1) upodmiotowienie cyfrowe i umiejętności cyfrowe, 2) promocja praw podstawowych i wartości demokratycznych w sferze cyfrowej i 3) odporność i zrównoważony</w:t>
      </w:r>
      <w:r w:rsidR="003712A2">
        <w:rPr>
          <w:rFonts w:asciiTheme="majorHAnsi" w:hAnsiTheme="majorHAnsi" w:cstheme="majorHAnsi"/>
        </w:rPr>
        <w:t xml:space="preserve"> rozwój</w:t>
      </w:r>
      <w:r w:rsidR="00297F60" w:rsidRPr="00572161">
        <w:rPr>
          <w:rFonts w:asciiTheme="majorHAnsi" w:hAnsiTheme="majorHAnsi" w:cstheme="majorHAnsi"/>
        </w:rPr>
        <w:t>. Obszarem nadal wymagającym koncentracji jest upodmiotowienie cyfrowe.</w:t>
      </w:r>
    </w:p>
    <w:p w14:paraId="16EF96DC" w14:textId="77777777" w:rsidR="00A017C6" w:rsidRPr="00B74953" w:rsidRDefault="00A017C6" w:rsidP="00040917">
      <w:pPr>
        <w:tabs>
          <w:tab w:val="left" w:pos="284"/>
        </w:tabs>
        <w:spacing w:before="360" w:after="0" w:line="22" w:lineRule="atLeast"/>
        <w:contextualSpacing/>
        <w:jc w:val="both"/>
        <w:rPr>
          <w:rFonts w:asciiTheme="majorHAnsi" w:hAnsiTheme="majorHAnsi" w:cstheme="majorHAnsi"/>
          <w:b/>
          <w:color w:val="201C1D"/>
        </w:rPr>
      </w:pPr>
    </w:p>
    <w:p w14:paraId="49473686" w14:textId="617B2F48" w:rsidR="005E41D7" w:rsidRPr="00B74953" w:rsidRDefault="00000000" w:rsidP="002D32DE">
      <w:pPr>
        <w:numPr>
          <w:ilvl w:val="0"/>
          <w:numId w:val="36"/>
        </w:numPr>
        <w:tabs>
          <w:tab w:val="left" w:pos="284"/>
        </w:tabs>
        <w:spacing w:before="360" w:after="0" w:line="22" w:lineRule="atLeast"/>
        <w:ind w:left="0" w:hanging="11"/>
        <w:contextualSpacing/>
        <w:jc w:val="both"/>
        <w:rPr>
          <w:rFonts w:asciiTheme="majorHAnsi" w:hAnsiTheme="majorHAnsi" w:cstheme="majorHAnsi"/>
          <w:b/>
          <w:bCs/>
          <w:color w:val="0563C1" w:themeColor="hyperlink"/>
          <w:u w:val="single"/>
        </w:rPr>
      </w:pPr>
      <w:hyperlink r:id="rId60" w:history="1">
        <w:r w:rsidR="00E50ED1" w:rsidRPr="00B74953">
          <w:rPr>
            <w:rFonts w:asciiTheme="majorHAnsi" w:hAnsiTheme="majorHAnsi" w:cstheme="majorHAnsi"/>
            <w:b/>
            <w:bCs/>
            <w:color w:val="0563C1" w:themeColor="hyperlink"/>
            <w:u w:val="single"/>
          </w:rPr>
          <w:t>Europejska deklaracja praw i zasad cyfrowych w cyfrowej dekadzie</w:t>
        </w:r>
      </w:hyperlink>
    </w:p>
    <w:p w14:paraId="4C038C85" w14:textId="77777777" w:rsidR="005E41D7" w:rsidRPr="00B74953" w:rsidRDefault="005E41D7" w:rsidP="002D32DE">
      <w:pPr>
        <w:tabs>
          <w:tab w:val="left" w:pos="284"/>
        </w:tabs>
        <w:spacing w:before="360" w:after="0" w:line="22" w:lineRule="atLeast"/>
        <w:ind w:hanging="11"/>
        <w:contextualSpacing/>
        <w:jc w:val="both"/>
        <w:rPr>
          <w:rFonts w:asciiTheme="majorHAnsi" w:hAnsiTheme="majorHAnsi" w:cstheme="majorHAnsi"/>
          <w:color w:val="0563C1" w:themeColor="hyperlink"/>
          <w:u w:val="single"/>
        </w:rPr>
      </w:pPr>
    </w:p>
    <w:p w14:paraId="3F329BFD" w14:textId="100CCFA6" w:rsidR="005E41D7" w:rsidRPr="00572161" w:rsidRDefault="005E41D7" w:rsidP="002D32DE">
      <w:pPr>
        <w:tabs>
          <w:tab w:val="left" w:pos="284"/>
        </w:tabs>
        <w:spacing w:before="360" w:after="0" w:line="22" w:lineRule="atLeast"/>
        <w:ind w:hanging="11"/>
        <w:contextualSpacing/>
        <w:jc w:val="both"/>
        <w:rPr>
          <w:rFonts w:asciiTheme="majorHAnsi" w:hAnsiTheme="majorHAnsi" w:cstheme="majorHAnsi"/>
        </w:rPr>
      </w:pPr>
      <w:r w:rsidRPr="00572161">
        <w:rPr>
          <w:rFonts w:asciiTheme="majorHAnsi" w:hAnsiTheme="majorHAnsi" w:cstheme="majorHAnsi"/>
        </w:rPr>
        <w:t xml:space="preserve">23 stycznia 2023 r. została podpisana przez Parlament Europejski, Radę i Komisję Europejską deklaracja praw i zasad cyfrowych w cyfrowej dekadzie. Celem dokumentu jest nakreślenie wizji transformacji cyfrowej zorientowanej na człowieka i podniesienie jakości życia. Zgodnie z nią należy: „(…) </w:t>
      </w:r>
      <w:r w:rsidRPr="00572161">
        <w:rPr>
          <w:rFonts w:asciiTheme="majorHAnsi" w:hAnsiTheme="majorHAnsi" w:cstheme="majorHAnsi"/>
          <w:b/>
        </w:rPr>
        <w:t>wspierać solidarność i włączenie społeczne</w:t>
      </w:r>
      <w:r w:rsidRPr="00572161">
        <w:rPr>
          <w:rFonts w:asciiTheme="majorHAnsi" w:hAnsiTheme="majorHAnsi" w:cstheme="majorHAnsi"/>
        </w:rPr>
        <w:t xml:space="preserve"> poprzez łączność, edukację cyfrową, szkolenia i umiejętności, uczciwe i sprawiedliwe warunki pracy, a także dostęp do cyfrowych usług publicznych online; </w:t>
      </w:r>
      <w:r w:rsidRPr="00572161">
        <w:rPr>
          <w:rFonts w:asciiTheme="majorHAnsi" w:hAnsiTheme="majorHAnsi" w:cstheme="majorHAnsi"/>
          <w:b/>
        </w:rPr>
        <w:t xml:space="preserve">podkreślać, </w:t>
      </w:r>
      <w:r w:rsidR="00DE68CC">
        <w:rPr>
          <w:rFonts w:asciiTheme="majorHAnsi" w:hAnsiTheme="majorHAnsi" w:cstheme="majorHAnsi"/>
          <w:b/>
        </w:rPr>
        <w:br/>
      </w:r>
      <w:r w:rsidRPr="00572161">
        <w:rPr>
          <w:rFonts w:asciiTheme="majorHAnsi" w:hAnsiTheme="majorHAnsi" w:cstheme="majorHAnsi"/>
          <w:b/>
        </w:rPr>
        <w:t>jak ważna jest wolność wyboru</w:t>
      </w:r>
      <w:r w:rsidRPr="00572161">
        <w:rPr>
          <w:rFonts w:asciiTheme="majorHAnsi" w:hAnsiTheme="majorHAnsi" w:cstheme="majorHAnsi"/>
        </w:rPr>
        <w:t xml:space="preserve"> w interakcji z algorytmami i systemami sztucznej inteligencji oraz w</w:t>
      </w:r>
      <w:r w:rsidR="005B36F8" w:rsidRPr="00572161">
        <w:rPr>
          <w:rFonts w:asciiTheme="majorHAnsi" w:hAnsiTheme="majorHAnsi" w:cstheme="majorHAnsi"/>
        </w:rPr>
        <w:t> </w:t>
      </w:r>
      <w:r w:rsidRPr="00572161">
        <w:rPr>
          <w:rFonts w:asciiTheme="majorHAnsi" w:hAnsiTheme="majorHAnsi" w:cstheme="majorHAnsi"/>
        </w:rPr>
        <w:t xml:space="preserve">sprawiedliwym otoczeniu cyfrowym; </w:t>
      </w:r>
      <w:r w:rsidRPr="00572161">
        <w:rPr>
          <w:rFonts w:asciiTheme="majorHAnsi" w:hAnsiTheme="majorHAnsi" w:cstheme="majorHAnsi"/>
          <w:b/>
        </w:rPr>
        <w:t>wspierać udział w cyfrowej przestrzeni publicznej; zwiększać bezpieczeństwo, ochronę i upodmiotowienie w środowisku cyfrowym</w:t>
      </w:r>
      <w:r w:rsidRPr="00572161">
        <w:rPr>
          <w:rFonts w:asciiTheme="majorHAnsi" w:hAnsiTheme="majorHAnsi" w:cstheme="majorHAnsi"/>
        </w:rPr>
        <w:t xml:space="preserve">, w szczególności w odniesieniu do dzieci i młodzieży, przy jednoczesnym zapewnieniu prywatności i indywidualnej kontroli nad danymi; </w:t>
      </w:r>
      <w:r w:rsidRPr="00572161">
        <w:rPr>
          <w:rFonts w:asciiTheme="majorHAnsi" w:hAnsiTheme="majorHAnsi" w:cstheme="majorHAnsi"/>
          <w:b/>
        </w:rPr>
        <w:t>promować zrównoważony rozwój</w:t>
      </w:r>
      <w:r w:rsidRPr="00572161">
        <w:rPr>
          <w:rFonts w:asciiTheme="majorHAnsi" w:hAnsiTheme="majorHAnsi" w:cstheme="majorHAnsi"/>
        </w:rPr>
        <w:t xml:space="preserve">”. </w:t>
      </w:r>
    </w:p>
    <w:p w14:paraId="1397124D" w14:textId="77777777" w:rsidR="005E41D7" w:rsidRPr="00572161" w:rsidRDefault="005E41D7" w:rsidP="002D32DE">
      <w:pPr>
        <w:tabs>
          <w:tab w:val="left" w:pos="284"/>
        </w:tabs>
        <w:spacing w:before="360" w:after="0" w:line="22" w:lineRule="atLeast"/>
        <w:ind w:hanging="11"/>
        <w:contextualSpacing/>
        <w:jc w:val="both"/>
        <w:rPr>
          <w:rFonts w:asciiTheme="majorHAnsi" w:hAnsiTheme="majorHAnsi" w:cstheme="majorHAnsi"/>
        </w:rPr>
      </w:pPr>
    </w:p>
    <w:p w14:paraId="25A5E233" w14:textId="77777777" w:rsidR="005E41D7" w:rsidRPr="00572161" w:rsidRDefault="005E41D7" w:rsidP="002D32DE">
      <w:pPr>
        <w:tabs>
          <w:tab w:val="left" w:pos="284"/>
        </w:tabs>
        <w:spacing w:before="360" w:after="0" w:line="22" w:lineRule="atLeast"/>
        <w:ind w:hanging="11"/>
        <w:contextualSpacing/>
        <w:jc w:val="both"/>
        <w:rPr>
          <w:rFonts w:asciiTheme="majorHAnsi" w:hAnsiTheme="majorHAnsi" w:cstheme="majorHAnsi"/>
        </w:rPr>
      </w:pPr>
      <w:r w:rsidRPr="00572161">
        <w:rPr>
          <w:rFonts w:asciiTheme="majorHAnsi" w:hAnsiTheme="majorHAnsi" w:cstheme="majorHAnsi"/>
        </w:rPr>
        <w:t xml:space="preserve">Wskazane powyżej obszary stanowią fundament dla tworzenia społeczeństwa, gospodarki i administracji w ekosystemie cyfrowym. Sformułowano też zasadę „to, co jest nielegalne poza Internetem, jest nielegalne w Internecie”. </w:t>
      </w:r>
    </w:p>
    <w:p w14:paraId="67E38A47" w14:textId="77777777" w:rsidR="005E41D7" w:rsidRPr="00B74953" w:rsidRDefault="005E41D7" w:rsidP="002D32DE">
      <w:pPr>
        <w:spacing w:before="360" w:after="0" w:line="22" w:lineRule="atLeast"/>
        <w:ind w:left="284"/>
        <w:contextualSpacing/>
        <w:jc w:val="both"/>
        <w:rPr>
          <w:rFonts w:asciiTheme="majorHAnsi" w:hAnsiTheme="majorHAnsi" w:cstheme="majorHAnsi"/>
          <w:color w:val="201C1D"/>
          <w:u w:val="single"/>
        </w:rPr>
      </w:pPr>
    </w:p>
    <w:p w14:paraId="1F3CB823" w14:textId="0B84144F" w:rsidR="005E41D7" w:rsidRPr="00B74953" w:rsidRDefault="005E41D7" w:rsidP="002D32DE">
      <w:pPr>
        <w:pStyle w:val="Akapitzlist"/>
        <w:keepNext/>
        <w:keepLines/>
        <w:numPr>
          <w:ilvl w:val="1"/>
          <w:numId w:val="60"/>
        </w:numPr>
        <w:spacing w:before="40" w:after="0" w:line="22" w:lineRule="atLeast"/>
        <w:ind w:left="426" w:hanging="426"/>
        <w:jc w:val="both"/>
        <w:outlineLvl w:val="2"/>
        <w:rPr>
          <w:rFonts w:asciiTheme="majorHAnsi" w:eastAsiaTheme="majorEastAsia" w:hAnsiTheme="majorHAnsi" w:cstheme="majorHAnsi"/>
          <w:color w:val="2E74B5" w:themeColor="accent1" w:themeShade="BF"/>
          <w:sz w:val="26"/>
          <w:szCs w:val="26"/>
        </w:rPr>
      </w:pPr>
      <w:bookmarkStart w:id="8" w:name="_Toc139892126"/>
      <w:bookmarkStart w:id="9" w:name="_Toc150028566"/>
      <w:r w:rsidRPr="00B74953">
        <w:rPr>
          <w:rFonts w:asciiTheme="majorHAnsi" w:eastAsiaTheme="majorEastAsia" w:hAnsiTheme="majorHAnsi" w:cstheme="majorHAnsi"/>
          <w:color w:val="2E74B5" w:themeColor="accent1" w:themeShade="BF"/>
          <w:sz w:val="26"/>
          <w:szCs w:val="26"/>
        </w:rPr>
        <w:t>Trendy i zjawiska</w:t>
      </w:r>
      <w:bookmarkEnd w:id="8"/>
      <w:bookmarkEnd w:id="9"/>
    </w:p>
    <w:p w14:paraId="7770D13B" w14:textId="77777777" w:rsidR="005E41D7" w:rsidRPr="00B74953" w:rsidRDefault="005E41D7" w:rsidP="002D32DE">
      <w:pPr>
        <w:spacing w:line="22" w:lineRule="atLeast"/>
        <w:jc w:val="both"/>
        <w:rPr>
          <w:rFonts w:asciiTheme="majorHAnsi" w:hAnsiTheme="majorHAnsi" w:cstheme="majorHAnsi"/>
        </w:rPr>
      </w:pPr>
    </w:p>
    <w:p w14:paraId="3E17BF51" w14:textId="10ABEA5D" w:rsidR="005E41D7" w:rsidRPr="00B74953" w:rsidRDefault="005E41D7" w:rsidP="002D32DE">
      <w:pPr>
        <w:spacing w:line="22" w:lineRule="atLeast"/>
        <w:jc w:val="both"/>
        <w:rPr>
          <w:rFonts w:asciiTheme="majorHAnsi" w:hAnsiTheme="majorHAnsi" w:cstheme="majorHAnsi"/>
        </w:rPr>
      </w:pPr>
      <w:r w:rsidRPr="00B74953">
        <w:rPr>
          <w:rFonts w:asciiTheme="majorHAnsi" w:hAnsiTheme="majorHAnsi" w:cstheme="majorHAnsi"/>
        </w:rPr>
        <w:t xml:space="preserve">Cyfryzacja jest mega-trendem, który kształtuje społeczeństwa, gospodarkę i administrację publiczną. Jest zjawiskiem niejednoznacznym, bowiem wiąże się zarówno z korzyściami i możliwościami, </w:t>
      </w:r>
      <w:r w:rsidR="00DE68CC">
        <w:rPr>
          <w:rFonts w:asciiTheme="majorHAnsi" w:hAnsiTheme="majorHAnsi" w:cstheme="majorHAnsi"/>
        </w:rPr>
        <w:br/>
      </w:r>
      <w:r w:rsidRPr="00B74953">
        <w:rPr>
          <w:rFonts w:asciiTheme="majorHAnsi" w:hAnsiTheme="majorHAnsi" w:cstheme="majorHAnsi"/>
        </w:rPr>
        <w:t xml:space="preserve">jak również z zagrożeniami i ryzykiem. </w:t>
      </w:r>
    </w:p>
    <w:p w14:paraId="30135C12" w14:textId="599CF188" w:rsidR="005E41D7" w:rsidRPr="00B74953" w:rsidRDefault="005E41D7" w:rsidP="002D32DE">
      <w:pPr>
        <w:spacing w:line="22" w:lineRule="atLeast"/>
        <w:jc w:val="both"/>
        <w:rPr>
          <w:rFonts w:asciiTheme="majorHAnsi" w:hAnsiTheme="majorHAnsi" w:cstheme="majorHAnsi"/>
        </w:rPr>
      </w:pPr>
      <w:r w:rsidRPr="00B74953">
        <w:rPr>
          <w:rFonts w:asciiTheme="majorHAnsi" w:hAnsiTheme="majorHAnsi" w:cstheme="majorHAnsi"/>
        </w:rPr>
        <w:t>Transformacja cyfrowa prowadzi do poprawy jakości życia</w:t>
      </w:r>
      <w:r w:rsidR="003712A2">
        <w:rPr>
          <w:rFonts w:asciiTheme="majorHAnsi" w:hAnsiTheme="majorHAnsi" w:cstheme="majorHAnsi"/>
        </w:rPr>
        <w:t>, ułatwia codzienne czynności i</w:t>
      </w:r>
      <w:r w:rsidRPr="00B74953">
        <w:rPr>
          <w:rFonts w:asciiTheme="majorHAnsi" w:hAnsiTheme="majorHAnsi" w:cstheme="majorHAnsi"/>
        </w:rPr>
        <w:t xml:space="preserve"> komunikację. Jest siłą, która napędza gospodarkę i wspiera tworzenie przyjaznego państwa. Technologia może pomagać w ochronie zasobów planety i utrzymaniu klimatu Ziemi na takim poziomie, na którym możliwy jest dalszy rozwój człowieka. W sposób szczególny ten aspekt  podkreślony jest w polityce </w:t>
      </w:r>
      <w:r w:rsidR="007B15CF" w:rsidRPr="00B74953">
        <w:rPr>
          <w:rFonts w:asciiTheme="majorHAnsi" w:hAnsiTheme="majorHAnsi" w:cstheme="majorHAnsi"/>
        </w:rPr>
        <w:t xml:space="preserve"> </w:t>
      </w:r>
      <w:r w:rsidRPr="00B74953">
        <w:rPr>
          <w:rFonts w:asciiTheme="majorHAnsi" w:hAnsiTheme="majorHAnsi" w:cstheme="majorHAnsi"/>
        </w:rPr>
        <w:t xml:space="preserve">europejskiej, w której stale akcentuje się konieczność podwójnej transformacji (tzw. </w:t>
      </w:r>
      <w:r w:rsidRPr="00F66247">
        <w:rPr>
          <w:rFonts w:asciiTheme="majorHAnsi" w:hAnsiTheme="majorHAnsi" w:cstheme="majorHAnsi"/>
          <w:i/>
        </w:rPr>
        <w:t>twin transition</w:t>
      </w:r>
      <w:r w:rsidRPr="00B74953">
        <w:rPr>
          <w:rFonts w:asciiTheme="majorHAnsi" w:hAnsiTheme="majorHAnsi" w:cstheme="majorHAnsi"/>
        </w:rPr>
        <w:t>) klimatycznej i</w:t>
      </w:r>
      <w:r w:rsidR="00DC19B1">
        <w:rPr>
          <w:rFonts w:asciiTheme="majorHAnsi" w:hAnsiTheme="majorHAnsi" w:cstheme="majorHAnsi"/>
        </w:rPr>
        <w:t> </w:t>
      </w:r>
      <w:r w:rsidRPr="00B74953">
        <w:rPr>
          <w:rFonts w:asciiTheme="majorHAnsi" w:hAnsiTheme="majorHAnsi" w:cstheme="majorHAnsi"/>
        </w:rPr>
        <w:t xml:space="preserve">cyfrowej. Te dwa mega-trendy można ująć jako przenikające się i współzależne - transformacja cyfrowa </w:t>
      </w:r>
      <w:r w:rsidRPr="00B74953">
        <w:rPr>
          <w:rFonts w:asciiTheme="majorHAnsi" w:hAnsiTheme="majorHAnsi" w:cstheme="majorHAnsi"/>
        </w:rPr>
        <w:lastRenderedPageBreak/>
        <w:t xml:space="preserve">opiera się na energii elektrycznej wytwarzanej </w:t>
      </w:r>
      <w:r w:rsidR="007B15CF" w:rsidRPr="00B74953">
        <w:rPr>
          <w:rFonts w:asciiTheme="majorHAnsi" w:hAnsiTheme="majorHAnsi" w:cstheme="majorHAnsi"/>
        </w:rPr>
        <w:t xml:space="preserve">głównie </w:t>
      </w:r>
      <w:r w:rsidRPr="00B74953">
        <w:rPr>
          <w:rFonts w:asciiTheme="majorHAnsi" w:hAnsiTheme="majorHAnsi" w:cstheme="majorHAnsi"/>
        </w:rPr>
        <w:t>z zasobów Ziemi</w:t>
      </w:r>
      <w:r w:rsidR="007B15CF" w:rsidRPr="00B74953">
        <w:rPr>
          <w:rFonts w:asciiTheme="majorHAnsi" w:hAnsiTheme="majorHAnsi" w:cstheme="majorHAnsi"/>
        </w:rPr>
        <w:t xml:space="preserve"> i słońca</w:t>
      </w:r>
      <w:r w:rsidRPr="00B74953">
        <w:rPr>
          <w:rFonts w:asciiTheme="majorHAnsi" w:hAnsiTheme="majorHAnsi" w:cstheme="majorHAnsi"/>
        </w:rPr>
        <w:t xml:space="preserve">, natomiast transformacja klimatyczna wymaga usprawnień technologicznych, pozwalających na takie gospodarowanie zasobami,  aby powstrzymać zmiany klimatu. Ponadto, dzięki rozwiązaniom cyfrowym, możliwe jest wyrównywanie szans edukacyjnych i zawodowych mieszkańców wsi i małych ośrodków, przeciwdziałanie negatywnym skutkom starzenia się społeczeństwa polskiego oraz prowadzenie sprawnej polityki migracyjnej, która obecnie w związku z wojną w Ukrainie stanowi ogromne wyzwanie dla państwa, a w przyszłości </w:t>
      </w:r>
      <w:r w:rsidR="006A46A6" w:rsidRPr="00B74953">
        <w:rPr>
          <w:rFonts w:asciiTheme="majorHAnsi" w:hAnsiTheme="majorHAnsi" w:cstheme="majorHAnsi"/>
        </w:rPr>
        <w:t>‒</w:t>
      </w:r>
      <w:r w:rsidRPr="00B74953">
        <w:rPr>
          <w:rFonts w:asciiTheme="majorHAnsi" w:hAnsiTheme="majorHAnsi" w:cstheme="majorHAnsi"/>
        </w:rPr>
        <w:t xml:space="preserve"> biorąc pod uwagę zmiany klimatu i demografii, będzie mieć jeszcze większe znaczenie.</w:t>
      </w:r>
    </w:p>
    <w:p w14:paraId="71BFE99D" w14:textId="2D77A3C5" w:rsidR="005E41D7" w:rsidRPr="00B74953" w:rsidRDefault="005E41D7" w:rsidP="002D32DE">
      <w:pPr>
        <w:spacing w:line="22" w:lineRule="atLeast"/>
        <w:jc w:val="both"/>
        <w:rPr>
          <w:rFonts w:asciiTheme="majorHAnsi" w:hAnsiTheme="majorHAnsi" w:cstheme="majorHAnsi"/>
        </w:rPr>
      </w:pPr>
      <w:r w:rsidRPr="00B74953">
        <w:rPr>
          <w:rFonts w:asciiTheme="majorHAnsi" w:hAnsiTheme="majorHAnsi" w:cstheme="majorHAnsi"/>
        </w:rPr>
        <w:t xml:space="preserve">Jednocześnie procesy cyfrowe niosą zagrożenia i ryzyka, dlatego że cyfryzacja ma charakter bardzo szybko postępującej zmiany, a przez to nie w pełni rozpoznanej i uregulowanej. Prawo, które nadaje ramy postępu cyfrowego, tworzone jest wtórnie i z pewnym opóźnieniem, natomiast badania dotyczące wpływu nowych technologii na życie codzienne, zdrowie oraz demokrację są dopiero w toku. Cyfryzacja jest procesem globalnym, a jednocześnie poszczególne technologie nie są neutralne – mają swoją narodowość i generują nowe problemy. </w:t>
      </w:r>
    </w:p>
    <w:p w14:paraId="6A722C63" w14:textId="18DE4DED" w:rsidR="005E41D7" w:rsidRPr="00B74953" w:rsidRDefault="005E41D7" w:rsidP="002D32DE">
      <w:pPr>
        <w:spacing w:line="22" w:lineRule="atLeast"/>
        <w:jc w:val="both"/>
        <w:rPr>
          <w:rFonts w:asciiTheme="majorHAnsi" w:hAnsiTheme="majorHAnsi" w:cstheme="majorHAnsi"/>
        </w:rPr>
      </w:pPr>
      <w:r w:rsidRPr="00B74953">
        <w:rPr>
          <w:rFonts w:asciiTheme="majorHAnsi" w:hAnsiTheme="majorHAnsi" w:cstheme="majorHAnsi"/>
        </w:rPr>
        <w:t xml:space="preserve">Poniżej wyróżniono najbardziej istotne zjawiska, które cechują postępującą rewolucję cyfrową, </w:t>
      </w:r>
      <w:r w:rsidR="00D808CC">
        <w:rPr>
          <w:rFonts w:asciiTheme="majorHAnsi" w:hAnsiTheme="majorHAnsi" w:cstheme="majorHAnsi"/>
        </w:rPr>
        <w:br/>
      </w:r>
      <w:r w:rsidRPr="00B74953">
        <w:rPr>
          <w:rFonts w:asciiTheme="majorHAnsi" w:hAnsiTheme="majorHAnsi" w:cstheme="majorHAnsi"/>
        </w:rPr>
        <w:t xml:space="preserve">przy czym </w:t>
      </w:r>
      <w:r w:rsidR="0099767F">
        <w:rPr>
          <w:rFonts w:asciiTheme="majorHAnsi" w:hAnsiTheme="majorHAnsi" w:cstheme="majorHAnsi"/>
        </w:rPr>
        <w:t>p</w:t>
      </w:r>
      <w:r w:rsidRPr="00B74953">
        <w:rPr>
          <w:rFonts w:asciiTheme="majorHAnsi" w:hAnsiTheme="majorHAnsi" w:cstheme="majorHAnsi"/>
        </w:rPr>
        <w:t xml:space="preserve">olska specyfika nie odbiega od obserwowanych światowych trendów: </w:t>
      </w:r>
    </w:p>
    <w:p w14:paraId="391DB1A6" w14:textId="2BAF8CD6" w:rsidR="005E41D7" w:rsidRPr="00B74953" w:rsidRDefault="005E41D7" w:rsidP="00104791">
      <w:pPr>
        <w:numPr>
          <w:ilvl w:val="0"/>
          <w:numId w:val="31"/>
        </w:numPr>
        <w:spacing w:line="22" w:lineRule="atLeast"/>
        <w:ind w:left="709"/>
        <w:contextualSpacing/>
        <w:jc w:val="both"/>
        <w:rPr>
          <w:rFonts w:asciiTheme="majorHAnsi" w:hAnsiTheme="majorHAnsi" w:cstheme="majorHAnsi"/>
          <w:b/>
        </w:rPr>
      </w:pPr>
      <w:r w:rsidRPr="00B74953">
        <w:rPr>
          <w:rFonts w:asciiTheme="majorHAnsi" w:hAnsiTheme="majorHAnsi" w:cstheme="majorHAnsi"/>
          <w:b/>
        </w:rPr>
        <w:t xml:space="preserve">Przenikanie się sfery fizycznej i sfery cyfrowej. </w:t>
      </w:r>
      <w:r w:rsidRPr="00B74953">
        <w:rPr>
          <w:rFonts w:asciiTheme="majorHAnsi" w:hAnsiTheme="majorHAnsi" w:cstheme="majorHAnsi"/>
        </w:rPr>
        <w:t xml:space="preserve">Podział na świat online i offline zaciera się. </w:t>
      </w:r>
      <w:r w:rsidR="00A03D84">
        <w:rPr>
          <w:rFonts w:asciiTheme="majorHAnsi" w:hAnsiTheme="majorHAnsi" w:cstheme="majorHAnsi"/>
        </w:rPr>
        <w:br/>
      </w:r>
      <w:r w:rsidRPr="00B74953">
        <w:rPr>
          <w:rFonts w:asciiTheme="majorHAnsi" w:hAnsiTheme="majorHAnsi" w:cstheme="majorHAnsi"/>
        </w:rPr>
        <w:t>Do sfery cyfrowej przechodzą takie obszary jak</w:t>
      </w:r>
      <w:r w:rsidR="00B628E6">
        <w:rPr>
          <w:rFonts w:asciiTheme="majorHAnsi" w:hAnsiTheme="majorHAnsi" w:cstheme="majorHAnsi"/>
        </w:rPr>
        <w:t>:</w:t>
      </w:r>
      <w:r w:rsidRPr="00B74953">
        <w:rPr>
          <w:rFonts w:asciiTheme="majorHAnsi" w:hAnsiTheme="majorHAnsi" w:cstheme="majorHAnsi"/>
        </w:rPr>
        <w:t xml:space="preserve"> praca, rozrywka, zakupy, edukacja, ale także sprawy urzędowe. Przechodzenie pomiędzy światem online a offline odbywa się często </w:t>
      </w:r>
      <w:r w:rsidR="00A03D84">
        <w:rPr>
          <w:rFonts w:asciiTheme="majorHAnsi" w:hAnsiTheme="majorHAnsi" w:cstheme="majorHAnsi"/>
        </w:rPr>
        <w:br/>
      </w:r>
      <w:r w:rsidRPr="00B74953">
        <w:rPr>
          <w:rFonts w:asciiTheme="majorHAnsi" w:hAnsiTheme="majorHAnsi" w:cstheme="majorHAnsi"/>
        </w:rPr>
        <w:t xml:space="preserve">w sposób niedostrzegalny i nie w pełni uświadomiony. </w:t>
      </w:r>
      <w:r w:rsidR="0099767F">
        <w:rPr>
          <w:rFonts w:asciiTheme="majorHAnsi" w:hAnsiTheme="majorHAnsi" w:cstheme="majorHAnsi"/>
        </w:rPr>
        <w:t>T</w:t>
      </w:r>
      <w:r w:rsidRPr="00B74953">
        <w:rPr>
          <w:rFonts w:asciiTheme="majorHAnsi" w:hAnsiTheme="majorHAnsi" w:cstheme="majorHAnsi"/>
        </w:rPr>
        <w:t xml:space="preserve">echnologie cyfrowe zmieniają kształt społeczeństw i demokracji, a także codzienny styl życia. </w:t>
      </w:r>
      <w:r w:rsidR="00297F60" w:rsidRPr="00B74953">
        <w:rPr>
          <w:rFonts w:asciiTheme="majorHAnsi" w:hAnsiTheme="majorHAnsi" w:cstheme="majorHAnsi"/>
        </w:rPr>
        <w:t>Zgodnie z</w:t>
      </w:r>
      <w:r w:rsidR="00297F60">
        <w:rPr>
          <w:rFonts w:asciiTheme="majorHAnsi" w:hAnsiTheme="majorHAnsi" w:cstheme="majorHAnsi"/>
        </w:rPr>
        <w:t xml:space="preserve"> </w:t>
      </w:r>
      <w:hyperlink r:id="rId61" w:history="1">
        <w:r w:rsidR="00297F60" w:rsidRPr="006002BB">
          <w:rPr>
            <w:rStyle w:val="Hipercze"/>
            <w:rFonts w:asciiTheme="majorHAnsi" w:hAnsiTheme="majorHAnsi" w:cstheme="majorHAnsi"/>
          </w:rPr>
          <w:t>raportem Digital 2023</w:t>
        </w:r>
        <w:r w:rsidR="00CC0AA8">
          <w:rPr>
            <w:rStyle w:val="Hipercze"/>
            <w:rFonts w:asciiTheme="majorHAnsi" w:hAnsiTheme="majorHAnsi" w:cstheme="majorHAnsi"/>
          </w:rPr>
          <w:t>:</w:t>
        </w:r>
        <w:r w:rsidR="00297F60" w:rsidRPr="006002BB">
          <w:rPr>
            <w:rStyle w:val="Hipercze"/>
            <w:rFonts w:asciiTheme="majorHAnsi" w:hAnsiTheme="majorHAnsi" w:cstheme="majorHAnsi"/>
          </w:rPr>
          <w:t xml:space="preserve"> Poland</w:t>
        </w:r>
      </w:hyperlink>
      <w:r w:rsidR="00297F60" w:rsidRPr="00B74953">
        <w:rPr>
          <w:rFonts w:asciiTheme="majorHAnsi" w:hAnsiTheme="majorHAnsi" w:cstheme="majorHAnsi"/>
        </w:rPr>
        <w:t>, z Internetu w Polsce korzysta 8</w:t>
      </w:r>
      <w:r w:rsidR="00297F60">
        <w:rPr>
          <w:rFonts w:asciiTheme="majorHAnsi" w:hAnsiTheme="majorHAnsi" w:cstheme="majorHAnsi"/>
        </w:rPr>
        <w:t>8,4</w:t>
      </w:r>
      <w:r w:rsidR="00297F60" w:rsidRPr="00B74953">
        <w:rPr>
          <w:rFonts w:asciiTheme="majorHAnsi" w:hAnsiTheme="majorHAnsi" w:cstheme="majorHAnsi"/>
        </w:rPr>
        <w:t>% populacji</w:t>
      </w:r>
      <w:r w:rsidR="006F59D9">
        <w:rPr>
          <w:rFonts w:asciiTheme="majorHAnsi" w:hAnsiTheme="majorHAnsi" w:cstheme="majorHAnsi"/>
        </w:rPr>
        <w:t xml:space="preserve"> (autorzy badania przyjęli </w:t>
      </w:r>
      <w:r w:rsidR="000F4582">
        <w:rPr>
          <w:rFonts w:asciiTheme="majorHAnsi" w:hAnsiTheme="majorHAnsi" w:cstheme="majorHAnsi"/>
        </w:rPr>
        <w:t xml:space="preserve">jej </w:t>
      </w:r>
      <w:r w:rsidR="006F59D9">
        <w:rPr>
          <w:rFonts w:asciiTheme="majorHAnsi" w:hAnsiTheme="majorHAnsi" w:cstheme="majorHAnsi"/>
        </w:rPr>
        <w:t xml:space="preserve">wielkość </w:t>
      </w:r>
      <w:r w:rsidR="00D808CC">
        <w:rPr>
          <w:rFonts w:asciiTheme="majorHAnsi" w:hAnsiTheme="majorHAnsi" w:cstheme="majorHAnsi"/>
        </w:rPr>
        <w:br/>
      </w:r>
      <w:r w:rsidR="006F59D9">
        <w:rPr>
          <w:rFonts w:asciiTheme="majorHAnsi" w:hAnsiTheme="majorHAnsi" w:cstheme="majorHAnsi"/>
        </w:rPr>
        <w:t>na poziomie 41,48 mln)</w:t>
      </w:r>
      <w:r w:rsidR="00297F60" w:rsidRPr="00B74953">
        <w:rPr>
          <w:rFonts w:asciiTheme="majorHAnsi" w:hAnsiTheme="majorHAnsi" w:cstheme="majorHAnsi"/>
        </w:rPr>
        <w:t xml:space="preserve">, aktywne konta mediów społecznościowych posiada </w:t>
      </w:r>
      <w:r w:rsidR="00297F60">
        <w:rPr>
          <w:rFonts w:asciiTheme="majorHAnsi" w:hAnsiTheme="majorHAnsi" w:cstheme="majorHAnsi"/>
        </w:rPr>
        <w:t>66,3</w:t>
      </w:r>
      <w:r w:rsidR="00297F60" w:rsidRPr="00B74953">
        <w:rPr>
          <w:rFonts w:asciiTheme="majorHAnsi" w:hAnsiTheme="majorHAnsi" w:cstheme="majorHAnsi"/>
        </w:rPr>
        <w:t xml:space="preserve">% </w:t>
      </w:r>
      <w:r w:rsidR="006F59D9">
        <w:rPr>
          <w:rFonts w:asciiTheme="majorHAnsi" w:hAnsiTheme="majorHAnsi" w:cstheme="majorHAnsi"/>
        </w:rPr>
        <w:t>mieszkańców kraju</w:t>
      </w:r>
      <w:r w:rsidR="00297F60" w:rsidRPr="00B74953">
        <w:rPr>
          <w:rFonts w:asciiTheme="majorHAnsi" w:hAnsiTheme="majorHAnsi" w:cstheme="majorHAnsi"/>
        </w:rPr>
        <w:t xml:space="preserve">, natomiast średni dzienny czas spędzany w Internecie wynosi 6 godzin </w:t>
      </w:r>
      <w:r w:rsidR="00297F60">
        <w:rPr>
          <w:rFonts w:asciiTheme="majorHAnsi" w:hAnsiTheme="majorHAnsi" w:cstheme="majorHAnsi"/>
        </w:rPr>
        <w:t>42</w:t>
      </w:r>
      <w:r w:rsidR="00297F60" w:rsidRPr="00B74953">
        <w:rPr>
          <w:rFonts w:asciiTheme="majorHAnsi" w:hAnsiTheme="majorHAnsi" w:cstheme="majorHAnsi"/>
        </w:rPr>
        <w:t xml:space="preserve"> minut</w:t>
      </w:r>
      <w:r w:rsidR="00297F60">
        <w:rPr>
          <w:rFonts w:asciiTheme="majorHAnsi" w:hAnsiTheme="majorHAnsi" w:cstheme="majorHAnsi"/>
        </w:rPr>
        <w:t>y</w:t>
      </w:r>
      <w:r w:rsidR="006F59D9">
        <w:rPr>
          <w:rFonts w:asciiTheme="majorHAnsi" w:hAnsiTheme="majorHAnsi" w:cstheme="majorHAnsi"/>
        </w:rPr>
        <w:t>.</w:t>
      </w:r>
    </w:p>
    <w:p w14:paraId="4335056C" w14:textId="3C8ACB55" w:rsidR="005E41D7" w:rsidRPr="00B74953" w:rsidRDefault="005E41D7" w:rsidP="003539CE">
      <w:pPr>
        <w:spacing w:line="22" w:lineRule="atLeast"/>
        <w:ind w:left="709"/>
        <w:contextualSpacing/>
        <w:jc w:val="both"/>
        <w:rPr>
          <w:rFonts w:asciiTheme="majorHAnsi" w:hAnsiTheme="majorHAnsi" w:cstheme="majorHAnsi"/>
        </w:rPr>
      </w:pPr>
      <w:r w:rsidRPr="00B74953">
        <w:rPr>
          <w:rFonts w:asciiTheme="majorHAnsi" w:hAnsiTheme="majorHAnsi" w:cstheme="majorHAnsi"/>
        </w:rPr>
        <w:t xml:space="preserve">W świecie, w którym Internet można postrzegać jako nowe środowisko życia, coraz większe znaczenie odgrywają nierówności cyfrowe (np. te wynikające ze zjawiska wykluczenia cyfrowego) oraz potrzeba utrzymania dobrostanu psychicznego, co w szczególności dotyczy dzieci i nastolatków. Pojawiają się nowe zjawiska wpływające na bezpieczeństwo obywateli – cyberprzemoc, różnego rodzaju oszustwa, </w:t>
      </w:r>
      <w:r w:rsidR="00047052" w:rsidRPr="00B74953">
        <w:rPr>
          <w:rFonts w:asciiTheme="majorHAnsi" w:hAnsiTheme="majorHAnsi" w:cstheme="majorHAnsi"/>
        </w:rPr>
        <w:t xml:space="preserve">fałszywe informacje (tzw. </w:t>
      </w:r>
      <w:r w:rsidRPr="00B74953">
        <w:rPr>
          <w:rFonts w:asciiTheme="majorHAnsi" w:hAnsiTheme="majorHAnsi" w:cstheme="majorHAnsi"/>
        </w:rPr>
        <w:t>fake news</w:t>
      </w:r>
      <w:r w:rsidR="0099767F">
        <w:rPr>
          <w:rFonts w:asciiTheme="majorHAnsi" w:hAnsiTheme="majorHAnsi" w:cstheme="majorHAnsi"/>
        </w:rPr>
        <w:t>y</w:t>
      </w:r>
      <w:r w:rsidR="00047052" w:rsidRPr="00B74953">
        <w:rPr>
          <w:rFonts w:asciiTheme="majorHAnsi" w:hAnsiTheme="majorHAnsi" w:cstheme="majorHAnsi"/>
        </w:rPr>
        <w:t>)</w:t>
      </w:r>
      <w:r w:rsidRPr="00B74953">
        <w:rPr>
          <w:rFonts w:asciiTheme="majorHAnsi" w:hAnsiTheme="majorHAnsi" w:cstheme="majorHAnsi"/>
        </w:rPr>
        <w:t xml:space="preserve"> itp. Ponadto postępuje specyficzna </w:t>
      </w:r>
      <w:r w:rsidRPr="00B74953">
        <w:rPr>
          <w:rFonts w:asciiTheme="majorHAnsi" w:hAnsiTheme="majorHAnsi" w:cstheme="majorHAnsi"/>
          <w:b/>
        </w:rPr>
        <w:t>dematerializacja życia</w:t>
      </w:r>
      <w:r w:rsidRPr="00B74953">
        <w:rPr>
          <w:rFonts w:asciiTheme="majorHAnsi" w:hAnsiTheme="majorHAnsi" w:cstheme="majorHAnsi"/>
        </w:rPr>
        <w:t xml:space="preserve"> </w:t>
      </w:r>
      <w:r w:rsidR="0003301F" w:rsidRPr="00B74953">
        <w:rPr>
          <w:rFonts w:asciiTheme="majorHAnsi" w:hAnsiTheme="majorHAnsi" w:cstheme="majorHAnsi"/>
        </w:rPr>
        <w:t>‒</w:t>
      </w:r>
      <w:r w:rsidRPr="00B74953">
        <w:rPr>
          <w:rFonts w:asciiTheme="majorHAnsi" w:hAnsiTheme="majorHAnsi" w:cstheme="majorHAnsi"/>
        </w:rPr>
        <w:t xml:space="preserve"> świat fizyczny znika (np. znika gotówka, fizyczne sklepy, </w:t>
      </w:r>
      <w:r w:rsidR="00947109">
        <w:rPr>
          <w:rFonts w:asciiTheme="majorHAnsi" w:hAnsiTheme="majorHAnsi" w:cstheme="majorHAnsi"/>
        </w:rPr>
        <w:t xml:space="preserve">kontakt z </w:t>
      </w:r>
      <w:r w:rsidRPr="00B74953">
        <w:rPr>
          <w:rFonts w:asciiTheme="majorHAnsi" w:hAnsiTheme="majorHAnsi" w:cstheme="majorHAnsi"/>
        </w:rPr>
        <w:t>lud</w:t>
      </w:r>
      <w:r w:rsidR="00947109">
        <w:rPr>
          <w:rFonts w:asciiTheme="majorHAnsi" w:hAnsiTheme="majorHAnsi" w:cstheme="majorHAnsi"/>
        </w:rPr>
        <w:t>źmi</w:t>
      </w:r>
      <w:r w:rsidRPr="00B74953">
        <w:rPr>
          <w:rFonts w:asciiTheme="majorHAnsi" w:hAnsiTheme="majorHAnsi" w:cstheme="majorHAnsi"/>
        </w:rPr>
        <w:t xml:space="preserve"> w </w:t>
      </w:r>
      <w:r w:rsidR="00947109">
        <w:rPr>
          <w:rFonts w:asciiTheme="majorHAnsi" w:hAnsiTheme="majorHAnsi" w:cstheme="majorHAnsi"/>
        </w:rPr>
        <w:t>miejscu pracy</w:t>
      </w:r>
      <w:r w:rsidRPr="00B74953">
        <w:rPr>
          <w:rFonts w:asciiTheme="majorHAnsi" w:hAnsiTheme="majorHAnsi" w:cstheme="majorHAnsi"/>
        </w:rPr>
        <w:t>), a także zmienia się podejście do kwestii wartości produktu, posiadania, zakupu czy użytkowania.</w:t>
      </w:r>
    </w:p>
    <w:p w14:paraId="641DCB16" w14:textId="72F4AEF4" w:rsidR="005E41D7" w:rsidRPr="00B74953" w:rsidRDefault="005E41D7" w:rsidP="002D32DE">
      <w:pPr>
        <w:numPr>
          <w:ilvl w:val="0"/>
          <w:numId w:val="31"/>
        </w:numPr>
        <w:spacing w:line="22" w:lineRule="atLeast"/>
        <w:contextualSpacing/>
        <w:jc w:val="both"/>
        <w:rPr>
          <w:rFonts w:asciiTheme="majorHAnsi" w:hAnsiTheme="majorHAnsi" w:cstheme="majorHAnsi"/>
          <w:b/>
        </w:rPr>
      </w:pPr>
      <w:r w:rsidRPr="00B74953">
        <w:rPr>
          <w:rFonts w:asciiTheme="majorHAnsi" w:hAnsiTheme="majorHAnsi" w:cstheme="majorHAnsi"/>
          <w:b/>
        </w:rPr>
        <w:t xml:space="preserve">Wzrost znaczenia globalnych platform cyfrowych i zmniejszenie zasięgu kontroli rządów. </w:t>
      </w:r>
      <w:r w:rsidRPr="00B74953">
        <w:rPr>
          <w:rFonts w:asciiTheme="majorHAnsi" w:hAnsiTheme="majorHAnsi" w:cstheme="majorHAnsi"/>
        </w:rPr>
        <w:t>Rewolucja cyfrowa jest szybko postępującą zmianą o charakterze globalnym, która wymyka</w:t>
      </w:r>
      <w:r w:rsidR="00D808CC">
        <w:rPr>
          <w:rFonts w:asciiTheme="majorHAnsi" w:hAnsiTheme="majorHAnsi" w:cstheme="majorHAnsi"/>
        </w:rPr>
        <w:br/>
      </w:r>
      <w:r w:rsidRPr="00B74953">
        <w:rPr>
          <w:rFonts w:asciiTheme="majorHAnsi" w:hAnsiTheme="majorHAnsi" w:cstheme="majorHAnsi"/>
        </w:rPr>
        <w:t xml:space="preserve">się standardowym mechanizmom kontroli i wpływu państw. Jednocześnie, chociaż wzrasta tempo wprowadzania regulacji cyfrowych na poziomie krajowym i unijnym, są one w większości spóźnione i trudne w implementacji. </w:t>
      </w:r>
      <w:r w:rsidR="0099767F">
        <w:rPr>
          <w:rFonts w:asciiTheme="majorHAnsi" w:hAnsiTheme="majorHAnsi" w:cstheme="majorHAnsi"/>
        </w:rPr>
        <w:t>Dodatkowo, globalne platformy</w:t>
      </w:r>
      <w:r w:rsidR="00DC19B1">
        <w:rPr>
          <w:rFonts w:asciiTheme="majorHAnsi" w:hAnsiTheme="majorHAnsi" w:cstheme="majorHAnsi"/>
        </w:rPr>
        <w:t>,</w:t>
      </w:r>
      <w:r w:rsidR="0099767F">
        <w:rPr>
          <w:rFonts w:asciiTheme="majorHAnsi" w:hAnsiTheme="majorHAnsi" w:cstheme="majorHAnsi"/>
        </w:rPr>
        <w:t xml:space="preserve"> pomimo ogromnego wpływu na społeczeństwo i gospodarkę, nadal nie są dostatecznie transparentne w zakresie stosowanych mechanizmów.</w:t>
      </w:r>
    </w:p>
    <w:p w14:paraId="6604F670" w14:textId="6B6BD62E" w:rsidR="005E41D7" w:rsidRPr="00B74953" w:rsidRDefault="005E41D7" w:rsidP="002D32DE">
      <w:pPr>
        <w:numPr>
          <w:ilvl w:val="0"/>
          <w:numId w:val="31"/>
        </w:numPr>
        <w:spacing w:line="22" w:lineRule="atLeast"/>
        <w:contextualSpacing/>
        <w:jc w:val="both"/>
        <w:rPr>
          <w:rFonts w:asciiTheme="majorHAnsi" w:hAnsiTheme="majorHAnsi" w:cstheme="majorHAnsi"/>
          <w:b/>
        </w:rPr>
      </w:pPr>
      <w:r w:rsidRPr="00B74953">
        <w:rPr>
          <w:rFonts w:asciiTheme="majorHAnsi" w:hAnsiTheme="majorHAnsi" w:cstheme="majorHAnsi"/>
          <w:b/>
        </w:rPr>
        <w:t>Wzrost podatności społeczeństw, gospodarek i administracji publicznej na cyberataki oraz błędy programistyczne</w:t>
      </w:r>
      <w:r w:rsidRPr="00B74953">
        <w:rPr>
          <w:rFonts w:asciiTheme="majorHAnsi" w:hAnsiTheme="majorHAnsi" w:cstheme="majorHAnsi"/>
        </w:rPr>
        <w:t xml:space="preserve">. W miarę zwiększania się złożoności stosowanych technologii oraz upowszechnienia rozwiązań cyfrowych, rośnie zależność od technologii samej w sobie oraz specjalistów ICT. W 2022 r. CERT Polska odnotował 39 800 unikalnych incydentów cyberbezpieczeństwa (wzrost o 134% w porównaniu z 2021 r.), natomiast w 2021 r. na Listę ostrzeżeń przed niebezpiecznymi stronami trafiło 33 tys. domen, co oznacza trzykrotny wzrost w stosunku do poprzedniego roku. </w:t>
      </w:r>
    </w:p>
    <w:p w14:paraId="676F12A8" w14:textId="732BE824" w:rsidR="005E41D7" w:rsidRDefault="005E41D7" w:rsidP="00F275B2">
      <w:pPr>
        <w:numPr>
          <w:ilvl w:val="0"/>
          <w:numId w:val="31"/>
        </w:numPr>
        <w:spacing w:line="22" w:lineRule="atLeast"/>
        <w:contextualSpacing/>
        <w:jc w:val="both"/>
        <w:rPr>
          <w:rFonts w:asciiTheme="majorHAnsi" w:hAnsiTheme="majorHAnsi" w:cstheme="majorHAnsi"/>
        </w:rPr>
      </w:pPr>
      <w:r w:rsidRPr="00B74953">
        <w:rPr>
          <w:rFonts w:asciiTheme="majorHAnsi" w:hAnsiTheme="majorHAnsi" w:cstheme="majorHAnsi"/>
          <w:b/>
        </w:rPr>
        <w:t>Rosnące znaczenie danych w gospodarce i społeczeństwie</w:t>
      </w:r>
      <w:r w:rsidRPr="00B74953">
        <w:rPr>
          <w:rFonts w:asciiTheme="majorHAnsi" w:hAnsiTheme="majorHAnsi" w:cstheme="majorHAnsi"/>
        </w:rPr>
        <w:t>. Jak wskazuje „</w:t>
      </w:r>
      <w:hyperlink r:id="rId62" w:history="1">
        <w:r w:rsidRPr="00B74953">
          <w:rPr>
            <w:rFonts w:asciiTheme="majorHAnsi" w:hAnsiTheme="majorHAnsi" w:cstheme="majorHAnsi"/>
            <w:color w:val="0563C1" w:themeColor="hyperlink"/>
            <w:u w:val="single"/>
          </w:rPr>
          <w:t>Program Otwierania Danych</w:t>
        </w:r>
      </w:hyperlink>
      <w:r w:rsidRPr="00B74953">
        <w:rPr>
          <w:rFonts w:asciiTheme="majorHAnsi" w:hAnsiTheme="majorHAnsi" w:cstheme="majorHAnsi"/>
          <w:color w:val="0563C1" w:themeColor="hyperlink"/>
          <w:u w:val="single"/>
        </w:rPr>
        <w:t xml:space="preserve"> na lata 2021</w:t>
      </w:r>
      <w:r w:rsidR="006A46A6" w:rsidRPr="00B74953">
        <w:rPr>
          <w:rFonts w:asciiTheme="majorHAnsi" w:hAnsiTheme="majorHAnsi" w:cstheme="majorHAnsi"/>
          <w:color w:val="0563C1" w:themeColor="hyperlink"/>
          <w:u w:val="single"/>
        </w:rPr>
        <w:t>‒</w:t>
      </w:r>
      <w:r w:rsidRPr="00B74953">
        <w:rPr>
          <w:rFonts w:asciiTheme="majorHAnsi" w:hAnsiTheme="majorHAnsi" w:cstheme="majorHAnsi"/>
          <w:color w:val="0563C1" w:themeColor="hyperlink"/>
          <w:u w:val="single"/>
        </w:rPr>
        <w:t>2027</w:t>
      </w:r>
      <w:r w:rsidRPr="00B74953">
        <w:rPr>
          <w:rFonts w:asciiTheme="majorHAnsi" w:hAnsiTheme="majorHAnsi" w:cstheme="majorHAnsi"/>
        </w:rPr>
        <w:t>”</w:t>
      </w:r>
      <w:r w:rsidR="00F275B2">
        <w:rPr>
          <w:rFonts w:asciiTheme="majorHAnsi" w:hAnsiTheme="majorHAnsi" w:cstheme="majorHAnsi"/>
        </w:rPr>
        <w:t>, powiązany</w:t>
      </w:r>
      <w:r w:rsidR="0018116E">
        <w:rPr>
          <w:rFonts w:asciiTheme="majorHAnsi" w:hAnsiTheme="majorHAnsi" w:cstheme="majorHAnsi"/>
        </w:rPr>
        <w:t xml:space="preserve"> </w:t>
      </w:r>
      <w:r w:rsidR="00F275B2" w:rsidRPr="00F275B2">
        <w:rPr>
          <w:rFonts w:asciiTheme="majorHAnsi" w:hAnsiTheme="majorHAnsi" w:cstheme="majorHAnsi"/>
        </w:rPr>
        <w:t xml:space="preserve">z </w:t>
      </w:r>
      <w:hyperlink r:id="rId63" w:history="1">
        <w:r w:rsidR="00F275B2" w:rsidRPr="0018116E">
          <w:rPr>
            <w:rStyle w:val="Hipercze"/>
            <w:rFonts w:asciiTheme="majorHAnsi" w:hAnsiTheme="majorHAnsi" w:cstheme="majorHAnsi"/>
          </w:rPr>
          <w:t>Europejską strategią w zakresie danych</w:t>
        </w:r>
      </w:hyperlink>
      <w:r w:rsidRPr="00B74953">
        <w:rPr>
          <w:rFonts w:asciiTheme="majorHAnsi" w:hAnsiTheme="majorHAnsi" w:cstheme="majorHAnsi"/>
        </w:rPr>
        <w:t xml:space="preserve">: „Dane zmieniają nasze życie i tworzą nowe możliwości rozwoju. Dostępność ogromnej liczby danych, </w:t>
      </w:r>
      <w:r w:rsidR="00271AE7">
        <w:rPr>
          <w:rFonts w:asciiTheme="majorHAnsi" w:hAnsiTheme="majorHAnsi" w:cstheme="majorHAnsi"/>
        </w:rPr>
        <w:br/>
      </w:r>
      <w:r w:rsidRPr="00B74953">
        <w:rPr>
          <w:rFonts w:asciiTheme="majorHAnsi" w:hAnsiTheme="majorHAnsi" w:cstheme="majorHAnsi"/>
        </w:rPr>
        <w:lastRenderedPageBreak/>
        <w:t xml:space="preserve">z których wiele pochodzi od maszyn i czujników pomiarowych, ma wpływ na nas wszystkich. </w:t>
      </w:r>
      <w:r w:rsidR="00271AE7">
        <w:rPr>
          <w:rFonts w:asciiTheme="majorHAnsi" w:hAnsiTheme="majorHAnsi" w:cstheme="majorHAnsi"/>
        </w:rPr>
        <w:br/>
      </w:r>
      <w:r w:rsidRPr="00B74953">
        <w:rPr>
          <w:rFonts w:asciiTheme="majorHAnsi" w:hAnsiTheme="majorHAnsi" w:cstheme="majorHAnsi"/>
        </w:rPr>
        <w:t>W istocie mało jest obszarów naszego życia, na które nie ma jeszcze wpływu trwająca rewolucja w dziedzinie danych. Jak wskazuje Komisja Europejska, liczba danych generowanych na świecie gwałtownie rośnie – z 33 zettabajtów w 2018 r. do prognozowanych 175 zettabajtów w 2025 r. Dane są fundamentem cyfrowej transformacji. To one kształtują sposób, w jaki produkujemy, konsumujemy i żyjemy. Dostęp do stale rosnącej liczby danych oraz możliwość korzystania z nich mają pierwszorzędne znaczenie dla innowacji. Innowacyjne rozwiązania wykorzystujące potencjał danych mogą przynieść ważne, konkretne korzyści. Bez wartościowych danych dostępnych w otwartych formatach umożliwiających maszynowy odczyt i przetwarzanie</w:t>
      </w:r>
      <w:r w:rsidR="00B628E6">
        <w:rPr>
          <w:rFonts w:asciiTheme="majorHAnsi" w:hAnsiTheme="majorHAnsi" w:cstheme="majorHAnsi"/>
        </w:rPr>
        <w:t>,</w:t>
      </w:r>
      <w:r w:rsidRPr="00B74953">
        <w:rPr>
          <w:rFonts w:asciiTheme="majorHAnsi" w:hAnsiTheme="majorHAnsi" w:cstheme="majorHAnsi"/>
        </w:rPr>
        <w:t xml:space="preserve"> rozwój sztucznej inteligencji i innych innowacyjnych zastosowań cyfrowych (jak np. </w:t>
      </w:r>
      <w:r w:rsidR="00A14118">
        <w:rPr>
          <w:rFonts w:asciiTheme="majorHAnsi" w:hAnsiTheme="majorHAnsi" w:cstheme="majorHAnsi"/>
        </w:rPr>
        <w:t>IoT</w:t>
      </w:r>
      <w:r w:rsidRPr="00B74953">
        <w:rPr>
          <w:rFonts w:asciiTheme="majorHAnsi" w:hAnsiTheme="majorHAnsi" w:cstheme="majorHAnsi"/>
        </w:rPr>
        <w:t>) nie jest możliwy.”</w:t>
      </w:r>
      <w:r w:rsidR="000E6B12">
        <w:rPr>
          <w:rFonts w:asciiTheme="majorHAnsi" w:hAnsiTheme="majorHAnsi" w:cstheme="majorHAnsi"/>
        </w:rPr>
        <w:t>.</w:t>
      </w:r>
    </w:p>
    <w:p w14:paraId="356A04EC" w14:textId="77777777" w:rsidR="00104791" w:rsidRPr="00B74953" w:rsidRDefault="00104791" w:rsidP="009E277C">
      <w:pPr>
        <w:spacing w:line="22" w:lineRule="atLeast"/>
        <w:ind w:left="644"/>
        <w:contextualSpacing/>
        <w:jc w:val="both"/>
        <w:rPr>
          <w:rFonts w:asciiTheme="majorHAnsi" w:hAnsiTheme="majorHAnsi" w:cstheme="majorHAnsi"/>
        </w:rPr>
      </w:pPr>
    </w:p>
    <w:p w14:paraId="2E45857E" w14:textId="5DB61E3D" w:rsidR="008F3589" w:rsidRPr="00B74953" w:rsidRDefault="005E41D7" w:rsidP="002D32DE">
      <w:pPr>
        <w:spacing w:line="22" w:lineRule="atLeast"/>
        <w:ind w:left="709"/>
        <w:jc w:val="both"/>
        <w:rPr>
          <w:rFonts w:asciiTheme="majorHAnsi" w:hAnsiTheme="majorHAnsi" w:cstheme="majorHAnsi"/>
        </w:rPr>
      </w:pPr>
      <w:r w:rsidRPr="00B74953">
        <w:rPr>
          <w:rFonts w:asciiTheme="majorHAnsi" w:hAnsiTheme="majorHAnsi" w:cstheme="majorHAnsi"/>
        </w:rPr>
        <w:t>Jednocześnie wzrasta znaczenie suwerenności danych – czyli zdolności do takiego zarządzania danymi, które zabezpiecza interes społeczny i ekonomiczny państw. Stale podnoszony jest problem jakości dostępnych danych.</w:t>
      </w:r>
      <w:r w:rsidR="00947109">
        <w:rPr>
          <w:rFonts w:asciiTheme="majorHAnsi" w:hAnsiTheme="majorHAnsi" w:cstheme="majorHAnsi"/>
        </w:rPr>
        <w:t xml:space="preserve"> </w:t>
      </w:r>
      <w:r w:rsidR="0012130F">
        <w:rPr>
          <w:rFonts w:asciiTheme="majorHAnsi" w:hAnsiTheme="majorHAnsi" w:cstheme="majorHAnsi"/>
        </w:rPr>
        <w:t xml:space="preserve"> Rosnącym wyzwaniem pozostaje zagwarantowanie prawa do prywatności i ochrony danych osobowych</w:t>
      </w:r>
      <w:r w:rsidR="000F4582">
        <w:rPr>
          <w:rFonts w:asciiTheme="majorHAnsi" w:hAnsiTheme="majorHAnsi" w:cstheme="majorHAnsi"/>
        </w:rPr>
        <w:t xml:space="preserve"> obywateli</w:t>
      </w:r>
      <w:r w:rsidR="0012130F">
        <w:rPr>
          <w:rFonts w:asciiTheme="majorHAnsi" w:hAnsiTheme="majorHAnsi" w:cstheme="majorHAnsi"/>
        </w:rPr>
        <w:t xml:space="preserve">. </w:t>
      </w:r>
      <w:hyperlink r:id="rId64" w:history="1">
        <w:r w:rsidR="008F3589" w:rsidRPr="008F3589">
          <w:rPr>
            <w:rStyle w:val="Hipercze"/>
            <w:rFonts w:asciiTheme="majorHAnsi" w:hAnsiTheme="majorHAnsi" w:cstheme="majorHAnsi"/>
          </w:rPr>
          <w:t>Europejska strategia w zakresie danych</w:t>
        </w:r>
      </w:hyperlink>
      <w:r w:rsidR="008F3589">
        <w:rPr>
          <w:rFonts w:asciiTheme="majorHAnsi" w:hAnsiTheme="majorHAnsi" w:cstheme="majorHAnsi"/>
        </w:rPr>
        <w:t xml:space="preserve"> wskazuje na cel stworzenia w Europie jednolitej przestrzeni danych i jednolitego rynku otwartego na dane. W tym wymiarze podkreśla się aspekt bezpieczeństwa danych osobowych </w:t>
      </w:r>
      <w:r w:rsidR="00D808CC">
        <w:rPr>
          <w:rFonts w:asciiTheme="majorHAnsi" w:hAnsiTheme="majorHAnsi" w:cstheme="majorHAnsi"/>
        </w:rPr>
        <w:br/>
      </w:r>
      <w:r w:rsidR="008F3589">
        <w:rPr>
          <w:rFonts w:asciiTheme="majorHAnsi" w:hAnsiTheme="majorHAnsi" w:cstheme="majorHAnsi"/>
        </w:rPr>
        <w:t xml:space="preserve">i nieosobowych oraz łatwość dostępu przedsiębiorstw do wysokiej jakości danych. </w:t>
      </w:r>
    </w:p>
    <w:p w14:paraId="45A8BB69" w14:textId="408D344B" w:rsidR="005E41D7" w:rsidRPr="00D9102F" w:rsidRDefault="005E41D7" w:rsidP="002D32DE">
      <w:pPr>
        <w:numPr>
          <w:ilvl w:val="0"/>
          <w:numId w:val="31"/>
        </w:numPr>
        <w:spacing w:line="22" w:lineRule="atLeast"/>
        <w:contextualSpacing/>
        <w:jc w:val="both"/>
        <w:rPr>
          <w:rFonts w:asciiTheme="majorHAnsi" w:hAnsiTheme="majorHAnsi" w:cstheme="majorHAnsi"/>
        </w:rPr>
      </w:pPr>
      <w:r w:rsidRPr="00B74953">
        <w:rPr>
          <w:rFonts w:asciiTheme="majorHAnsi" w:hAnsiTheme="majorHAnsi" w:cstheme="majorHAnsi"/>
          <w:b/>
        </w:rPr>
        <w:t>Sprawy cyfrowe odgrywają coraz większą rolę w polityce międzynarodowej</w:t>
      </w:r>
      <w:r w:rsidRPr="00B74953">
        <w:rPr>
          <w:rFonts w:asciiTheme="majorHAnsi" w:hAnsiTheme="majorHAnsi" w:cstheme="majorHAnsi"/>
        </w:rPr>
        <w:t>. Istotna jest zarówno współpraca bilateralna pomiędzy państwami, jaki</w:t>
      </w:r>
      <w:r w:rsidR="00B628E6">
        <w:rPr>
          <w:rFonts w:asciiTheme="majorHAnsi" w:hAnsiTheme="majorHAnsi" w:cstheme="majorHAnsi"/>
        </w:rPr>
        <w:t xml:space="preserve"> i</w:t>
      </w:r>
      <w:r w:rsidRPr="00B74953">
        <w:rPr>
          <w:rFonts w:asciiTheme="majorHAnsi" w:hAnsiTheme="majorHAnsi" w:cstheme="majorHAnsi"/>
        </w:rPr>
        <w:t xml:space="preserve"> multilateralna, np. poprzez organizacje międzynarodowe. W ramach rewolucji cyfrowej państwa forsują własne standardy, co ma wymiar ekonomiczny, polityczny i ideowy. Technologia ma moc kształtowania </w:t>
      </w:r>
      <w:r w:rsidRPr="00D9102F">
        <w:rPr>
          <w:rFonts w:asciiTheme="majorHAnsi" w:hAnsiTheme="majorHAnsi" w:cstheme="majorHAnsi"/>
        </w:rPr>
        <w:t xml:space="preserve">społeczeństw </w:t>
      </w:r>
      <w:r w:rsidR="00D808CC">
        <w:rPr>
          <w:rFonts w:asciiTheme="majorHAnsi" w:hAnsiTheme="majorHAnsi" w:cstheme="majorHAnsi"/>
        </w:rPr>
        <w:br/>
      </w:r>
      <w:r w:rsidRPr="00D9102F">
        <w:rPr>
          <w:rFonts w:asciiTheme="majorHAnsi" w:hAnsiTheme="majorHAnsi" w:cstheme="majorHAnsi"/>
        </w:rPr>
        <w:t xml:space="preserve">– co  niesie korzyści i zagrożenia. W kreowaniu polityki międzynarodowej w obszarze cyfrowym wzrasta znaczenie neutralności technologicznej, w tym przede wszystkim neutralności sieci, </w:t>
      </w:r>
      <w:r w:rsidR="004A4DDB">
        <w:rPr>
          <w:rFonts w:asciiTheme="majorHAnsi" w:hAnsiTheme="majorHAnsi" w:cstheme="majorHAnsi"/>
        </w:rPr>
        <w:br/>
      </w:r>
      <w:r w:rsidRPr="00D9102F">
        <w:rPr>
          <w:rFonts w:asciiTheme="majorHAnsi" w:hAnsiTheme="majorHAnsi" w:cstheme="majorHAnsi"/>
        </w:rPr>
        <w:t xml:space="preserve">a także dostępności półprzewodników. Ponadto, w wymiarze obronności obserwujemy zjawisko cyfryzacji konfliktów. </w:t>
      </w:r>
    </w:p>
    <w:p w14:paraId="752A874E" w14:textId="0DA91E0E" w:rsidR="005E41D7" w:rsidRPr="005E4A68" w:rsidRDefault="005E41D7" w:rsidP="002D32DE">
      <w:pPr>
        <w:numPr>
          <w:ilvl w:val="0"/>
          <w:numId w:val="31"/>
        </w:numPr>
        <w:spacing w:line="22" w:lineRule="atLeast"/>
        <w:contextualSpacing/>
        <w:jc w:val="both"/>
        <w:rPr>
          <w:rFonts w:asciiTheme="majorHAnsi" w:hAnsiTheme="majorHAnsi" w:cstheme="majorHAnsi"/>
          <w:b/>
        </w:rPr>
      </w:pPr>
      <w:r w:rsidRPr="005E4A68">
        <w:rPr>
          <w:rFonts w:asciiTheme="majorHAnsi" w:hAnsiTheme="majorHAnsi" w:cstheme="majorHAnsi"/>
          <w:b/>
        </w:rPr>
        <w:t xml:space="preserve">Przenikanie sztucznej inteligencji do naszego codziennego życia. </w:t>
      </w:r>
      <w:r w:rsidRPr="005E4A68">
        <w:rPr>
          <w:rFonts w:asciiTheme="majorHAnsi" w:hAnsiTheme="majorHAnsi" w:cstheme="majorHAnsi"/>
        </w:rPr>
        <w:t xml:space="preserve">Wraz z postępem technologicznym rośnie liczba zastosowań tej technologii oraz potrzeba jej regulacji, </w:t>
      </w:r>
      <w:r w:rsidR="00D808CC">
        <w:rPr>
          <w:rFonts w:asciiTheme="majorHAnsi" w:hAnsiTheme="majorHAnsi" w:cstheme="majorHAnsi"/>
        </w:rPr>
        <w:br/>
      </w:r>
      <w:r w:rsidRPr="005E4A68">
        <w:rPr>
          <w:rFonts w:asciiTheme="majorHAnsi" w:hAnsiTheme="majorHAnsi" w:cstheme="majorHAnsi"/>
        </w:rPr>
        <w:t xml:space="preserve">tak aby stanowiła narzędzie służące społeczeństwu. Przedmiotem dyskusji jest pojmowanie tego zjawiska jako zmiany paradygmatów w świecie cyfrowym – z podejścia </w:t>
      </w:r>
      <w:r w:rsidRPr="005E4A68">
        <w:rPr>
          <w:rFonts w:asciiTheme="majorHAnsi" w:hAnsiTheme="majorHAnsi" w:cstheme="majorHAnsi"/>
          <w:i/>
        </w:rPr>
        <w:t xml:space="preserve">mobile first </w:t>
      </w:r>
      <w:r w:rsidRPr="005E4A68">
        <w:rPr>
          <w:rFonts w:asciiTheme="majorHAnsi" w:hAnsiTheme="majorHAnsi" w:cstheme="majorHAnsi"/>
        </w:rPr>
        <w:t>na</w:t>
      </w:r>
      <w:r w:rsidRPr="005E4A68">
        <w:rPr>
          <w:rFonts w:asciiTheme="majorHAnsi" w:hAnsiTheme="majorHAnsi" w:cstheme="majorHAnsi"/>
          <w:i/>
        </w:rPr>
        <w:t xml:space="preserve"> AI first</w:t>
      </w:r>
      <w:r w:rsidRPr="005E4A68">
        <w:rPr>
          <w:rFonts w:asciiTheme="majorHAnsi" w:hAnsiTheme="majorHAnsi" w:cstheme="majorHAnsi"/>
        </w:rPr>
        <w:t>. W</w:t>
      </w:r>
      <w:r w:rsidR="005B36F8" w:rsidRPr="005E4A68">
        <w:rPr>
          <w:rFonts w:asciiTheme="majorHAnsi" w:hAnsiTheme="majorHAnsi" w:cstheme="majorHAnsi"/>
        </w:rPr>
        <w:t> </w:t>
      </w:r>
      <w:r w:rsidRPr="005E4A68">
        <w:rPr>
          <w:rFonts w:asciiTheme="majorHAnsi" w:hAnsiTheme="majorHAnsi" w:cstheme="majorHAnsi"/>
        </w:rPr>
        <w:t xml:space="preserve">przeszłości w myśl paradygmatu </w:t>
      </w:r>
      <w:r w:rsidRPr="005E4A68">
        <w:rPr>
          <w:rFonts w:asciiTheme="majorHAnsi" w:hAnsiTheme="majorHAnsi" w:cstheme="majorHAnsi"/>
          <w:i/>
        </w:rPr>
        <w:t>mobile first</w:t>
      </w:r>
      <w:r w:rsidRPr="005E4A68">
        <w:rPr>
          <w:rFonts w:asciiTheme="majorHAnsi" w:hAnsiTheme="majorHAnsi" w:cstheme="majorHAnsi"/>
        </w:rPr>
        <w:t xml:space="preserve"> nastąpiło istotne przeorientowanie działań firm technologicznych na kanał</w:t>
      </w:r>
      <w:r w:rsidR="00284BB1" w:rsidRPr="005E4A68">
        <w:rPr>
          <w:rFonts w:asciiTheme="majorHAnsi" w:hAnsiTheme="majorHAnsi" w:cstheme="majorHAnsi"/>
        </w:rPr>
        <w:t>y</w:t>
      </w:r>
      <w:r w:rsidRPr="005E4A68">
        <w:rPr>
          <w:rFonts w:asciiTheme="majorHAnsi" w:hAnsiTheme="majorHAnsi" w:cstheme="majorHAnsi"/>
        </w:rPr>
        <w:t xml:space="preserve"> mobile, natomiast obecnie podobny proces ma miejsce w</w:t>
      </w:r>
      <w:r w:rsidR="005B36F8" w:rsidRPr="005E4A68">
        <w:rPr>
          <w:rFonts w:asciiTheme="majorHAnsi" w:hAnsiTheme="majorHAnsi" w:cstheme="majorHAnsi"/>
        </w:rPr>
        <w:t> </w:t>
      </w:r>
      <w:r w:rsidRPr="005E4A68">
        <w:rPr>
          <w:rFonts w:asciiTheme="majorHAnsi" w:hAnsiTheme="majorHAnsi" w:cstheme="majorHAnsi"/>
        </w:rPr>
        <w:t xml:space="preserve">przypadku sztucznej inteligencji. Produkty firm technologicznych są na nowo projektowane tak, </w:t>
      </w:r>
      <w:r w:rsidR="00D808CC">
        <w:rPr>
          <w:rFonts w:asciiTheme="majorHAnsi" w:hAnsiTheme="majorHAnsi" w:cstheme="majorHAnsi"/>
        </w:rPr>
        <w:br/>
      </w:r>
      <w:r w:rsidRPr="005E4A68">
        <w:rPr>
          <w:rFonts w:asciiTheme="majorHAnsi" w:hAnsiTheme="majorHAnsi" w:cstheme="majorHAnsi"/>
        </w:rPr>
        <w:t xml:space="preserve">aby korzystały z potencjału AI. Trend ten ma charakter istotnej zmiany i będzie się nasilał. Szczególnie szybko rozwija się sektor generatywnej sztucznej inteligencji, co ma znaczący wpływ na sposób tworzenia treści i wyszukiwania informacji w Internecie oraz w konsekwencji niesie zagrożenie w postaci wzrostu zjawiska dezinformacji w przestrzeni publicznej. </w:t>
      </w:r>
    </w:p>
    <w:p w14:paraId="7B95A535" w14:textId="36E58F4A" w:rsidR="005E41D7" w:rsidRPr="00B74953" w:rsidRDefault="005E41D7" w:rsidP="002D32DE">
      <w:pPr>
        <w:numPr>
          <w:ilvl w:val="0"/>
          <w:numId w:val="31"/>
        </w:numPr>
        <w:spacing w:line="22" w:lineRule="atLeast"/>
        <w:contextualSpacing/>
        <w:jc w:val="both"/>
        <w:rPr>
          <w:rFonts w:asciiTheme="majorHAnsi" w:hAnsiTheme="majorHAnsi" w:cstheme="majorHAnsi"/>
        </w:rPr>
      </w:pPr>
      <w:r w:rsidRPr="00B74953">
        <w:rPr>
          <w:rFonts w:asciiTheme="majorHAnsi" w:hAnsiTheme="majorHAnsi" w:cstheme="majorHAnsi"/>
          <w:b/>
        </w:rPr>
        <w:t xml:space="preserve">Zorientowanie na użytkownika. </w:t>
      </w:r>
      <w:r w:rsidRPr="00B74953">
        <w:rPr>
          <w:rFonts w:asciiTheme="majorHAnsi" w:hAnsiTheme="majorHAnsi" w:cstheme="majorHAnsi"/>
        </w:rPr>
        <w:t xml:space="preserve">W kontekście tworzenia rozwiązań ICT dominującym podejściem jest zorientowanie na użytkownika, w ramach którego w centrum stawia się potrzeby </w:t>
      </w:r>
      <w:r w:rsidR="00746971">
        <w:rPr>
          <w:rFonts w:asciiTheme="majorHAnsi" w:hAnsiTheme="majorHAnsi" w:cstheme="majorHAnsi"/>
        </w:rPr>
        <w:br/>
      </w:r>
      <w:r w:rsidRPr="00B74953">
        <w:rPr>
          <w:rFonts w:asciiTheme="majorHAnsi" w:hAnsiTheme="majorHAnsi" w:cstheme="majorHAnsi"/>
        </w:rPr>
        <w:t xml:space="preserve">i oczekiwania użytkowników. Coraz większą rolę odgrywa projektowanie mega-ekosystemów, czyli zespołów zintegrowanych systemów nastawionych na zwiększanie użyteczności rozwiązań oraz udostępnianie szerokiej oferty funkcji i usług z różnych obszarów. </w:t>
      </w:r>
      <w:r w:rsidR="0099767F">
        <w:rPr>
          <w:rFonts w:asciiTheme="majorHAnsi" w:hAnsiTheme="majorHAnsi" w:cstheme="majorHAnsi"/>
        </w:rPr>
        <w:t xml:space="preserve">Istotnym zagrożeniem </w:t>
      </w:r>
      <w:r w:rsidR="00746971">
        <w:rPr>
          <w:rFonts w:asciiTheme="majorHAnsi" w:hAnsiTheme="majorHAnsi" w:cstheme="majorHAnsi"/>
        </w:rPr>
        <w:br/>
      </w:r>
      <w:r w:rsidR="0099767F">
        <w:rPr>
          <w:rFonts w:asciiTheme="majorHAnsi" w:hAnsiTheme="majorHAnsi" w:cstheme="majorHAnsi"/>
        </w:rPr>
        <w:t>i wypa</w:t>
      </w:r>
      <w:r w:rsidR="008C7BA2">
        <w:rPr>
          <w:rFonts w:asciiTheme="majorHAnsi" w:hAnsiTheme="majorHAnsi" w:cstheme="majorHAnsi"/>
        </w:rPr>
        <w:t>cz</w:t>
      </w:r>
      <w:r w:rsidR="0099767F">
        <w:rPr>
          <w:rFonts w:asciiTheme="majorHAnsi" w:hAnsiTheme="majorHAnsi" w:cstheme="majorHAnsi"/>
        </w:rPr>
        <w:t xml:space="preserve">eniem tego podejścia jest projektowanie rozwiązań ICT, które stawiają użytkownika </w:t>
      </w:r>
      <w:r w:rsidR="00746971">
        <w:rPr>
          <w:rFonts w:asciiTheme="majorHAnsi" w:hAnsiTheme="majorHAnsi" w:cstheme="majorHAnsi"/>
        </w:rPr>
        <w:br/>
      </w:r>
      <w:r w:rsidR="0099767F">
        <w:rPr>
          <w:rFonts w:asciiTheme="majorHAnsi" w:hAnsiTheme="majorHAnsi" w:cstheme="majorHAnsi"/>
        </w:rPr>
        <w:t xml:space="preserve">w pułapce (np. bańki informacyjne, szkodliwe algorytmy). </w:t>
      </w:r>
    </w:p>
    <w:p w14:paraId="36EFD56B" w14:textId="2D576BD5" w:rsidR="005E41D7" w:rsidRPr="00B74953" w:rsidRDefault="005E41D7" w:rsidP="002D32DE">
      <w:pPr>
        <w:numPr>
          <w:ilvl w:val="0"/>
          <w:numId w:val="31"/>
        </w:numPr>
        <w:spacing w:line="22" w:lineRule="atLeast"/>
        <w:contextualSpacing/>
        <w:jc w:val="both"/>
        <w:rPr>
          <w:rFonts w:asciiTheme="majorHAnsi" w:hAnsiTheme="majorHAnsi" w:cstheme="majorHAnsi"/>
          <w:b/>
        </w:rPr>
      </w:pPr>
      <w:r w:rsidRPr="00B74953">
        <w:rPr>
          <w:rFonts w:asciiTheme="majorHAnsi" w:hAnsiTheme="majorHAnsi" w:cstheme="majorHAnsi"/>
          <w:b/>
        </w:rPr>
        <w:t xml:space="preserve">Powstawanie nowych zawodów wymagających co najmniej podstawowych kompetencji cyfrowych. </w:t>
      </w:r>
      <w:r w:rsidRPr="00B74953">
        <w:rPr>
          <w:rFonts w:asciiTheme="majorHAnsi" w:hAnsiTheme="majorHAnsi" w:cstheme="majorHAnsi"/>
        </w:rPr>
        <w:t xml:space="preserve">Coraz częściej zadania zawodowe będą miały charakter hybrydowy, łączący i uzupełniający kompetencje ludzi i maszyn. W przypadku niektórych czynności to ludzie będą wspierali i uzupełniali maszyny, jak w przypadku ich trenowania (np. trenowania sieci neuronowych), objaśniania i interpretowania efektów ich pracy oraz ich konserwacji. W przypadku innych czynności, to maszyny będą potęgowały potencjał ludzi, zwiększając </w:t>
      </w:r>
      <w:r w:rsidR="00D808CC">
        <w:rPr>
          <w:rFonts w:asciiTheme="majorHAnsi" w:hAnsiTheme="majorHAnsi" w:cstheme="majorHAnsi"/>
        </w:rPr>
        <w:br/>
      </w:r>
      <w:r w:rsidRPr="00B74953">
        <w:rPr>
          <w:rFonts w:asciiTheme="majorHAnsi" w:hAnsiTheme="majorHAnsi" w:cstheme="majorHAnsi"/>
        </w:rPr>
        <w:lastRenderedPageBreak/>
        <w:t xml:space="preserve">ich możliwości poznawcze, komunikacyjne i fizyczne. Liczne badania pokazują jednak, </w:t>
      </w:r>
      <w:r w:rsidR="00D808CC">
        <w:rPr>
          <w:rFonts w:asciiTheme="majorHAnsi" w:hAnsiTheme="majorHAnsi" w:cstheme="majorHAnsi"/>
        </w:rPr>
        <w:br/>
      </w:r>
      <w:r w:rsidRPr="00B74953">
        <w:rPr>
          <w:rFonts w:asciiTheme="majorHAnsi" w:hAnsiTheme="majorHAnsi" w:cstheme="majorHAnsi"/>
        </w:rPr>
        <w:t>że inteligentne maszyny i systemy będą uzupełniać pracę ludzi o wyższych kompetencjach, a zastępować pracę ludzi o kompetencjach niskich i średnich. W zasadzie niemal wszystkie zadania zawodowe będą wykonywane w środowisku pracy przesyconym nowymi technologiami. Dlatego tak ważne jest uzupełnianie i rozwijanie kompetencji, przede wszystkim, choć nie wyłącznie, kompetencji cyfrowych, które pozwolą uniknąć problemu bezrobocia technologicznego.</w:t>
      </w:r>
      <w:r w:rsidRPr="00B74953">
        <w:rPr>
          <w:rFonts w:asciiTheme="majorHAnsi" w:hAnsiTheme="majorHAnsi" w:cstheme="majorHAnsi"/>
          <w:b/>
        </w:rPr>
        <w:t xml:space="preserve"> </w:t>
      </w:r>
    </w:p>
    <w:p w14:paraId="29DB4AC1" w14:textId="7601889E" w:rsidR="005E41D7" w:rsidRPr="00B74953" w:rsidRDefault="005E41D7" w:rsidP="002D32DE">
      <w:pPr>
        <w:numPr>
          <w:ilvl w:val="0"/>
          <w:numId w:val="31"/>
        </w:numPr>
        <w:spacing w:line="22" w:lineRule="atLeast"/>
        <w:contextualSpacing/>
        <w:jc w:val="both"/>
        <w:rPr>
          <w:rFonts w:asciiTheme="majorHAnsi" w:hAnsiTheme="majorHAnsi" w:cstheme="majorHAnsi"/>
          <w:b/>
        </w:rPr>
      </w:pPr>
      <w:r w:rsidRPr="00B74953">
        <w:rPr>
          <w:rFonts w:asciiTheme="majorHAnsi" w:hAnsiTheme="majorHAnsi" w:cstheme="majorHAnsi"/>
          <w:b/>
        </w:rPr>
        <w:t xml:space="preserve">Web 3.0 i ewolucja internetowej sieci. </w:t>
      </w:r>
      <w:r w:rsidRPr="00B74953">
        <w:rPr>
          <w:rFonts w:asciiTheme="majorHAnsi" w:hAnsiTheme="majorHAnsi" w:cstheme="majorHAnsi"/>
        </w:rPr>
        <w:t xml:space="preserve">Zdecentralizowana gospodarka cyfrowa zyskuje na popularności na całym świecie </w:t>
      </w:r>
      <w:r w:rsidR="006A46A6" w:rsidRPr="00B74953">
        <w:rPr>
          <w:rFonts w:asciiTheme="majorHAnsi" w:hAnsiTheme="majorHAnsi" w:cstheme="majorHAnsi"/>
        </w:rPr>
        <w:t>‒</w:t>
      </w:r>
      <w:r w:rsidR="00ED625B" w:rsidRPr="00B74953">
        <w:rPr>
          <w:rFonts w:asciiTheme="majorHAnsi" w:hAnsiTheme="majorHAnsi" w:cstheme="majorHAnsi"/>
        </w:rPr>
        <w:t xml:space="preserve"> </w:t>
      </w:r>
      <w:r w:rsidRPr="00B74953">
        <w:rPr>
          <w:rFonts w:asciiTheme="majorHAnsi" w:hAnsiTheme="majorHAnsi" w:cstheme="majorHAnsi"/>
        </w:rPr>
        <w:t xml:space="preserve">nowa iteracja World Wide Web znana jako Web 3.0 (Web3), łączy innowacyjne technologie takie jak: </w:t>
      </w:r>
    </w:p>
    <w:p w14:paraId="5CCFA2A2" w14:textId="6144D2A5" w:rsidR="005E41D7" w:rsidRPr="00B74953" w:rsidRDefault="005E41D7" w:rsidP="002D32DE">
      <w:pPr>
        <w:numPr>
          <w:ilvl w:val="0"/>
          <w:numId w:val="33"/>
        </w:numPr>
        <w:spacing w:line="22" w:lineRule="atLeast"/>
        <w:ind w:left="1134" w:hanging="425"/>
        <w:contextualSpacing/>
        <w:jc w:val="both"/>
        <w:rPr>
          <w:rFonts w:asciiTheme="majorHAnsi" w:hAnsiTheme="majorHAnsi" w:cstheme="majorHAnsi"/>
        </w:rPr>
      </w:pPr>
      <w:r w:rsidRPr="00B74953">
        <w:rPr>
          <w:rFonts w:asciiTheme="majorHAnsi" w:hAnsiTheme="majorHAnsi" w:cstheme="majorHAnsi"/>
          <w:b/>
          <w:bCs/>
        </w:rPr>
        <w:t>Distributed Ledgers/ Blockchains</w:t>
      </w:r>
      <w:r w:rsidR="008C6209" w:rsidRPr="00B74953">
        <w:rPr>
          <w:rFonts w:asciiTheme="majorHAnsi" w:hAnsiTheme="majorHAnsi" w:cstheme="majorHAnsi"/>
          <w:b/>
          <w:bCs/>
        </w:rPr>
        <w:t xml:space="preserve"> </w:t>
      </w:r>
      <w:r w:rsidR="008C6209" w:rsidRPr="00B74953">
        <w:rPr>
          <w:rFonts w:asciiTheme="majorHAnsi" w:hAnsiTheme="majorHAnsi" w:cstheme="majorHAnsi"/>
          <w:bCs/>
        </w:rPr>
        <w:t>– technologie rejestrów rozproszonych</w:t>
      </w:r>
      <w:r w:rsidRPr="00B74953">
        <w:rPr>
          <w:rFonts w:asciiTheme="majorHAnsi" w:hAnsiTheme="majorHAnsi" w:cstheme="majorHAnsi"/>
        </w:rPr>
        <w:t xml:space="preserve"> do osiągnięcia decentralizacji</w:t>
      </w:r>
      <w:r w:rsidR="009A3492" w:rsidRPr="00B74953">
        <w:rPr>
          <w:rFonts w:asciiTheme="majorHAnsi" w:hAnsiTheme="majorHAnsi" w:cstheme="majorHAnsi"/>
        </w:rPr>
        <w:t>,</w:t>
      </w:r>
    </w:p>
    <w:p w14:paraId="249EF67F" w14:textId="4834B3FD" w:rsidR="005E41D7" w:rsidRPr="00B74953" w:rsidRDefault="009C71D1" w:rsidP="002D32DE">
      <w:pPr>
        <w:numPr>
          <w:ilvl w:val="0"/>
          <w:numId w:val="33"/>
        </w:numPr>
        <w:spacing w:line="22" w:lineRule="atLeast"/>
        <w:ind w:left="1134" w:hanging="425"/>
        <w:contextualSpacing/>
        <w:jc w:val="both"/>
        <w:rPr>
          <w:rFonts w:asciiTheme="majorHAnsi" w:hAnsiTheme="majorHAnsi" w:cstheme="majorHAnsi"/>
        </w:rPr>
      </w:pPr>
      <w:r>
        <w:rPr>
          <w:rFonts w:asciiTheme="majorHAnsi" w:hAnsiTheme="majorHAnsi" w:cstheme="majorHAnsi"/>
          <w:b/>
          <w:bCs/>
        </w:rPr>
        <w:t>Nowe zastosowania k</w:t>
      </w:r>
      <w:r w:rsidR="005E41D7" w:rsidRPr="00B74953">
        <w:rPr>
          <w:rFonts w:asciiTheme="majorHAnsi" w:hAnsiTheme="majorHAnsi" w:cstheme="majorHAnsi"/>
          <w:b/>
          <w:bCs/>
        </w:rPr>
        <w:t>ryptografi</w:t>
      </w:r>
      <w:r>
        <w:rPr>
          <w:rFonts w:asciiTheme="majorHAnsi" w:hAnsiTheme="majorHAnsi" w:cstheme="majorHAnsi"/>
          <w:b/>
          <w:bCs/>
        </w:rPr>
        <w:t xml:space="preserve">i, </w:t>
      </w:r>
      <w:r>
        <w:rPr>
          <w:rFonts w:asciiTheme="majorHAnsi" w:hAnsiTheme="majorHAnsi" w:cstheme="majorHAnsi"/>
          <w:bCs/>
        </w:rPr>
        <w:t>w celu</w:t>
      </w:r>
      <w:r w:rsidR="005E41D7" w:rsidRPr="00B74953">
        <w:rPr>
          <w:rFonts w:asciiTheme="majorHAnsi" w:hAnsiTheme="majorHAnsi" w:cstheme="majorHAnsi"/>
        </w:rPr>
        <w:t xml:space="preserve"> </w:t>
      </w:r>
      <w:r w:rsidR="009A3492" w:rsidRPr="00B74953">
        <w:rPr>
          <w:rFonts w:asciiTheme="majorHAnsi" w:hAnsiTheme="majorHAnsi" w:cstheme="majorHAnsi"/>
        </w:rPr>
        <w:t>zwiększenia</w:t>
      </w:r>
      <w:r w:rsidR="005E41D7" w:rsidRPr="00B74953">
        <w:rPr>
          <w:rFonts w:asciiTheme="majorHAnsi" w:hAnsiTheme="majorHAnsi" w:cstheme="majorHAnsi"/>
        </w:rPr>
        <w:t xml:space="preserve"> </w:t>
      </w:r>
      <w:r w:rsidR="009A3492" w:rsidRPr="00B74953">
        <w:rPr>
          <w:rFonts w:asciiTheme="majorHAnsi" w:hAnsiTheme="majorHAnsi" w:cstheme="majorHAnsi"/>
        </w:rPr>
        <w:t>suwerenności</w:t>
      </w:r>
      <w:r>
        <w:rPr>
          <w:rFonts w:asciiTheme="majorHAnsi" w:hAnsiTheme="majorHAnsi" w:cstheme="majorHAnsi"/>
        </w:rPr>
        <w:t xml:space="preserve"> państw oraz bezpieczeństwa i prywatności osób fizycznych</w:t>
      </w:r>
      <w:r w:rsidR="005E41D7" w:rsidRPr="00B74953">
        <w:rPr>
          <w:rFonts w:asciiTheme="majorHAnsi" w:hAnsiTheme="majorHAnsi" w:cstheme="majorHAnsi"/>
        </w:rPr>
        <w:t xml:space="preserve">, </w:t>
      </w:r>
    </w:p>
    <w:p w14:paraId="01633138" w14:textId="703A27A4" w:rsidR="005E41D7" w:rsidRPr="00B74953" w:rsidRDefault="005E41D7" w:rsidP="002D32DE">
      <w:pPr>
        <w:numPr>
          <w:ilvl w:val="0"/>
          <w:numId w:val="33"/>
        </w:numPr>
        <w:spacing w:line="22" w:lineRule="atLeast"/>
        <w:ind w:left="1134" w:hanging="425"/>
        <w:contextualSpacing/>
        <w:jc w:val="both"/>
        <w:rPr>
          <w:rFonts w:asciiTheme="majorHAnsi" w:hAnsiTheme="majorHAnsi" w:cstheme="majorHAnsi"/>
        </w:rPr>
      </w:pPr>
      <w:r w:rsidRPr="00B74953">
        <w:rPr>
          <w:rFonts w:asciiTheme="majorHAnsi" w:hAnsiTheme="majorHAnsi" w:cstheme="majorHAnsi"/>
          <w:b/>
          <w:bCs/>
        </w:rPr>
        <w:t>Smart Contracts</w:t>
      </w:r>
      <w:r w:rsidRPr="00B74953">
        <w:rPr>
          <w:rFonts w:asciiTheme="majorHAnsi" w:hAnsiTheme="majorHAnsi" w:cstheme="majorHAnsi"/>
        </w:rPr>
        <w:t xml:space="preserve"> </w:t>
      </w:r>
      <w:r w:rsidR="006A46A6" w:rsidRPr="00B74953">
        <w:rPr>
          <w:rFonts w:asciiTheme="majorHAnsi" w:hAnsiTheme="majorHAnsi" w:cstheme="majorHAnsi"/>
        </w:rPr>
        <w:t>‒</w:t>
      </w:r>
      <w:r w:rsidRPr="00B74953">
        <w:rPr>
          <w:rFonts w:asciiTheme="majorHAnsi" w:hAnsiTheme="majorHAnsi" w:cstheme="majorHAnsi"/>
        </w:rPr>
        <w:t xml:space="preserve"> inteligentne kontrakty w celu osiągnięcia przejrzystych zasad,</w:t>
      </w:r>
    </w:p>
    <w:p w14:paraId="08338145" w14:textId="5EC10772" w:rsidR="00104791" w:rsidRPr="00104791" w:rsidRDefault="005E41D7" w:rsidP="00104791">
      <w:pPr>
        <w:numPr>
          <w:ilvl w:val="0"/>
          <w:numId w:val="33"/>
        </w:numPr>
        <w:spacing w:line="22" w:lineRule="atLeast"/>
        <w:ind w:left="1134" w:hanging="425"/>
        <w:contextualSpacing/>
        <w:jc w:val="both"/>
        <w:rPr>
          <w:rFonts w:asciiTheme="majorHAnsi" w:hAnsiTheme="majorHAnsi" w:cstheme="majorHAnsi"/>
        </w:rPr>
      </w:pPr>
      <w:r w:rsidRPr="00B74953">
        <w:rPr>
          <w:rFonts w:asciiTheme="majorHAnsi" w:hAnsiTheme="majorHAnsi" w:cstheme="majorHAnsi"/>
          <w:b/>
          <w:bCs/>
        </w:rPr>
        <w:t xml:space="preserve">Common API </w:t>
      </w:r>
      <w:r w:rsidR="006A46A6" w:rsidRPr="00B74953">
        <w:rPr>
          <w:rFonts w:asciiTheme="majorHAnsi" w:hAnsiTheme="majorHAnsi" w:cstheme="majorHAnsi"/>
          <w:b/>
          <w:bCs/>
        </w:rPr>
        <w:t>‒</w:t>
      </w:r>
      <w:r w:rsidRPr="00B74953">
        <w:rPr>
          <w:rFonts w:asciiTheme="majorHAnsi" w:hAnsiTheme="majorHAnsi" w:cstheme="majorHAnsi"/>
        </w:rPr>
        <w:t xml:space="preserve"> wspólne interfejsy </w:t>
      </w:r>
      <w:r w:rsidR="008C6209" w:rsidRPr="00B74953">
        <w:rPr>
          <w:rFonts w:asciiTheme="majorHAnsi" w:hAnsiTheme="majorHAnsi" w:cstheme="majorHAnsi"/>
        </w:rPr>
        <w:t>programowania aplikacji (</w:t>
      </w:r>
      <w:r w:rsidRPr="00B74953">
        <w:rPr>
          <w:rFonts w:asciiTheme="majorHAnsi" w:hAnsiTheme="majorHAnsi" w:cstheme="majorHAnsi"/>
        </w:rPr>
        <w:t>API</w:t>
      </w:r>
      <w:r w:rsidR="008C6209" w:rsidRPr="00B74953">
        <w:rPr>
          <w:rFonts w:asciiTheme="majorHAnsi" w:hAnsiTheme="majorHAnsi" w:cstheme="majorHAnsi"/>
        </w:rPr>
        <w:t>)</w:t>
      </w:r>
      <w:r w:rsidRPr="00B74953">
        <w:rPr>
          <w:rFonts w:asciiTheme="majorHAnsi" w:hAnsiTheme="majorHAnsi" w:cstheme="majorHAnsi"/>
        </w:rPr>
        <w:t xml:space="preserve"> związane z politykami sterowanymi przez biznes w celu osiągnięcia interoperacyjności.</w:t>
      </w:r>
    </w:p>
    <w:p w14:paraId="7453DDB3" w14:textId="73FB036C" w:rsidR="005E41D7" w:rsidRPr="00B74953" w:rsidRDefault="005E41D7" w:rsidP="002D32DE">
      <w:pPr>
        <w:spacing w:line="22" w:lineRule="atLeast"/>
        <w:ind w:left="709"/>
        <w:jc w:val="both"/>
        <w:rPr>
          <w:rFonts w:asciiTheme="majorHAnsi" w:hAnsiTheme="majorHAnsi" w:cstheme="majorHAnsi"/>
        </w:rPr>
      </w:pPr>
      <w:r w:rsidRPr="00B74953">
        <w:rPr>
          <w:rFonts w:asciiTheme="majorHAnsi" w:hAnsiTheme="majorHAnsi" w:cstheme="majorHAnsi"/>
        </w:rPr>
        <w:t xml:space="preserve">Web3 to nowy paradygmat, w którym użytkownicy kontrolują swoje dane i decydują, komu i kiedy je udostępnić. W przeciwieństwie do Web2, Web3 oddaje dane z powrotem w ręce użytkowników. Pozwala to uniknąć gromadzenia danych przez kilka platform BigTech. Aby nowy paradygmat umożliwił bezproblemową wymianę danych cyfrowych, potrzebna jest infrastruktura, która ułatwi weryfikację danych w dowolnym miejscu i czasie. Fundamentalną zmianą, którą przynosi Web3 w porównaniu z modelem Web 2.0 opartym na platformach BigTech, jest wykorzystanie technologii do osiągnięcia automatycznej weryfikacji danych, </w:t>
      </w:r>
      <w:r w:rsidR="00D808CC">
        <w:rPr>
          <w:rFonts w:asciiTheme="majorHAnsi" w:hAnsiTheme="majorHAnsi" w:cstheme="majorHAnsi"/>
        </w:rPr>
        <w:br/>
      </w:r>
      <w:r w:rsidRPr="00B74953">
        <w:rPr>
          <w:rFonts w:asciiTheme="majorHAnsi" w:hAnsiTheme="majorHAnsi" w:cstheme="majorHAnsi"/>
        </w:rPr>
        <w:t xml:space="preserve">co z kolei umożliwia decentralizację usług i usunięcie pośredników. </w:t>
      </w:r>
    </w:p>
    <w:p w14:paraId="5C102954" w14:textId="54A24956" w:rsidR="00CB0776" w:rsidRPr="00B74953" w:rsidRDefault="005E41D7" w:rsidP="002D32DE">
      <w:pPr>
        <w:spacing w:line="22" w:lineRule="atLeast"/>
        <w:ind w:left="709"/>
        <w:jc w:val="both"/>
        <w:rPr>
          <w:rFonts w:asciiTheme="majorHAnsi" w:hAnsiTheme="majorHAnsi" w:cstheme="majorHAnsi"/>
        </w:rPr>
      </w:pPr>
      <w:r w:rsidRPr="00B74953">
        <w:rPr>
          <w:rFonts w:asciiTheme="majorHAnsi" w:hAnsiTheme="majorHAnsi" w:cstheme="majorHAnsi"/>
        </w:rPr>
        <w:t xml:space="preserve">Technologie te umożliwiają tworzenie innowacyjnych usług cyfrowych dla sektora prywatnego i publicznego, które wykorzystują weryfikowalne informacje zamiast uzależnienia </w:t>
      </w:r>
      <w:r w:rsidR="00D808CC">
        <w:rPr>
          <w:rFonts w:asciiTheme="majorHAnsi" w:hAnsiTheme="majorHAnsi" w:cstheme="majorHAnsi"/>
        </w:rPr>
        <w:br/>
      </w:r>
      <w:r w:rsidRPr="00B74953">
        <w:rPr>
          <w:rFonts w:asciiTheme="majorHAnsi" w:hAnsiTheme="majorHAnsi" w:cstheme="majorHAnsi"/>
        </w:rPr>
        <w:t xml:space="preserve">od centralnych podmiotów, pośredników lub platform BigTech. </w:t>
      </w:r>
    </w:p>
    <w:p w14:paraId="054B3053" w14:textId="77777777" w:rsidR="005E41D7" w:rsidRPr="00B74953" w:rsidRDefault="005E41D7" w:rsidP="00F34818">
      <w:pPr>
        <w:spacing w:line="22" w:lineRule="atLeast"/>
        <w:ind w:left="709"/>
        <w:jc w:val="both"/>
        <w:rPr>
          <w:rFonts w:asciiTheme="majorHAnsi" w:hAnsiTheme="majorHAnsi" w:cstheme="majorHAnsi"/>
        </w:rPr>
      </w:pPr>
    </w:p>
    <w:p w14:paraId="68EF76EA" w14:textId="7E4458F9" w:rsidR="0027583D" w:rsidRPr="00B74953" w:rsidRDefault="005E41D7" w:rsidP="002D32DE">
      <w:pPr>
        <w:pStyle w:val="Akapitzlist"/>
        <w:keepNext/>
        <w:keepLines/>
        <w:numPr>
          <w:ilvl w:val="1"/>
          <w:numId w:val="60"/>
        </w:numPr>
        <w:spacing w:before="40" w:after="0" w:line="22" w:lineRule="atLeast"/>
        <w:ind w:left="426" w:hanging="426"/>
        <w:jc w:val="both"/>
        <w:outlineLvl w:val="2"/>
        <w:rPr>
          <w:rFonts w:asciiTheme="majorHAnsi" w:eastAsiaTheme="majorEastAsia" w:hAnsiTheme="majorHAnsi" w:cstheme="majorHAnsi"/>
          <w:color w:val="2E74B5" w:themeColor="accent1" w:themeShade="BF"/>
          <w:sz w:val="26"/>
          <w:szCs w:val="26"/>
        </w:rPr>
      </w:pPr>
      <w:bookmarkStart w:id="10" w:name="_Toc139892127"/>
      <w:bookmarkStart w:id="11" w:name="_Toc150028567"/>
      <w:r w:rsidRPr="00B74953">
        <w:rPr>
          <w:rFonts w:asciiTheme="majorHAnsi" w:eastAsiaTheme="majorEastAsia" w:hAnsiTheme="majorHAnsi" w:cstheme="majorHAnsi"/>
          <w:color w:val="2E74B5" w:themeColor="accent1" w:themeShade="BF"/>
          <w:sz w:val="26"/>
          <w:szCs w:val="26"/>
        </w:rPr>
        <w:t>Wyzwania</w:t>
      </w:r>
      <w:bookmarkEnd w:id="10"/>
      <w:bookmarkEnd w:id="11"/>
    </w:p>
    <w:p w14:paraId="644A935D" w14:textId="77777777" w:rsidR="009E2A86" w:rsidRPr="00B74953" w:rsidRDefault="009E2A86" w:rsidP="002D32DE">
      <w:pPr>
        <w:spacing w:line="22" w:lineRule="atLeast"/>
        <w:jc w:val="both"/>
        <w:rPr>
          <w:rFonts w:asciiTheme="majorHAnsi" w:hAnsiTheme="majorHAnsi" w:cstheme="majorHAnsi"/>
          <w:color w:val="201C1D"/>
        </w:rPr>
      </w:pPr>
    </w:p>
    <w:p w14:paraId="14FC172B" w14:textId="6C1AFEE2" w:rsidR="005E41D7" w:rsidRPr="00B74953" w:rsidRDefault="005E41D7" w:rsidP="002D32DE">
      <w:pPr>
        <w:spacing w:line="22" w:lineRule="atLeast"/>
        <w:jc w:val="both"/>
        <w:rPr>
          <w:rFonts w:asciiTheme="majorHAnsi" w:hAnsiTheme="majorHAnsi" w:cstheme="majorHAnsi"/>
          <w:color w:val="201C1D"/>
        </w:rPr>
      </w:pPr>
      <w:r w:rsidRPr="00B74953">
        <w:rPr>
          <w:rFonts w:asciiTheme="majorHAnsi" w:hAnsiTheme="majorHAnsi" w:cstheme="majorHAnsi"/>
          <w:color w:val="201C1D"/>
        </w:rPr>
        <w:t>W zakresie cyfryzacji państwa zidentyfikowano następujące wyzwania</w:t>
      </w:r>
      <w:r w:rsidR="00255715" w:rsidRPr="00B74953">
        <w:rPr>
          <w:rFonts w:asciiTheme="majorHAnsi" w:hAnsiTheme="majorHAnsi" w:cstheme="majorHAnsi"/>
          <w:color w:val="201C1D"/>
        </w:rPr>
        <w:t xml:space="preserve">. </w:t>
      </w:r>
    </w:p>
    <w:p w14:paraId="26117FB9" w14:textId="28E9CDF9" w:rsidR="005E41D7" w:rsidRPr="00B74953" w:rsidRDefault="005E41D7" w:rsidP="002D32DE">
      <w:pPr>
        <w:numPr>
          <w:ilvl w:val="0"/>
          <w:numId w:val="27"/>
        </w:numPr>
        <w:spacing w:before="360" w:after="0" w:line="22" w:lineRule="atLeast"/>
        <w:contextualSpacing/>
        <w:jc w:val="both"/>
        <w:rPr>
          <w:rFonts w:asciiTheme="majorHAnsi" w:hAnsiTheme="majorHAnsi" w:cstheme="majorHAnsi"/>
          <w:color w:val="201C1D"/>
        </w:rPr>
      </w:pPr>
      <w:r w:rsidRPr="00B74953">
        <w:rPr>
          <w:rFonts w:asciiTheme="majorHAnsi" w:hAnsiTheme="majorHAnsi" w:cstheme="majorHAnsi"/>
          <w:b/>
          <w:color w:val="201C1D"/>
        </w:rPr>
        <w:t xml:space="preserve">Potrzeba dalszego budowania kompetencji cyfrowych w społeczeństwie, </w:t>
      </w:r>
      <w:r w:rsidRPr="00B74953">
        <w:rPr>
          <w:rFonts w:asciiTheme="majorHAnsi" w:hAnsiTheme="majorHAnsi" w:cstheme="majorHAnsi"/>
          <w:color w:val="201C1D"/>
        </w:rPr>
        <w:t>ponieważ ich niski poziom ogranicza rozwój gospodarczy, utrudnia upowszechnienie rozwiązań e-administracji oraz obniża jakość życia przez brak możliwości swobodnego korzystania z udogodnień wykorzystujących technologie cyfrowe. W szczególności hamulcem jest niedobór zaawansowanych kompetencji cyfrowych, który ogranicza powstawanie nowych rozwiązań i</w:t>
      </w:r>
      <w:r w:rsidR="005B36F8">
        <w:rPr>
          <w:rFonts w:asciiTheme="majorHAnsi" w:hAnsiTheme="majorHAnsi" w:cstheme="majorHAnsi"/>
          <w:color w:val="201C1D"/>
        </w:rPr>
        <w:t> </w:t>
      </w:r>
      <w:r w:rsidRPr="00B74953">
        <w:rPr>
          <w:rFonts w:asciiTheme="majorHAnsi" w:hAnsiTheme="majorHAnsi" w:cstheme="majorHAnsi"/>
          <w:color w:val="201C1D"/>
        </w:rPr>
        <w:t>zastosowań technologii cyfrowych. Powiązane jest to z niskim odsetkiem specjalistów ICT, w</w:t>
      </w:r>
      <w:r w:rsidR="005B36F8">
        <w:rPr>
          <w:rFonts w:asciiTheme="majorHAnsi" w:hAnsiTheme="majorHAnsi" w:cstheme="majorHAnsi"/>
          <w:color w:val="201C1D"/>
        </w:rPr>
        <w:t> </w:t>
      </w:r>
      <w:r w:rsidRPr="00B74953">
        <w:rPr>
          <w:rFonts w:asciiTheme="majorHAnsi" w:hAnsiTheme="majorHAnsi" w:cstheme="majorHAnsi"/>
          <w:color w:val="201C1D"/>
        </w:rPr>
        <w:t xml:space="preserve">tym niskim </w:t>
      </w:r>
      <w:r w:rsidR="00C25338">
        <w:rPr>
          <w:rFonts w:asciiTheme="majorHAnsi" w:hAnsiTheme="majorHAnsi" w:cstheme="majorHAnsi"/>
          <w:color w:val="201C1D"/>
        </w:rPr>
        <w:t>udziałem</w:t>
      </w:r>
      <w:r w:rsidRPr="00B74953">
        <w:rPr>
          <w:rFonts w:asciiTheme="majorHAnsi" w:hAnsiTheme="majorHAnsi" w:cstheme="majorHAnsi"/>
          <w:color w:val="201C1D"/>
        </w:rPr>
        <w:t xml:space="preserve"> kobiet w zawodach ICT. </w:t>
      </w:r>
    </w:p>
    <w:p w14:paraId="1892A14B" w14:textId="494AC62F" w:rsidR="00A07A66" w:rsidRPr="00B74953" w:rsidRDefault="005E41D7" w:rsidP="002D32DE">
      <w:pPr>
        <w:numPr>
          <w:ilvl w:val="0"/>
          <w:numId w:val="27"/>
        </w:numPr>
        <w:spacing w:before="360" w:after="0" w:line="22" w:lineRule="atLeast"/>
        <w:contextualSpacing/>
        <w:jc w:val="both"/>
        <w:rPr>
          <w:rFonts w:asciiTheme="majorHAnsi" w:hAnsiTheme="majorHAnsi" w:cstheme="majorHAnsi"/>
          <w:color w:val="201C1D"/>
        </w:rPr>
      </w:pPr>
      <w:r w:rsidRPr="00B74953">
        <w:rPr>
          <w:rFonts w:asciiTheme="majorHAnsi" w:hAnsiTheme="majorHAnsi" w:cstheme="majorHAnsi"/>
          <w:b/>
          <w:color w:val="201C1D"/>
        </w:rPr>
        <w:t xml:space="preserve">Potrzeba </w:t>
      </w:r>
      <w:r w:rsidR="00A07A66" w:rsidRPr="00B74953">
        <w:rPr>
          <w:rFonts w:asciiTheme="majorHAnsi" w:hAnsiTheme="majorHAnsi" w:cstheme="majorHAnsi"/>
          <w:b/>
          <w:color w:val="201C1D"/>
        </w:rPr>
        <w:t>zwiększania</w:t>
      </w:r>
      <w:r w:rsidRPr="00B74953">
        <w:rPr>
          <w:rFonts w:asciiTheme="majorHAnsi" w:hAnsiTheme="majorHAnsi" w:cstheme="majorHAnsi"/>
          <w:b/>
          <w:color w:val="201C1D"/>
        </w:rPr>
        <w:t xml:space="preserve"> priorytetu cyfryzacji w społeczeństwie </w:t>
      </w:r>
      <w:r w:rsidR="006D46A0" w:rsidRPr="00B74953">
        <w:rPr>
          <w:rFonts w:asciiTheme="majorHAnsi" w:hAnsiTheme="majorHAnsi" w:cstheme="majorHAnsi"/>
          <w:b/>
          <w:color w:val="201C1D"/>
        </w:rPr>
        <w:t xml:space="preserve">i </w:t>
      </w:r>
      <w:r w:rsidR="006D46A0" w:rsidRPr="00B74953">
        <w:rPr>
          <w:rFonts w:asciiTheme="majorHAnsi" w:hAnsiTheme="majorHAnsi" w:cstheme="majorHAnsi"/>
          <w:b/>
          <w:bCs/>
          <w:color w:val="201C1D"/>
        </w:rPr>
        <w:t xml:space="preserve">kształtowania kultury internetowej, która promuje przyjazne, budujące i wzmacniające interakcje międzyludzkie. </w:t>
      </w:r>
      <w:r w:rsidR="006D46A0" w:rsidRPr="00B74953">
        <w:rPr>
          <w:rFonts w:asciiTheme="majorHAnsi" w:hAnsiTheme="majorHAnsi" w:cstheme="majorHAnsi"/>
          <w:color w:val="201C1D"/>
        </w:rPr>
        <w:t>Wzrost liczby użytkowników Internetu wiąże się ze zwiększonym ryzykiem występowania negatywnych zachowań online, takich jak hejt, cyberprzemoc czy dezinformacja. Dlatego konieczne jest podejmowanie działań mających na celu edukacj</w:t>
      </w:r>
      <w:r w:rsidR="00421280">
        <w:rPr>
          <w:rFonts w:asciiTheme="majorHAnsi" w:hAnsiTheme="majorHAnsi" w:cstheme="majorHAnsi"/>
          <w:color w:val="201C1D"/>
        </w:rPr>
        <w:t>ę</w:t>
      </w:r>
      <w:r w:rsidR="006D46A0" w:rsidRPr="00B74953">
        <w:rPr>
          <w:rFonts w:asciiTheme="majorHAnsi" w:hAnsiTheme="majorHAnsi" w:cstheme="majorHAnsi"/>
          <w:color w:val="201C1D"/>
        </w:rPr>
        <w:t xml:space="preserve"> i podnoszenie świadomości społecznej w zakresie odpowiedzialnego korzystania z Internetu oraz budowanie pozytywnych wzorców zachowań online. Ma to szczególne znaczenie w przypadku dzieci i nastolatków, </w:t>
      </w:r>
      <w:r w:rsidR="00D808CC">
        <w:rPr>
          <w:rFonts w:asciiTheme="majorHAnsi" w:hAnsiTheme="majorHAnsi" w:cstheme="majorHAnsi"/>
          <w:color w:val="201C1D"/>
        </w:rPr>
        <w:br/>
      </w:r>
      <w:r w:rsidR="006D46A0" w:rsidRPr="00B74953">
        <w:rPr>
          <w:rFonts w:asciiTheme="majorHAnsi" w:hAnsiTheme="majorHAnsi" w:cstheme="majorHAnsi"/>
          <w:color w:val="201C1D"/>
        </w:rPr>
        <w:t xml:space="preserve">aby m.in. zapewnić ich bezpieczeństwo w Internecie, dobrostan psychiczny, lepsze zrozumienie mechanizmów działania sieci społecznościowych, a także umożliwić nabycie umiejętności </w:t>
      </w:r>
      <w:r w:rsidR="006D46A0" w:rsidRPr="00B74953">
        <w:rPr>
          <w:rFonts w:asciiTheme="majorHAnsi" w:hAnsiTheme="majorHAnsi" w:cstheme="majorHAnsi"/>
          <w:color w:val="201C1D"/>
        </w:rPr>
        <w:lastRenderedPageBreak/>
        <w:t>krytycznej oceny informacji. Ponadto, istotne jest przeciwdziałanie uzależnieniom związanym z</w:t>
      </w:r>
      <w:r w:rsidR="005B36F8">
        <w:rPr>
          <w:rFonts w:asciiTheme="majorHAnsi" w:hAnsiTheme="majorHAnsi" w:cstheme="majorHAnsi"/>
          <w:color w:val="201C1D"/>
        </w:rPr>
        <w:t> </w:t>
      </w:r>
      <w:r w:rsidR="006D46A0" w:rsidRPr="00B74953">
        <w:rPr>
          <w:rFonts w:asciiTheme="majorHAnsi" w:hAnsiTheme="majorHAnsi" w:cstheme="majorHAnsi"/>
          <w:color w:val="201C1D"/>
        </w:rPr>
        <w:t xml:space="preserve">korzystaniem z Internetu oraz izolacji społecznej. </w:t>
      </w:r>
    </w:p>
    <w:p w14:paraId="0D6B840E" w14:textId="5CE2FDD7" w:rsidR="005E41D7" w:rsidRPr="00B74953" w:rsidRDefault="00255715" w:rsidP="002D32DE">
      <w:pPr>
        <w:numPr>
          <w:ilvl w:val="0"/>
          <w:numId w:val="27"/>
        </w:numPr>
        <w:spacing w:before="360" w:after="0" w:line="22" w:lineRule="atLeast"/>
        <w:contextualSpacing/>
        <w:jc w:val="both"/>
        <w:rPr>
          <w:rFonts w:asciiTheme="majorHAnsi" w:hAnsiTheme="majorHAnsi" w:cstheme="majorHAnsi"/>
          <w:color w:val="201C1D"/>
        </w:rPr>
      </w:pPr>
      <w:r w:rsidRPr="00B74953">
        <w:rPr>
          <w:rFonts w:asciiTheme="majorHAnsi" w:hAnsiTheme="majorHAnsi" w:cstheme="majorHAnsi"/>
          <w:b/>
          <w:color w:val="201C1D"/>
        </w:rPr>
        <w:t>Wzrastające zapotrzebowanie na powstawanie nowych i podnoszenie jakości już istniejących e-</w:t>
      </w:r>
      <w:r w:rsidR="00BC2911">
        <w:rPr>
          <w:rFonts w:asciiTheme="majorHAnsi" w:hAnsiTheme="majorHAnsi" w:cstheme="majorHAnsi"/>
          <w:b/>
          <w:color w:val="201C1D"/>
        </w:rPr>
        <w:noBreakHyphen/>
      </w:r>
      <w:r w:rsidR="002D51D6">
        <w:rPr>
          <w:rFonts w:asciiTheme="majorHAnsi" w:hAnsiTheme="majorHAnsi" w:cstheme="majorHAnsi"/>
          <w:b/>
          <w:color w:val="201C1D"/>
        </w:rPr>
        <w:t>u</w:t>
      </w:r>
      <w:r w:rsidRPr="00B74953">
        <w:rPr>
          <w:rFonts w:asciiTheme="majorHAnsi" w:hAnsiTheme="majorHAnsi" w:cstheme="majorHAnsi"/>
          <w:b/>
          <w:color w:val="201C1D"/>
        </w:rPr>
        <w:t>sług dla obywateli i przedsiębiorców, a także konieczność konsekwentnego zmniejszania presji biurokratycznej</w:t>
      </w:r>
      <w:r w:rsidRPr="00B74953">
        <w:rPr>
          <w:rFonts w:asciiTheme="majorHAnsi" w:hAnsiTheme="majorHAnsi" w:cstheme="majorHAnsi"/>
          <w:color w:val="201C1D"/>
        </w:rPr>
        <w:t xml:space="preserve">. </w:t>
      </w:r>
      <w:r w:rsidR="005E41D7" w:rsidRPr="00B74953">
        <w:rPr>
          <w:rFonts w:asciiTheme="majorHAnsi" w:hAnsiTheme="majorHAnsi" w:cstheme="majorHAnsi"/>
          <w:color w:val="201C1D"/>
        </w:rPr>
        <w:t xml:space="preserve">Istotnym jest tworzenie sprawnych, transparentnych i wielokanałowych mechanizmów komunikacji elektronicznej na linii użytkownik – administracja. Poszerzenie oferty </w:t>
      </w:r>
      <w:r w:rsidR="007B15CF" w:rsidRPr="00B74953">
        <w:rPr>
          <w:rFonts w:asciiTheme="majorHAnsi" w:hAnsiTheme="majorHAnsi" w:cstheme="majorHAnsi"/>
          <w:color w:val="201C1D"/>
        </w:rPr>
        <w:t xml:space="preserve">publicznych </w:t>
      </w:r>
      <w:r w:rsidR="005E41D7" w:rsidRPr="00B74953">
        <w:rPr>
          <w:rFonts w:asciiTheme="majorHAnsi" w:hAnsiTheme="majorHAnsi" w:cstheme="majorHAnsi"/>
          <w:color w:val="201C1D"/>
        </w:rPr>
        <w:t xml:space="preserve">usług elektronicznych </w:t>
      </w:r>
      <w:r w:rsidR="007B15CF" w:rsidRPr="00B74953">
        <w:rPr>
          <w:rFonts w:asciiTheme="majorHAnsi" w:hAnsiTheme="majorHAnsi" w:cstheme="majorHAnsi"/>
          <w:color w:val="201C1D"/>
        </w:rPr>
        <w:t xml:space="preserve">oraz lepsze niż do tej pory wykorzystanie przez administrację publiczną danych już przez nią posiadanych,  </w:t>
      </w:r>
      <w:r w:rsidR="005E41D7" w:rsidRPr="00B74953">
        <w:rPr>
          <w:rFonts w:asciiTheme="majorHAnsi" w:hAnsiTheme="majorHAnsi" w:cstheme="majorHAnsi"/>
          <w:color w:val="201C1D"/>
        </w:rPr>
        <w:t xml:space="preserve">przełoży się na wyższe wykorzystanie usług cyfrowych w Polsce. </w:t>
      </w:r>
    </w:p>
    <w:p w14:paraId="70B5B312" w14:textId="1B25B332" w:rsidR="005E41D7" w:rsidRPr="00B74953" w:rsidRDefault="0091743F" w:rsidP="002D32DE">
      <w:pPr>
        <w:numPr>
          <w:ilvl w:val="0"/>
          <w:numId w:val="27"/>
        </w:numPr>
        <w:spacing w:after="240" w:line="22" w:lineRule="atLeast"/>
        <w:contextualSpacing/>
        <w:jc w:val="both"/>
        <w:rPr>
          <w:rFonts w:asciiTheme="majorHAnsi" w:hAnsiTheme="majorHAnsi" w:cstheme="majorHAnsi"/>
          <w:color w:val="201C1D"/>
        </w:rPr>
      </w:pPr>
      <w:r w:rsidRPr="00B74953">
        <w:rPr>
          <w:rFonts w:asciiTheme="majorHAnsi" w:hAnsiTheme="majorHAnsi" w:cstheme="majorHAnsi"/>
          <w:b/>
          <w:color w:val="201C1D"/>
        </w:rPr>
        <w:t>Coraz większe znaczenie Architektur</w:t>
      </w:r>
      <w:r w:rsidR="00354FC1">
        <w:rPr>
          <w:rFonts w:asciiTheme="majorHAnsi" w:hAnsiTheme="majorHAnsi" w:cstheme="majorHAnsi"/>
          <w:b/>
          <w:color w:val="201C1D"/>
        </w:rPr>
        <w:t>y</w:t>
      </w:r>
      <w:r w:rsidRPr="00B74953">
        <w:rPr>
          <w:rFonts w:asciiTheme="majorHAnsi" w:hAnsiTheme="majorHAnsi" w:cstheme="majorHAnsi"/>
          <w:b/>
          <w:color w:val="201C1D"/>
        </w:rPr>
        <w:t xml:space="preserve"> Informacyjn</w:t>
      </w:r>
      <w:r w:rsidR="00354FC1">
        <w:rPr>
          <w:rFonts w:asciiTheme="majorHAnsi" w:hAnsiTheme="majorHAnsi" w:cstheme="majorHAnsi"/>
          <w:b/>
          <w:color w:val="201C1D"/>
        </w:rPr>
        <w:t>ej</w:t>
      </w:r>
      <w:r w:rsidRPr="00B74953">
        <w:rPr>
          <w:rFonts w:asciiTheme="majorHAnsi" w:hAnsiTheme="majorHAnsi" w:cstheme="majorHAnsi"/>
          <w:b/>
          <w:color w:val="201C1D"/>
        </w:rPr>
        <w:t xml:space="preserve"> Państwa, a także kwesti</w:t>
      </w:r>
      <w:r w:rsidR="00354FC1">
        <w:rPr>
          <w:rFonts w:asciiTheme="majorHAnsi" w:hAnsiTheme="majorHAnsi" w:cstheme="majorHAnsi"/>
          <w:b/>
          <w:color w:val="201C1D"/>
        </w:rPr>
        <w:t>i</w:t>
      </w:r>
      <w:r w:rsidRPr="00B74953">
        <w:rPr>
          <w:rFonts w:asciiTheme="majorHAnsi" w:hAnsiTheme="majorHAnsi" w:cstheme="majorHAnsi"/>
          <w:b/>
          <w:color w:val="201C1D"/>
        </w:rPr>
        <w:t xml:space="preserve"> </w:t>
      </w:r>
      <w:r w:rsidR="005E41D7" w:rsidRPr="00B74953">
        <w:rPr>
          <w:rFonts w:asciiTheme="majorHAnsi" w:hAnsiTheme="majorHAnsi" w:cstheme="majorHAnsi"/>
          <w:b/>
          <w:color w:val="201C1D"/>
        </w:rPr>
        <w:t>interoperacyjności systemów i rejestrów publicznych</w:t>
      </w:r>
      <w:r w:rsidRPr="00B74953">
        <w:rPr>
          <w:rFonts w:asciiTheme="majorHAnsi" w:hAnsiTheme="majorHAnsi" w:cstheme="majorHAnsi"/>
          <w:b/>
          <w:color w:val="201C1D"/>
        </w:rPr>
        <w:t xml:space="preserve">. </w:t>
      </w:r>
      <w:r w:rsidR="005965E7" w:rsidRPr="00B74953">
        <w:rPr>
          <w:rFonts w:asciiTheme="majorHAnsi" w:hAnsiTheme="majorHAnsi" w:cstheme="majorHAnsi"/>
          <w:bCs/>
          <w:color w:val="201C1D"/>
        </w:rPr>
        <w:t xml:space="preserve">Jak wynika z </w:t>
      </w:r>
      <w:r w:rsidR="009905D9" w:rsidRPr="00B74953">
        <w:rPr>
          <w:rFonts w:asciiTheme="majorHAnsi" w:hAnsiTheme="majorHAnsi" w:cstheme="majorHAnsi"/>
          <w:bCs/>
          <w:color w:val="201C1D"/>
        </w:rPr>
        <w:t xml:space="preserve">danych </w:t>
      </w:r>
      <w:r w:rsidR="001409A5">
        <w:rPr>
          <w:rFonts w:asciiTheme="majorHAnsi" w:hAnsiTheme="majorHAnsi" w:cstheme="majorHAnsi"/>
          <w:bCs/>
          <w:color w:val="201C1D"/>
        </w:rPr>
        <w:t xml:space="preserve">zawartych w Repozytorium AIP </w:t>
      </w:r>
      <w:r w:rsidR="009905D9" w:rsidRPr="00B74953">
        <w:rPr>
          <w:rFonts w:asciiTheme="majorHAnsi" w:hAnsiTheme="majorHAnsi" w:cstheme="majorHAnsi"/>
          <w:bCs/>
          <w:color w:val="201C1D"/>
        </w:rPr>
        <w:t xml:space="preserve">praktycznie każdy system IT administracji publicznej ma powiązania z innymi systemami </w:t>
      </w:r>
      <w:r w:rsidR="00D808CC">
        <w:rPr>
          <w:rFonts w:asciiTheme="majorHAnsi" w:hAnsiTheme="majorHAnsi" w:cstheme="majorHAnsi"/>
          <w:bCs/>
          <w:color w:val="201C1D"/>
        </w:rPr>
        <w:br/>
      </w:r>
      <w:r w:rsidR="009905D9" w:rsidRPr="00B74953">
        <w:rPr>
          <w:rFonts w:asciiTheme="majorHAnsi" w:hAnsiTheme="majorHAnsi" w:cstheme="majorHAnsi"/>
          <w:bCs/>
          <w:color w:val="201C1D"/>
        </w:rPr>
        <w:t>(np. pobiera, przekazuj</w:t>
      </w:r>
      <w:r w:rsidR="00421280">
        <w:rPr>
          <w:rFonts w:asciiTheme="majorHAnsi" w:hAnsiTheme="majorHAnsi" w:cstheme="majorHAnsi"/>
          <w:bCs/>
          <w:color w:val="201C1D"/>
        </w:rPr>
        <w:t>e</w:t>
      </w:r>
      <w:r w:rsidR="009905D9" w:rsidRPr="00B74953">
        <w:rPr>
          <w:rFonts w:asciiTheme="majorHAnsi" w:hAnsiTheme="majorHAnsi" w:cstheme="majorHAnsi"/>
          <w:bCs/>
          <w:color w:val="201C1D"/>
        </w:rPr>
        <w:t xml:space="preserve"> lub weryfikuje dane).</w:t>
      </w:r>
      <w:r w:rsidR="001409A5">
        <w:rPr>
          <w:rFonts w:asciiTheme="majorHAnsi" w:hAnsiTheme="majorHAnsi" w:cstheme="majorHAnsi"/>
          <w:bCs/>
          <w:color w:val="201C1D"/>
        </w:rPr>
        <w:t xml:space="preserve"> </w:t>
      </w:r>
      <w:r w:rsidR="001409A5" w:rsidRPr="0048106F">
        <w:rPr>
          <w:rFonts w:asciiTheme="majorHAnsi" w:hAnsiTheme="majorHAnsi" w:cstheme="majorHAnsi"/>
          <w:bCs/>
          <w:color w:val="201C1D"/>
        </w:rPr>
        <w:t xml:space="preserve">Kluczowe znaczenie ma zatem zapewnienie ustandaryzowanych w ramach prac nad AIP cyfrowych usług publicznych świadczonych przez administrację lokalną, co wymagać będzie opracowania stanowiącej </w:t>
      </w:r>
      <w:r w:rsidR="001409A5" w:rsidRPr="00225795">
        <w:rPr>
          <w:rFonts w:asciiTheme="majorHAnsi" w:hAnsiTheme="majorHAnsi" w:cstheme="majorHAnsi"/>
          <w:bCs/>
        </w:rPr>
        <w:t>część</w:t>
      </w:r>
      <w:r w:rsidR="009D1BFC">
        <w:rPr>
          <w:rFonts w:asciiTheme="majorHAnsi" w:hAnsiTheme="majorHAnsi" w:cstheme="majorHAnsi"/>
          <w:bCs/>
          <w:color w:val="FF0000"/>
        </w:rPr>
        <w:t xml:space="preserve"> </w:t>
      </w:r>
      <w:r w:rsidR="001409A5" w:rsidRPr="0048106F">
        <w:rPr>
          <w:rFonts w:asciiTheme="majorHAnsi" w:hAnsiTheme="majorHAnsi" w:cstheme="majorHAnsi"/>
          <w:bCs/>
          <w:color w:val="201C1D"/>
        </w:rPr>
        <w:t>AIP Architektury Informacyjnej Samorządów. Istotna</w:t>
      </w:r>
      <w:r w:rsidR="001409A5">
        <w:rPr>
          <w:rFonts w:asciiTheme="majorHAnsi" w:hAnsiTheme="majorHAnsi" w:cstheme="majorHAnsi"/>
          <w:bCs/>
          <w:color w:val="201C1D"/>
        </w:rPr>
        <w:t xml:space="preserve"> </w:t>
      </w:r>
      <w:r w:rsidR="009905D9" w:rsidRPr="00B74953">
        <w:rPr>
          <w:rFonts w:asciiTheme="majorHAnsi" w:hAnsiTheme="majorHAnsi" w:cstheme="majorHAnsi"/>
          <w:bCs/>
          <w:color w:val="201C1D"/>
        </w:rPr>
        <w:t>jest</w:t>
      </w:r>
      <w:r w:rsidR="00EB5EBB" w:rsidRPr="00B74953">
        <w:rPr>
          <w:rFonts w:asciiTheme="majorHAnsi" w:hAnsiTheme="majorHAnsi" w:cstheme="majorHAnsi"/>
          <w:bCs/>
          <w:color w:val="201C1D"/>
        </w:rPr>
        <w:t xml:space="preserve"> maksymalizacj</w:t>
      </w:r>
      <w:r w:rsidR="009905D9" w:rsidRPr="00B74953">
        <w:rPr>
          <w:rFonts w:asciiTheme="majorHAnsi" w:hAnsiTheme="majorHAnsi" w:cstheme="majorHAnsi"/>
          <w:bCs/>
          <w:color w:val="201C1D"/>
        </w:rPr>
        <w:t xml:space="preserve">a </w:t>
      </w:r>
      <w:r w:rsidR="00EB5EBB" w:rsidRPr="00B74953">
        <w:rPr>
          <w:rFonts w:asciiTheme="majorHAnsi" w:hAnsiTheme="majorHAnsi" w:cstheme="majorHAnsi"/>
          <w:bCs/>
          <w:color w:val="201C1D"/>
        </w:rPr>
        <w:t xml:space="preserve">korzyści wynikających ze sprawnej wymiany </w:t>
      </w:r>
      <w:r w:rsidR="007B15CF" w:rsidRPr="00B74953">
        <w:rPr>
          <w:rFonts w:asciiTheme="majorHAnsi" w:hAnsiTheme="majorHAnsi" w:cstheme="majorHAnsi"/>
          <w:bCs/>
          <w:color w:val="201C1D"/>
        </w:rPr>
        <w:t>danych</w:t>
      </w:r>
      <w:r w:rsidR="00EB5EBB" w:rsidRPr="00B74953">
        <w:rPr>
          <w:rFonts w:asciiTheme="majorHAnsi" w:hAnsiTheme="majorHAnsi" w:cstheme="majorHAnsi"/>
          <w:bCs/>
          <w:color w:val="201C1D"/>
        </w:rPr>
        <w:t xml:space="preserve"> i</w:t>
      </w:r>
      <w:r w:rsidR="005B36F8">
        <w:rPr>
          <w:rFonts w:asciiTheme="majorHAnsi" w:hAnsiTheme="majorHAnsi" w:cstheme="majorHAnsi"/>
          <w:bCs/>
          <w:color w:val="201C1D"/>
        </w:rPr>
        <w:t> </w:t>
      </w:r>
      <w:r w:rsidR="007B15CF" w:rsidRPr="00B74953">
        <w:rPr>
          <w:rFonts w:asciiTheme="majorHAnsi" w:hAnsiTheme="majorHAnsi" w:cstheme="majorHAnsi"/>
          <w:bCs/>
          <w:color w:val="201C1D"/>
        </w:rPr>
        <w:t xml:space="preserve">efektywnej </w:t>
      </w:r>
      <w:r w:rsidR="00EB5EBB" w:rsidRPr="00B74953">
        <w:rPr>
          <w:rFonts w:asciiTheme="majorHAnsi" w:hAnsiTheme="majorHAnsi" w:cstheme="majorHAnsi"/>
          <w:bCs/>
          <w:color w:val="201C1D"/>
        </w:rPr>
        <w:t xml:space="preserve">współpracy instytucji w </w:t>
      </w:r>
      <w:r w:rsidR="007B15CF" w:rsidRPr="00B74953">
        <w:rPr>
          <w:rFonts w:asciiTheme="majorHAnsi" w:hAnsiTheme="majorHAnsi" w:cstheme="majorHAnsi"/>
          <w:bCs/>
          <w:color w:val="201C1D"/>
        </w:rPr>
        <w:t> </w:t>
      </w:r>
      <w:r w:rsidR="00EB5EBB" w:rsidRPr="00B74953">
        <w:rPr>
          <w:rFonts w:asciiTheme="majorHAnsi" w:hAnsiTheme="majorHAnsi" w:cstheme="majorHAnsi"/>
          <w:bCs/>
          <w:color w:val="201C1D"/>
        </w:rPr>
        <w:t>realizacji złożonych procesów administracyjnych, a także minimalizacja występujących zagrożeń i ryzyka.</w:t>
      </w:r>
      <w:r w:rsidR="00EB5EBB" w:rsidRPr="00B74953">
        <w:rPr>
          <w:rFonts w:asciiTheme="majorHAnsi" w:hAnsiTheme="majorHAnsi" w:cstheme="majorHAnsi"/>
          <w:b/>
          <w:color w:val="201C1D"/>
        </w:rPr>
        <w:t xml:space="preserve"> </w:t>
      </w:r>
    </w:p>
    <w:p w14:paraId="13BB3A2A" w14:textId="1A59C602" w:rsidR="00BC2911" w:rsidRDefault="005E41D7" w:rsidP="00BC2911">
      <w:pPr>
        <w:numPr>
          <w:ilvl w:val="0"/>
          <w:numId w:val="27"/>
        </w:numPr>
        <w:spacing w:after="240" w:line="22" w:lineRule="atLeast"/>
        <w:contextualSpacing/>
        <w:jc w:val="both"/>
        <w:rPr>
          <w:rFonts w:asciiTheme="majorHAnsi" w:hAnsiTheme="majorHAnsi" w:cstheme="majorHAnsi"/>
          <w:color w:val="201C1D"/>
        </w:rPr>
      </w:pPr>
      <w:r w:rsidRPr="00B74953">
        <w:rPr>
          <w:rFonts w:asciiTheme="majorHAnsi" w:hAnsiTheme="majorHAnsi" w:cstheme="majorHAnsi"/>
          <w:b/>
          <w:color w:val="201C1D"/>
        </w:rPr>
        <w:t xml:space="preserve">Niewystarczająca infrastruktura cyfrowa oraz opóźnienia dotyczące wdrażania sieci 5G. </w:t>
      </w:r>
      <w:r w:rsidRPr="00B74953">
        <w:rPr>
          <w:rFonts w:asciiTheme="majorHAnsi" w:hAnsiTheme="majorHAnsi" w:cstheme="majorHAnsi"/>
          <w:color w:val="201C1D"/>
        </w:rPr>
        <w:t>W Polsce znacząca liczba gospodarstw domowych (około 1,7 mln punktów adresowych) pozostaje bez dostępu do sieci gigabitowej, a poziom wykorzystania usług dostępu do Internetu o przep</w:t>
      </w:r>
      <w:r w:rsidR="00CF035B">
        <w:rPr>
          <w:rFonts w:asciiTheme="majorHAnsi" w:hAnsiTheme="majorHAnsi" w:cstheme="majorHAnsi"/>
          <w:color w:val="201C1D"/>
        </w:rPr>
        <w:t>ływności</w:t>
      </w:r>
      <w:r w:rsidRPr="00B74953">
        <w:rPr>
          <w:rFonts w:asciiTheme="majorHAnsi" w:hAnsiTheme="majorHAnsi" w:cstheme="majorHAnsi"/>
          <w:color w:val="201C1D"/>
        </w:rPr>
        <w:t xml:space="preserve"> co najmniej 100 Mb/s we wszystkich gospodarstwach domowych jest niewystarczający. </w:t>
      </w:r>
    </w:p>
    <w:p w14:paraId="0C0A08C3" w14:textId="1013A994" w:rsidR="00BC2911" w:rsidRDefault="00354723" w:rsidP="004774E9">
      <w:pPr>
        <w:numPr>
          <w:ilvl w:val="0"/>
          <w:numId w:val="27"/>
        </w:numPr>
        <w:spacing w:after="240" w:line="22" w:lineRule="atLeast"/>
        <w:contextualSpacing/>
        <w:jc w:val="both"/>
        <w:rPr>
          <w:rFonts w:asciiTheme="majorHAnsi" w:hAnsiTheme="majorHAnsi" w:cstheme="majorHAnsi"/>
          <w:color w:val="201C1D"/>
        </w:rPr>
      </w:pPr>
      <w:r>
        <w:rPr>
          <w:rFonts w:asciiTheme="majorHAnsi" w:hAnsiTheme="majorHAnsi" w:cstheme="majorHAnsi"/>
          <w:b/>
          <w:color w:val="201C1D"/>
        </w:rPr>
        <w:t>Stały wzrost liczby i powagi</w:t>
      </w:r>
      <w:r w:rsidR="005E41D7" w:rsidRPr="00BC2911">
        <w:rPr>
          <w:rFonts w:asciiTheme="majorHAnsi" w:hAnsiTheme="majorHAnsi" w:cstheme="majorHAnsi"/>
          <w:b/>
          <w:color w:val="201C1D"/>
        </w:rPr>
        <w:t xml:space="preserve"> </w:t>
      </w:r>
      <w:r w:rsidRPr="00BC2911">
        <w:rPr>
          <w:rFonts w:asciiTheme="majorHAnsi" w:hAnsiTheme="majorHAnsi" w:cstheme="majorHAnsi"/>
          <w:b/>
          <w:color w:val="201C1D"/>
        </w:rPr>
        <w:t>cyberzagroże</w:t>
      </w:r>
      <w:r>
        <w:rPr>
          <w:rFonts w:asciiTheme="majorHAnsi" w:hAnsiTheme="majorHAnsi" w:cstheme="majorHAnsi"/>
          <w:b/>
          <w:color w:val="201C1D"/>
        </w:rPr>
        <w:t>ń</w:t>
      </w:r>
      <w:r w:rsidRPr="00BC2911">
        <w:rPr>
          <w:rFonts w:asciiTheme="majorHAnsi" w:hAnsiTheme="majorHAnsi" w:cstheme="majorHAnsi"/>
          <w:color w:val="201C1D"/>
        </w:rPr>
        <w:t xml:space="preserve"> </w:t>
      </w:r>
      <w:r w:rsidR="005E41D7" w:rsidRPr="00BC2911">
        <w:rPr>
          <w:rFonts w:asciiTheme="majorHAnsi" w:hAnsiTheme="majorHAnsi" w:cstheme="majorHAnsi"/>
          <w:color w:val="201C1D"/>
        </w:rPr>
        <w:t>(np. ataki socjotechniczne, dezinformacja</w:t>
      </w:r>
      <w:r>
        <w:rPr>
          <w:rFonts w:asciiTheme="majorHAnsi" w:hAnsiTheme="majorHAnsi" w:cstheme="majorHAnsi"/>
          <w:color w:val="201C1D"/>
        </w:rPr>
        <w:t>, zaawansowane ataki technologiczne</w:t>
      </w:r>
      <w:r w:rsidR="005E41D7" w:rsidRPr="00BC2911">
        <w:rPr>
          <w:rFonts w:asciiTheme="majorHAnsi" w:hAnsiTheme="majorHAnsi" w:cstheme="majorHAnsi"/>
          <w:color w:val="201C1D"/>
        </w:rPr>
        <w:t>).</w:t>
      </w:r>
      <w:r w:rsidR="005E41D7" w:rsidRPr="00BC2911">
        <w:rPr>
          <w:rFonts w:asciiTheme="majorHAnsi" w:hAnsiTheme="majorHAnsi" w:cstheme="majorHAnsi"/>
          <w:b/>
          <w:color w:val="201C1D"/>
        </w:rPr>
        <w:t xml:space="preserve"> Cyberbezpieczeństwo </w:t>
      </w:r>
      <w:r w:rsidR="005E41D7" w:rsidRPr="00BC2911">
        <w:rPr>
          <w:rFonts w:asciiTheme="majorHAnsi" w:hAnsiTheme="majorHAnsi" w:cstheme="majorHAnsi"/>
          <w:bCs/>
          <w:color w:val="201C1D"/>
        </w:rPr>
        <w:t>jest jednym z największych wyzwań</w:t>
      </w:r>
      <w:r w:rsidR="005E41D7" w:rsidRPr="00BC2911">
        <w:rPr>
          <w:rFonts w:asciiTheme="majorHAnsi" w:hAnsiTheme="majorHAnsi" w:cstheme="majorHAnsi"/>
          <w:b/>
          <w:color w:val="201C1D"/>
        </w:rPr>
        <w:t xml:space="preserve"> </w:t>
      </w:r>
      <w:r w:rsidR="005E41D7" w:rsidRPr="00BC2911">
        <w:rPr>
          <w:rFonts w:asciiTheme="majorHAnsi" w:hAnsiTheme="majorHAnsi" w:cstheme="majorHAnsi"/>
          <w:bCs/>
          <w:color w:val="201C1D"/>
        </w:rPr>
        <w:t>najbliższych lat, co widać po rosnącej liczbie rejestrowanych w kolejnych latach incydentów</w:t>
      </w:r>
      <w:r w:rsidR="0096037F">
        <w:rPr>
          <w:rFonts w:asciiTheme="majorHAnsi" w:hAnsiTheme="majorHAnsi" w:cstheme="majorHAnsi"/>
          <w:bCs/>
          <w:color w:val="201C1D"/>
        </w:rPr>
        <w:t xml:space="preserve"> (</w:t>
      </w:r>
      <w:r w:rsidR="0096037F" w:rsidRPr="0096037F">
        <w:rPr>
          <w:rFonts w:asciiTheme="majorHAnsi" w:hAnsiTheme="majorHAnsi" w:cstheme="majorHAnsi"/>
          <w:bCs/>
          <w:color w:val="201C1D"/>
        </w:rPr>
        <w:t xml:space="preserve">w 2021 r. do zespołu CSIRT NASK zgłoszono 29 442 incydentów, a w 2022 r. 39 621 incydentów) </w:t>
      </w:r>
      <w:r w:rsidRPr="00354723">
        <w:rPr>
          <w:rFonts w:asciiTheme="majorHAnsi" w:hAnsiTheme="majorHAnsi" w:cstheme="majorHAnsi"/>
          <w:bCs/>
          <w:color w:val="201C1D"/>
        </w:rPr>
        <w:t xml:space="preserve"> </w:t>
      </w:r>
      <w:r>
        <w:rPr>
          <w:rFonts w:asciiTheme="majorHAnsi" w:hAnsiTheme="majorHAnsi" w:cstheme="majorHAnsi"/>
          <w:bCs/>
          <w:color w:val="201C1D"/>
        </w:rPr>
        <w:t xml:space="preserve">oraz </w:t>
      </w:r>
      <w:r w:rsidR="0006685F">
        <w:rPr>
          <w:rFonts w:asciiTheme="majorHAnsi" w:hAnsiTheme="majorHAnsi" w:cstheme="majorHAnsi"/>
          <w:bCs/>
          <w:color w:val="201C1D"/>
        </w:rPr>
        <w:t xml:space="preserve"> po koszcie</w:t>
      </w:r>
      <w:r>
        <w:rPr>
          <w:rFonts w:asciiTheme="majorHAnsi" w:hAnsiTheme="majorHAnsi" w:cstheme="majorHAnsi"/>
          <w:bCs/>
          <w:color w:val="201C1D"/>
        </w:rPr>
        <w:t xml:space="preserve"> strat dla gospodarek narodowych</w:t>
      </w:r>
      <w:r w:rsidR="004774E9">
        <w:rPr>
          <w:rFonts w:asciiTheme="majorHAnsi" w:hAnsiTheme="majorHAnsi" w:cstheme="majorHAnsi"/>
          <w:bCs/>
          <w:color w:val="201C1D"/>
        </w:rPr>
        <w:t xml:space="preserve"> (w</w:t>
      </w:r>
      <w:r w:rsidR="004774E9" w:rsidRPr="004774E9">
        <w:rPr>
          <w:rFonts w:asciiTheme="majorHAnsi" w:hAnsiTheme="majorHAnsi" w:cstheme="majorHAnsi"/>
          <w:bCs/>
          <w:color w:val="201C1D"/>
        </w:rPr>
        <w:t xml:space="preserve"> 2020 r. globalne </w:t>
      </w:r>
      <w:r w:rsidR="0006685F">
        <w:rPr>
          <w:rFonts w:asciiTheme="majorHAnsi" w:hAnsiTheme="majorHAnsi" w:cstheme="majorHAnsi"/>
          <w:bCs/>
          <w:color w:val="201C1D"/>
        </w:rPr>
        <w:t xml:space="preserve">szacunkowe </w:t>
      </w:r>
      <w:r w:rsidR="004774E9" w:rsidRPr="004774E9">
        <w:rPr>
          <w:rFonts w:asciiTheme="majorHAnsi" w:hAnsiTheme="majorHAnsi" w:cstheme="majorHAnsi"/>
          <w:bCs/>
          <w:color w:val="201C1D"/>
        </w:rPr>
        <w:t xml:space="preserve">roczne straty z powodu cyberprzestępczości wyniosły 5,5 biliona euro, </w:t>
      </w:r>
      <w:hyperlink r:id="rId65" w:history="1">
        <w:r w:rsidR="004774E9" w:rsidRPr="00F07B0E">
          <w:rPr>
            <w:rStyle w:val="Hipercze"/>
            <w:rFonts w:asciiTheme="majorHAnsi" w:hAnsiTheme="majorHAnsi" w:cstheme="majorHAnsi"/>
            <w:bCs/>
          </w:rPr>
          <w:t>The EU's Cybersecurity Strategy for the Digital Decade</w:t>
        </w:r>
      </w:hyperlink>
      <w:r w:rsidR="004774E9">
        <w:rPr>
          <w:rFonts w:asciiTheme="majorHAnsi" w:hAnsiTheme="majorHAnsi" w:cstheme="majorHAnsi"/>
          <w:bCs/>
          <w:color w:val="201C1D"/>
        </w:rPr>
        <w:t>)</w:t>
      </w:r>
      <w:r w:rsidR="005E41D7" w:rsidRPr="00BC2911">
        <w:rPr>
          <w:rFonts w:asciiTheme="majorHAnsi" w:hAnsiTheme="majorHAnsi" w:cstheme="majorHAnsi"/>
          <w:bCs/>
          <w:color w:val="201C1D"/>
        </w:rPr>
        <w:t xml:space="preserve">. Wyzwaniem w tym zakresie jest rozwój profesjonalnych kompetencji w obszarze bezpieczeństwa oraz budowanie świadomości o zagrożeniach </w:t>
      </w:r>
      <w:r w:rsidR="004A4DDB">
        <w:rPr>
          <w:rFonts w:asciiTheme="majorHAnsi" w:hAnsiTheme="majorHAnsi" w:cstheme="majorHAnsi"/>
          <w:bCs/>
          <w:color w:val="201C1D"/>
        </w:rPr>
        <w:br/>
      </w:r>
      <w:r>
        <w:rPr>
          <w:rFonts w:asciiTheme="majorHAnsi" w:hAnsiTheme="majorHAnsi" w:cstheme="majorHAnsi"/>
          <w:bCs/>
          <w:color w:val="201C1D"/>
        </w:rPr>
        <w:t>w cyberprzestrzeni</w:t>
      </w:r>
      <w:r w:rsidRPr="00BC2911">
        <w:rPr>
          <w:rFonts w:asciiTheme="majorHAnsi" w:hAnsiTheme="majorHAnsi" w:cstheme="majorHAnsi"/>
          <w:bCs/>
          <w:color w:val="201C1D"/>
        </w:rPr>
        <w:t xml:space="preserve"> </w:t>
      </w:r>
      <w:r w:rsidR="005E41D7" w:rsidRPr="00BC2911">
        <w:rPr>
          <w:rFonts w:asciiTheme="majorHAnsi" w:hAnsiTheme="majorHAnsi" w:cstheme="majorHAnsi"/>
          <w:bCs/>
          <w:color w:val="201C1D"/>
        </w:rPr>
        <w:t>wśród obywateli.</w:t>
      </w:r>
    </w:p>
    <w:p w14:paraId="26FB13CC" w14:textId="5A044685" w:rsidR="0099767F" w:rsidRPr="00BC2911" w:rsidRDefault="00B244D2" w:rsidP="00BC2911">
      <w:pPr>
        <w:numPr>
          <w:ilvl w:val="0"/>
          <w:numId w:val="27"/>
        </w:numPr>
        <w:spacing w:after="240" w:line="22" w:lineRule="atLeast"/>
        <w:contextualSpacing/>
        <w:jc w:val="both"/>
        <w:rPr>
          <w:rFonts w:asciiTheme="majorHAnsi" w:hAnsiTheme="majorHAnsi" w:cstheme="majorHAnsi"/>
          <w:color w:val="201C1D"/>
        </w:rPr>
      </w:pPr>
      <w:r w:rsidRPr="00BC2911">
        <w:rPr>
          <w:rFonts w:asciiTheme="majorHAnsi" w:hAnsiTheme="majorHAnsi" w:cstheme="majorHAnsi"/>
          <w:b/>
          <w:bCs/>
          <w:color w:val="201C1D"/>
        </w:rPr>
        <w:t>Szybki</w:t>
      </w:r>
      <w:r w:rsidR="00983ABD">
        <w:rPr>
          <w:rFonts w:asciiTheme="majorHAnsi" w:hAnsiTheme="majorHAnsi" w:cstheme="majorHAnsi"/>
          <w:b/>
          <w:bCs/>
          <w:color w:val="201C1D"/>
        </w:rPr>
        <w:t xml:space="preserve"> i nieuregulowany</w:t>
      </w:r>
      <w:r w:rsidRPr="00BC2911">
        <w:rPr>
          <w:rFonts w:asciiTheme="majorHAnsi" w:hAnsiTheme="majorHAnsi" w:cstheme="majorHAnsi"/>
          <w:b/>
          <w:bCs/>
          <w:color w:val="201C1D"/>
        </w:rPr>
        <w:t xml:space="preserve"> rozwój sztucznej inteligencji</w:t>
      </w:r>
      <w:r w:rsidRPr="00BC2911">
        <w:rPr>
          <w:rFonts w:asciiTheme="majorHAnsi" w:hAnsiTheme="majorHAnsi" w:cstheme="majorHAnsi"/>
          <w:color w:val="201C1D"/>
        </w:rPr>
        <w:t xml:space="preserve">, który niesie zarówno szanse rozwojowe, jak również ryzyka i  zagrożenia. Wyzwaniem jest kształtowanie rozwoju sztucznej inteligencji </w:t>
      </w:r>
      <w:r w:rsidR="00D808CC">
        <w:rPr>
          <w:rFonts w:asciiTheme="majorHAnsi" w:hAnsiTheme="majorHAnsi" w:cstheme="majorHAnsi"/>
          <w:color w:val="201C1D"/>
        </w:rPr>
        <w:br/>
      </w:r>
      <w:r w:rsidRPr="00BC2911">
        <w:rPr>
          <w:rFonts w:asciiTheme="majorHAnsi" w:hAnsiTheme="majorHAnsi" w:cstheme="majorHAnsi"/>
          <w:color w:val="201C1D"/>
        </w:rPr>
        <w:t>w oparciu o wartości etyczne, zgodność z prawem, a także uczciwą konkurencję w globalnej rywalizacji. Widoczna jest konieczność budowania nowych kompetencji cyfrowych dotyczących sztucznej inteligencji w społeczeństwie, gospodarce i administracji publicznej, a także potrzeba regulacji tego obszaru.</w:t>
      </w:r>
    </w:p>
    <w:p w14:paraId="2D37D9A8" w14:textId="70844523" w:rsidR="005E41D7" w:rsidRPr="00B74953" w:rsidRDefault="005E41D7" w:rsidP="002D32DE">
      <w:pPr>
        <w:numPr>
          <w:ilvl w:val="0"/>
          <w:numId w:val="27"/>
        </w:numPr>
        <w:spacing w:after="240" w:line="22" w:lineRule="atLeast"/>
        <w:contextualSpacing/>
        <w:jc w:val="both"/>
        <w:rPr>
          <w:rFonts w:asciiTheme="majorHAnsi" w:hAnsiTheme="majorHAnsi" w:cstheme="majorHAnsi"/>
          <w:color w:val="201C1D"/>
        </w:rPr>
      </w:pPr>
      <w:r w:rsidRPr="00B74953">
        <w:rPr>
          <w:rFonts w:asciiTheme="majorHAnsi" w:hAnsiTheme="majorHAnsi" w:cstheme="majorHAnsi"/>
          <w:b/>
          <w:color w:val="201C1D"/>
        </w:rPr>
        <w:t>Niewystarczające kompetencje administracji publicznej w zakresie zamawiania, projektowania, budowy systemów informatycznych oraz ich utrzymania</w:t>
      </w:r>
      <w:r w:rsidRPr="00B74953">
        <w:rPr>
          <w:rFonts w:asciiTheme="majorHAnsi" w:hAnsiTheme="majorHAnsi" w:cstheme="majorHAnsi"/>
          <w:color w:val="201C1D"/>
        </w:rPr>
        <w:t xml:space="preserve">. Stan ten powoduje opóźnienia </w:t>
      </w:r>
      <w:r w:rsidR="00D808CC">
        <w:rPr>
          <w:rFonts w:asciiTheme="majorHAnsi" w:hAnsiTheme="majorHAnsi" w:cstheme="majorHAnsi"/>
          <w:color w:val="201C1D"/>
        </w:rPr>
        <w:br/>
      </w:r>
      <w:r w:rsidRPr="00B74953">
        <w:rPr>
          <w:rFonts w:asciiTheme="majorHAnsi" w:hAnsiTheme="majorHAnsi" w:cstheme="majorHAnsi"/>
          <w:color w:val="201C1D"/>
        </w:rPr>
        <w:t xml:space="preserve">we wdrażaniu budowanych rozwiązań, ich niską jakość i może powodować nieuzasadnione koszty po stronie państwa. </w:t>
      </w:r>
    </w:p>
    <w:p w14:paraId="52A5D9C5" w14:textId="1C773E83" w:rsidR="005E41D7" w:rsidRPr="00B74953" w:rsidRDefault="005E41D7" w:rsidP="002D32DE">
      <w:pPr>
        <w:numPr>
          <w:ilvl w:val="0"/>
          <w:numId w:val="27"/>
        </w:numPr>
        <w:spacing w:after="240" w:line="22" w:lineRule="atLeast"/>
        <w:contextualSpacing/>
        <w:jc w:val="both"/>
        <w:rPr>
          <w:rFonts w:asciiTheme="majorHAnsi" w:hAnsiTheme="majorHAnsi" w:cstheme="majorHAnsi"/>
          <w:color w:val="201C1D"/>
        </w:rPr>
      </w:pPr>
      <w:r w:rsidRPr="00B74953">
        <w:rPr>
          <w:rFonts w:asciiTheme="majorHAnsi" w:hAnsiTheme="majorHAnsi" w:cstheme="majorHAnsi"/>
          <w:b/>
          <w:color w:val="201C1D"/>
        </w:rPr>
        <w:t xml:space="preserve">Lawinowy przyrost ilości danych w sektorze publicznym </w:t>
      </w:r>
      <w:r w:rsidR="006A46A6" w:rsidRPr="00B74953">
        <w:rPr>
          <w:rFonts w:asciiTheme="majorHAnsi" w:hAnsiTheme="majorHAnsi" w:cstheme="majorHAnsi"/>
          <w:color w:val="201C1D"/>
        </w:rPr>
        <w:t>‒</w:t>
      </w:r>
      <w:r w:rsidRPr="00B74953">
        <w:rPr>
          <w:rFonts w:asciiTheme="majorHAnsi" w:hAnsiTheme="majorHAnsi" w:cstheme="majorHAnsi"/>
          <w:color w:val="201C1D"/>
        </w:rPr>
        <w:t xml:space="preserve"> wymagają one sprawnego zarządzania i strukturyzacji w celu unikania wielokrotnego gromadzenia i powielan</w:t>
      </w:r>
      <w:r w:rsidR="0077406E" w:rsidRPr="00B74953">
        <w:rPr>
          <w:rFonts w:asciiTheme="majorHAnsi" w:hAnsiTheme="majorHAnsi" w:cstheme="majorHAnsi"/>
          <w:color w:val="201C1D"/>
        </w:rPr>
        <w:t>i</w:t>
      </w:r>
      <w:r w:rsidRPr="00B74953">
        <w:rPr>
          <w:rFonts w:asciiTheme="majorHAnsi" w:hAnsiTheme="majorHAnsi" w:cstheme="majorHAnsi"/>
          <w:color w:val="201C1D"/>
        </w:rPr>
        <w:t xml:space="preserve">a. Ponadto dane publiczne powinny być ponownie wykorzystywane i konsekwentnie udostępniane </w:t>
      </w:r>
      <w:r w:rsidR="00D808CC">
        <w:rPr>
          <w:rFonts w:asciiTheme="majorHAnsi" w:hAnsiTheme="majorHAnsi" w:cstheme="majorHAnsi"/>
          <w:color w:val="201C1D"/>
        </w:rPr>
        <w:br/>
      </w:r>
      <w:r w:rsidRPr="00B74953">
        <w:rPr>
          <w:rFonts w:asciiTheme="majorHAnsi" w:hAnsiTheme="majorHAnsi" w:cstheme="majorHAnsi"/>
          <w:color w:val="201C1D"/>
        </w:rPr>
        <w:t>do publicznego użytku</w:t>
      </w:r>
      <w:r w:rsidR="004530D6" w:rsidRPr="00B74953">
        <w:rPr>
          <w:rFonts w:asciiTheme="majorHAnsi" w:hAnsiTheme="majorHAnsi" w:cstheme="majorHAnsi"/>
          <w:color w:val="201C1D"/>
        </w:rPr>
        <w:t xml:space="preserve"> w najszerszym możliwym zakresie.</w:t>
      </w:r>
    </w:p>
    <w:p w14:paraId="3FA04F4E" w14:textId="38ABD20F" w:rsidR="005E41D7" w:rsidRPr="00B74953" w:rsidRDefault="005E41D7" w:rsidP="002D32DE">
      <w:pPr>
        <w:numPr>
          <w:ilvl w:val="0"/>
          <w:numId w:val="27"/>
        </w:numPr>
        <w:spacing w:before="360" w:after="0" w:line="22" w:lineRule="atLeast"/>
        <w:contextualSpacing/>
        <w:jc w:val="both"/>
        <w:rPr>
          <w:rFonts w:asciiTheme="majorHAnsi" w:hAnsiTheme="majorHAnsi" w:cstheme="majorHAnsi"/>
          <w:color w:val="201C1D"/>
        </w:rPr>
      </w:pPr>
      <w:r w:rsidRPr="00B74953">
        <w:rPr>
          <w:rFonts w:asciiTheme="majorHAnsi" w:hAnsiTheme="majorHAnsi" w:cstheme="majorHAnsi"/>
          <w:b/>
          <w:color w:val="201C1D"/>
        </w:rPr>
        <w:t>Rozproszenie odpowiedzialności za sprawy cyfrowe w administracji publicznej</w:t>
      </w:r>
      <w:r w:rsidR="00255715" w:rsidRPr="00B74953">
        <w:rPr>
          <w:rFonts w:asciiTheme="majorHAnsi" w:hAnsiTheme="majorHAnsi" w:cstheme="majorHAnsi"/>
          <w:color w:val="201C1D"/>
        </w:rPr>
        <w:t xml:space="preserve">. </w:t>
      </w:r>
      <w:r w:rsidR="00255715" w:rsidRPr="00B74953">
        <w:rPr>
          <w:rFonts w:asciiTheme="majorHAnsi" w:hAnsiTheme="majorHAnsi" w:cstheme="majorHAnsi"/>
          <w:bCs/>
          <w:color w:val="201C1D"/>
        </w:rPr>
        <w:t>Widoczna jest</w:t>
      </w:r>
      <w:r w:rsidR="00255715" w:rsidRPr="00B74953">
        <w:rPr>
          <w:rFonts w:asciiTheme="majorHAnsi" w:hAnsiTheme="majorHAnsi" w:cstheme="majorHAnsi"/>
          <w:b/>
          <w:color w:val="201C1D"/>
        </w:rPr>
        <w:t xml:space="preserve"> </w:t>
      </w:r>
      <w:r w:rsidR="00255715" w:rsidRPr="00B74953">
        <w:rPr>
          <w:rFonts w:asciiTheme="majorHAnsi" w:hAnsiTheme="majorHAnsi" w:cstheme="majorHAnsi"/>
          <w:color w:val="201C1D"/>
        </w:rPr>
        <w:t xml:space="preserve"> potrzeba efektywnej współpracy oraz koordynacji, a także zasadna jest intensyfikacja współdziałania z organizacjami społecznymi i gospodarczymi, przedstawicielami samorządu, biznesu i uniwersytetów.</w:t>
      </w:r>
    </w:p>
    <w:p w14:paraId="14DFC76E" w14:textId="636B7BAC" w:rsidR="00F26917" w:rsidRPr="00B74953" w:rsidRDefault="005E41D7" w:rsidP="002D32DE">
      <w:pPr>
        <w:numPr>
          <w:ilvl w:val="0"/>
          <w:numId w:val="27"/>
        </w:numPr>
        <w:spacing w:after="240" w:line="22" w:lineRule="atLeast"/>
        <w:contextualSpacing/>
        <w:jc w:val="both"/>
        <w:rPr>
          <w:rFonts w:asciiTheme="majorHAnsi" w:hAnsiTheme="majorHAnsi" w:cstheme="majorHAnsi"/>
          <w:color w:val="201C1D"/>
        </w:rPr>
      </w:pPr>
      <w:r w:rsidRPr="00B74953">
        <w:rPr>
          <w:rFonts w:asciiTheme="majorHAnsi" w:hAnsiTheme="majorHAnsi" w:cstheme="majorHAnsi"/>
          <w:b/>
          <w:color w:val="201C1D"/>
        </w:rPr>
        <w:t>Brak cyfrowej kultury organizacyjnej w instytucjach sektora publicznego</w:t>
      </w:r>
      <w:r w:rsidRPr="00B74953">
        <w:rPr>
          <w:rFonts w:asciiTheme="majorHAnsi" w:hAnsiTheme="majorHAnsi" w:cstheme="majorHAnsi"/>
          <w:color w:val="201C1D"/>
        </w:rPr>
        <w:t xml:space="preserve">  </w:t>
      </w:r>
      <w:r w:rsidRPr="00B74953">
        <w:rPr>
          <w:rFonts w:asciiTheme="majorHAnsi" w:hAnsiTheme="majorHAnsi" w:cstheme="majorHAnsi"/>
          <w:b/>
          <w:color w:val="201C1D"/>
        </w:rPr>
        <w:t xml:space="preserve">oraz w małych </w:t>
      </w:r>
      <w:r w:rsidR="004A4DDB">
        <w:rPr>
          <w:rFonts w:asciiTheme="majorHAnsi" w:hAnsiTheme="majorHAnsi" w:cstheme="majorHAnsi"/>
          <w:b/>
          <w:color w:val="201C1D"/>
        </w:rPr>
        <w:br/>
      </w:r>
      <w:r w:rsidRPr="00B74953">
        <w:rPr>
          <w:rFonts w:asciiTheme="majorHAnsi" w:hAnsiTheme="majorHAnsi" w:cstheme="majorHAnsi"/>
          <w:b/>
          <w:color w:val="201C1D"/>
        </w:rPr>
        <w:t>i średnich przedsiębiorstwach</w:t>
      </w:r>
      <w:r w:rsidRPr="00B74953">
        <w:rPr>
          <w:rFonts w:asciiTheme="majorHAnsi" w:hAnsiTheme="majorHAnsi" w:cstheme="majorHAnsi"/>
          <w:color w:val="201C1D"/>
        </w:rPr>
        <w:t xml:space="preserve">. </w:t>
      </w:r>
      <w:r w:rsidR="006D46A0" w:rsidRPr="00B74953">
        <w:rPr>
          <w:rFonts w:asciiTheme="majorHAnsi" w:hAnsiTheme="majorHAnsi" w:cstheme="majorHAnsi"/>
          <w:color w:val="201C1D"/>
        </w:rPr>
        <w:t xml:space="preserve">Jest to szczególnie widoczne w szkolnictwie, gdzie </w:t>
      </w:r>
      <w:r w:rsidR="009A20F4" w:rsidRPr="00B74953">
        <w:rPr>
          <w:rFonts w:asciiTheme="majorHAnsi" w:hAnsiTheme="majorHAnsi" w:cstheme="majorHAnsi"/>
          <w:color w:val="201C1D"/>
        </w:rPr>
        <w:lastRenderedPageBreak/>
        <w:t xml:space="preserve">niewystarczające kompetencje cyfrowe nauczycieli, brak sprzętu komputerowego i narzędzi technologicznych ułatwiających nauczanie </w:t>
      </w:r>
      <w:r w:rsidR="00F26917" w:rsidRPr="00B74953">
        <w:rPr>
          <w:rFonts w:asciiTheme="majorHAnsi" w:hAnsiTheme="majorHAnsi" w:cstheme="majorHAnsi"/>
          <w:color w:val="201C1D"/>
        </w:rPr>
        <w:t xml:space="preserve">ogranicza </w:t>
      </w:r>
      <w:r w:rsidR="005965E7" w:rsidRPr="00B74953">
        <w:rPr>
          <w:rFonts w:asciiTheme="majorHAnsi" w:hAnsiTheme="majorHAnsi" w:cstheme="majorHAnsi"/>
          <w:color w:val="201C1D"/>
        </w:rPr>
        <w:t>korzystanie z</w:t>
      </w:r>
      <w:r w:rsidR="00F26917" w:rsidRPr="00B74953">
        <w:rPr>
          <w:rFonts w:asciiTheme="majorHAnsi" w:hAnsiTheme="majorHAnsi" w:cstheme="majorHAnsi"/>
          <w:color w:val="201C1D"/>
        </w:rPr>
        <w:t xml:space="preserve"> potencjału transformacji cyfrowej na rzecz uczniów i uczennic. </w:t>
      </w:r>
      <w:r w:rsidR="009A20F4" w:rsidRPr="00B74953">
        <w:rPr>
          <w:rFonts w:asciiTheme="majorHAnsi" w:hAnsiTheme="majorHAnsi" w:cstheme="majorHAnsi"/>
          <w:color w:val="201C1D"/>
        </w:rPr>
        <w:t xml:space="preserve"> </w:t>
      </w:r>
    </w:p>
    <w:p w14:paraId="57A4F947" w14:textId="05D37CB9" w:rsidR="005E41D7" w:rsidRPr="00B74953" w:rsidRDefault="005E41D7" w:rsidP="002D32DE">
      <w:pPr>
        <w:numPr>
          <w:ilvl w:val="0"/>
          <w:numId w:val="27"/>
        </w:numPr>
        <w:spacing w:after="240" w:line="22" w:lineRule="atLeast"/>
        <w:contextualSpacing/>
        <w:jc w:val="both"/>
        <w:rPr>
          <w:rFonts w:asciiTheme="majorHAnsi" w:hAnsiTheme="majorHAnsi" w:cstheme="majorHAnsi"/>
          <w:color w:val="201C1D"/>
        </w:rPr>
      </w:pPr>
      <w:r w:rsidRPr="00B74953">
        <w:rPr>
          <w:rFonts w:asciiTheme="majorHAnsi" w:hAnsiTheme="majorHAnsi" w:cstheme="majorHAnsi"/>
          <w:b/>
          <w:color w:val="201C1D"/>
        </w:rPr>
        <w:t>Potrzeba tworzenia otoczenia regulacyjnego w warunkach dynamicznych zmian w</w:t>
      </w:r>
      <w:r w:rsidR="00BC2911">
        <w:rPr>
          <w:rFonts w:asciiTheme="majorHAnsi" w:hAnsiTheme="majorHAnsi" w:cstheme="majorHAnsi"/>
          <w:b/>
          <w:color w:val="201C1D"/>
        </w:rPr>
        <w:t> </w:t>
      </w:r>
      <w:r w:rsidR="00255715" w:rsidRPr="00B74953">
        <w:rPr>
          <w:rFonts w:asciiTheme="majorHAnsi" w:hAnsiTheme="majorHAnsi" w:cstheme="majorHAnsi"/>
          <w:b/>
          <w:color w:val="201C1D"/>
        </w:rPr>
        <w:t xml:space="preserve">przestrzeni cyfrowej. </w:t>
      </w:r>
      <w:r w:rsidRPr="00B74953">
        <w:rPr>
          <w:rFonts w:asciiTheme="majorHAnsi" w:hAnsiTheme="majorHAnsi" w:cstheme="majorHAnsi"/>
          <w:color w:val="201C1D"/>
        </w:rPr>
        <w:t>Z jednej strony ekspansja technologii cyfrowych w znaczący sposób wyprzedza tempo prac legislacyjnych, co skutkuje lukami prawnymi w zakresie praw i  obowiązków obywateli w</w:t>
      </w:r>
      <w:r w:rsidR="005B36F8">
        <w:rPr>
          <w:rFonts w:asciiTheme="majorHAnsi" w:hAnsiTheme="majorHAnsi" w:cstheme="majorHAnsi"/>
          <w:color w:val="201C1D"/>
        </w:rPr>
        <w:t> </w:t>
      </w:r>
      <w:r w:rsidRPr="00B74953">
        <w:rPr>
          <w:rFonts w:asciiTheme="majorHAnsi" w:hAnsiTheme="majorHAnsi" w:cstheme="majorHAnsi"/>
          <w:color w:val="201C1D"/>
        </w:rPr>
        <w:t xml:space="preserve">Internecie. Z drugiej strony mnogość przyjmowanych unijnych i krajowych aktów w obszarze cyfryzacji tworzy ryzyko braku spójności prawa i nieskutecznej implementacji. </w:t>
      </w:r>
      <w:r w:rsidRPr="00B74953" w:rsidDel="00B43EB4">
        <w:rPr>
          <w:rFonts w:asciiTheme="majorHAnsi" w:hAnsiTheme="majorHAnsi" w:cstheme="majorHAnsi"/>
        </w:rPr>
        <w:t xml:space="preserve"> </w:t>
      </w:r>
    </w:p>
    <w:p w14:paraId="6EFBFA6C" w14:textId="77777777" w:rsidR="005E41D7" w:rsidRPr="00B74953" w:rsidRDefault="005E41D7" w:rsidP="002D32DE">
      <w:pPr>
        <w:numPr>
          <w:ilvl w:val="0"/>
          <w:numId w:val="27"/>
        </w:numPr>
        <w:spacing w:line="22" w:lineRule="atLeast"/>
        <w:contextualSpacing/>
        <w:jc w:val="both"/>
        <w:rPr>
          <w:rFonts w:asciiTheme="majorHAnsi" w:hAnsiTheme="majorHAnsi" w:cstheme="majorHAnsi"/>
          <w:bCs/>
          <w:color w:val="201C1D"/>
        </w:rPr>
      </w:pPr>
      <w:r w:rsidRPr="00B74953">
        <w:rPr>
          <w:rFonts w:asciiTheme="majorHAnsi" w:hAnsiTheme="majorHAnsi" w:cstheme="majorHAnsi"/>
          <w:b/>
          <w:color w:val="201C1D"/>
        </w:rPr>
        <w:t>Niski poziom rezyliencji wśród polskich przedsiębiorców</w:t>
      </w:r>
      <w:r w:rsidRPr="00B74953">
        <w:rPr>
          <w:rFonts w:asciiTheme="majorHAnsi" w:hAnsiTheme="majorHAnsi" w:cstheme="majorHAnsi"/>
          <w:bCs/>
          <w:color w:val="201C1D"/>
        </w:rPr>
        <w:t>, brak odporności na zmiany, niska umiejętność myślenia strategicznego, brak świadomości korzyści, które dla elastyczności i stabilności firmy mogą nieść rozwiązania cyfrowe.</w:t>
      </w:r>
    </w:p>
    <w:p w14:paraId="7940ACD8" w14:textId="17423F46" w:rsidR="005E41D7" w:rsidRPr="00B74953" w:rsidRDefault="004934F4" w:rsidP="002D32DE">
      <w:pPr>
        <w:numPr>
          <w:ilvl w:val="0"/>
          <w:numId w:val="27"/>
        </w:numPr>
        <w:spacing w:line="22" w:lineRule="atLeast"/>
        <w:contextualSpacing/>
        <w:jc w:val="both"/>
        <w:rPr>
          <w:rFonts w:asciiTheme="majorHAnsi" w:hAnsiTheme="majorHAnsi" w:cstheme="majorHAnsi"/>
        </w:rPr>
      </w:pPr>
      <w:r w:rsidRPr="00B74953">
        <w:rPr>
          <w:rFonts w:asciiTheme="majorHAnsi" w:hAnsiTheme="majorHAnsi" w:cstheme="majorHAnsi"/>
          <w:b/>
        </w:rPr>
        <w:t>Konieczność rewizji</w:t>
      </w:r>
      <w:r w:rsidR="005E41D7" w:rsidRPr="00B74953">
        <w:rPr>
          <w:rFonts w:asciiTheme="majorHAnsi" w:hAnsiTheme="majorHAnsi" w:cstheme="majorHAnsi"/>
          <w:b/>
        </w:rPr>
        <w:t xml:space="preserve"> programów wsparcia transformacji cyfrowej </w:t>
      </w:r>
      <w:r w:rsidR="000C00BA" w:rsidRPr="00B74953">
        <w:rPr>
          <w:rFonts w:asciiTheme="majorHAnsi" w:hAnsiTheme="majorHAnsi" w:cstheme="majorHAnsi"/>
          <w:b/>
        </w:rPr>
        <w:t>pod kątem</w:t>
      </w:r>
      <w:r w:rsidR="005E41D7" w:rsidRPr="00B74953">
        <w:rPr>
          <w:rFonts w:asciiTheme="majorHAnsi" w:hAnsiTheme="majorHAnsi" w:cstheme="majorHAnsi"/>
          <w:b/>
        </w:rPr>
        <w:t xml:space="preserve"> rzeczywistych potrzeb przedsiębiorców.</w:t>
      </w:r>
    </w:p>
    <w:p w14:paraId="41FCD2C3" w14:textId="1ED38EEE" w:rsidR="004934F4" w:rsidRPr="00B74953" w:rsidRDefault="004934F4" w:rsidP="002D32DE">
      <w:pPr>
        <w:numPr>
          <w:ilvl w:val="1"/>
          <w:numId w:val="27"/>
        </w:numPr>
        <w:spacing w:line="22" w:lineRule="atLeast"/>
        <w:contextualSpacing/>
        <w:jc w:val="both"/>
        <w:rPr>
          <w:rFonts w:asciiTheme="majorHAnsi" w:hAnsiTheme="majorHAnsi" w:cstheme="majorHAnsi"/>
        </w:rPr>
      </w:pPr>
      <w:r w:rsidRPr="00B74953">
        <w:rPr>
          <w:rFonts w:asciiTheme="majorHAnsi" w:hAnsiTheme="majorHAnsi" w:cstheme="majorHAnsi"/>
          <w:bCs/>
        </w:rPr>
        <w:t>Większość p</w:t>
      </w:r>
      <w:r w:rsidR="005E41D7" w:rsidRPr="00B74953">
        <w:rPr>
          <w:rFonts w:asciiTheme="majorHAnsi" w:hAnsiTheme="majorHAnsi" w:cstheme="majorHAnsi"/>
          <w:bCs/>
        </w:rPr>
        <w:t>olski</w:t>
      </w:r>
      <w:r w:rsidRPr="00B74953">
        <w:rPr>
          <w:rFonts w:asciiTheme="majorHAnsi" w:hAnsiTheme="majorHAnsi" w:cstheme="majorHAnsi"/>
          <w:bCs/>
        </w:rPr>
        <w:t>ch</w:t>
      </w:r>
      <w:r w:rsidR="005E41D7" w:rsidRPr="00B74953">
        <w:rPr>
          <w:rFonts w:asciiTheme="majorHAnsi" w:hAnsiTheme="majorHAnsi" w:cstheme="majorHAnsi"/>
          <w:bCs/>
        </w:rPr>
        <w:t xml:space="preserve"> </w:t>
      </w:r>
      <w:r w:rsidR="00B0152C" w:rsidRPr="00B74953">
        <w:rPr>
          <w:rFonts w:asciiTheme="majorHAnsi" w:hAnsiTheme="majorHAnsi" w:cstheme="majorHAnsi"/>
          <w:bCs/>
        </w:rPr>
        <w:t xml:space="preserve">instrumentów wsparcia </w:t>
      </w:r>
      <w:r w:rsidR="005E41D7" w:rsidRPr="00B74953">
        <w:rPr>
          <w:rFonts w:asciiTheme="majorHAnsi" w:hAnsiTheme="majorHAnsi" w:cstheme="majorHAnsi"/>
          <w:bCs/>
        </w:rPr>
        <w:t xml:space="preserve">transformacji </w:t>
      </w:r>
      <w:r w:rsidR="00B0152C" w:rsidRPr="00B74953">
        <w:rPr>
          <w:rFonts w:asciiTheme="majorHAnsi" w:hAnsiTheme="majorHAnsi" w:cstheme="majorHAnsi"/>
          <w:bCs/>
        </w:rPr>
        <w:t xml:space="preserve">cyfrowej firm opiera się na podejściu popytowym i </w:t>
      </w:r>
      <w:r w:rsidR="005E41D7" w:rsidRPr="00B74953">
        <w:rPr>
          <w:rFonts w:asciiTheme="majorHAnsi" w:hAnsiTheme="majorHAnsi" w:cstheme="majorHAnsi"/>
          <w:bCs/>
        </w:rPr>
        <w:t>nie wymaga oceny potrzeb</w:t>
      </w:r>
      <w:r w:rsidRPr="00B74953">
        <w:rPr>
          <w:rFonts w:asciiTheme="majorHAnsi" w:hAnsiTheme="majorHAnsi" w:cstheme="majorHAnsi"/>
          <w:bCs/>
        </w:rPr>
        <w:t xml:space="preserve"> ze strony </w:t>
      </w:r>
      <w:r w:rsidR="00B0152C" w:rsidRPr="00B74953">
        <w:rPr>
          <w:rFonts w:asciiTheme="majorHAnsi" w:hAnsiTheme="majorHAnsi" w:cstheme="majorHAnsi"/>
          <w:bCs/>
        </w:rPr>
        <w:t xml:space="preserve">beneficjentów. </w:t>
      </w:r>
      <w:r w:rsidR="001B486E" w:rsidRPr="00B74953">
        <w:rPr>
          <w:rFonts w:asciiTheme="majorHAnsi" w:hAnsiTheme="majorHAnsi" w:cstheme="majorHAnsi"/>
          <w:bCs/>
        </w:rPr>
        <w:t>Wielokrotnie s</w:t>
      </w:r>
      <w:r w:rsidR="00B0152C" w:rsidRPr="00B74953">
        <w:rPr>
          <w:rFonts w:asciiTheme="majorHAnsi" w:hAnsiTheme="majorHAnsi" w:cstheme="majorHAnsi"/>
          <w:bCs/>
        </w:rPr>
        <w:t xml:space="preserve">kutkuje to niedopasowaniem wsparcia do faktycznych potrzeb przedsiębiorców (np. związanych z wykorzystaniem dostępnych technologii). </w:t>
      </w:r>
    </w:p>
    <w:p w14:paraId="4C166C85" w14:textId="43A468A6" w:rsidR="001B486E" w:rsidRPr="00B74953" w:rsidRDefault="001B486E" w:rsidP="002D32DE">
      <w:pPr>
        <w:numPr>
          <w:ilvl w:val="1"/>
          <w:numId w:val="27"/>
        </w:numPr>
        <w:spacing w:line="22" w:lineRule="atLeast"/>
        <w:contextualSpacing/>
        <w:jc w:val="both"/>
        <w:rPr>
          <w:rFonts w:asciiTheme="majorHAnsi" w:hAnsiTheme="majorHAnsi" w:cstheme="majorHAnsi"/>
        </w:rPr>
      </w:pPr>
      <w:r w:rsidRPr="00B74953">
        <w:rPr>
          <w:rFonts w:asciiTheme="majorHAnsi" w:hAnsiTheme="majorHAnsi" w:cstheme="majorHAnsi"/>
          <w:bCs/>
        </w:rPr>
        <w:t>D</w:t>
      </w:r>
      <w:r w:rsidR="005E41D7" w:rsidRPr="00B74953">
        <w:rPr>
          <w:rFonts w:asciiTheme="majorHAnsi" w:hAnsiTheme="majorHAnsi" w:cstheme="majorHAnsi"/>
          <w:bCs/>
        </w:rPr>
        <w:t xml:space="preserve">ostępne instrumenty wsparcia </w:t>
      </w:r>
      <w:r w:rsidR="005E41D7" w:rsidRPr="00B74953">
        <w:rPr>
          <w:rFonts w:asciiTheme="majorHAnsi" w:hAnsiTheme="majorHAnsi" w:cstheme="majorHAnsi"/>
          <w:b/>
        </w:rPr>
        <w:t xml:space="preserve">skupiają się </w:t>
      </w:r>
      <w:r w:rsidRPr="00B74953">
        <w:rPr>
          <w:rFonts w:asciiTheme="majorHAnsi" w:hAnsiTheme="majorHAnsi" w:cstheme="majorHAnsi"/>
          <w:b/>
        </w:rPr>
        <w:t xml:space="preserve">przeważnie </w:t>
      </w:r>
      <w:r w:rsidR="005E41D7" w:rsidRPr="00B74953">
        <w:rPr>
          <w:rFonts w:asciiTheme="majorHAnsi" w:hAnsiTheme="majorHAnsi" w:cstheme="majorHAnsi"/>
          <w:b/>
        </w:rPr>
        <w:t>na spec</w:t>
      </w:r>
      <w:r w:rsidRPr="00B74953">
        <w:rPr>
          <w:rFonts w:asciiTheme="majorHAnsi" w:hAnsiTheme="majorHAnsi" w:cstheme="majorHAnsi"/>
          <w:b/>
        </w:rPr>
        <w:t>jalistycznych</w:t>
      </w:r>
      <w:r w:rsidR="005E41D7" w:rsidRPr="00B74953">
        <w:rPr>
          <w:rFonts w:asciiTheme="majorHAnsi" w:hAnsiTheme="majorHAnsi" w:cstheme="majorHAnsi"/>
          <w:b/>
        </w:rPr>
        <w:t xml:space="preserve"> </w:t>
      </w:r>
      <w:r w:rsidRPr="00B74953">
        <w:rPr>
          <w:rFonts w:asciiTheme="majorHAnsi" w:hAnsiTheme="majorHAnsi" w:cstheme="majorHAnsi"/>
          <w:b/>
        </w:rPr>
        <w:t xml:space="preserve">technologiach charakterystycznych </w:t>
      </w:r>
      <w:r w:rsidR="005E41D7" w:rsidRPr="00B74953">
        <w:rPr>
          <w:rFonts w:asciiTheme="majorHAnsi" w:hAnsiTheme="majorHAnsi" w:cstheme="majorHAnsi"/>
          <w:b/>
        </w:rPr>
        <w:t xml:space="preserve">dla </w:t>
      </w:r>
      <w:r w:rsidRPr="00B74953">
        <w:rPr>
          <w:rFonts w:asciiTheme="majorHAnsi" w:hAnsiTheme="majorHAnsi" w:cstheme="majorHAnsi"/>
          <w:b/>
        </w:rPr>
        <w:t xml:space="preserve">poszczególnych </w:t>
      </w:r>
      <w:r w:rsidR="005E41D7" w:rsidRPr="00B74953">
        <w:rPr>
          <w:rFonts w:asciiTheme="majorHAnsi" w:hAnsiTheme="majorHAnsi" w:cstheme="majorHAnsi"/>
          <w:b/>
        </w:rPr>
        <w:t>sektorów</w:t>
      </w:r>
      <w:r w:rsidR="005E41D7" w:rsidRPr="00B74953">
        <w:rPr>
          <w:rFonts w:asciiTheme="majorHAnsi" w:hAnsiTheme="majorHAnsi" w:cstheme="majorHAnsi"/>
          <w:bCs/>
        </w:rPr>
        <w:t xml:space="preserve">, </w:t>
      </w:r>
      <w:r w:rsidRPr="00B74953">
        <w:rPr>
          <w:rFonts w:asciiTheme="majorHAnsi" w:hAnsiTheme="majorHAnsi" w:cstheme="majorHAnsi"/>
          <w:bCs/>
        </w:rPr>
        <w:t>brakuje natomiast narzędzi wsparcia dotyczących rozwiązań cyfrowych i technologii wspierających ogólnie prowadzenie biznesu.</w:t>
      </w:r>
    </w:p>
    <w:p w14:paraId="33968740" w14:textId="41B59CD8" w:rsidR="001B486E" w:rsidRPr="00B74953" w:rsidRDefault="001B486E" w:rsidP="002D32DE">
      <w:pPr>
        <w:numPr>
          <w:ilvl w:val="1"/>
          <w:numId w:val="27"/>
        </w:numPr>
        <w:spacing w:line="22" w:lineRule="atLeast"/>
        <w:contextualSpacing/>
        <w:jc w:val="both"/>
        <w:rPr>
          <w:rFonts w:asciiTheme="majorHAnsi" w:hAnsiTheme="majorHAnsi" w:cstheme="majorHAnsi"/>
        </w:rPr>
      </w:pPr>
      <w:r w:rsidRPr="00B74953">
        <w:rPr>
          <w:rFonts w:asciiTheme="majorHAnsi" w:hAnsiTheme="majorHAnsi" w:cstheme="majorHAnsi"/>
          <w:bCs/>
        </w:rPr>
        <w:t xml:space="preserve">Wyzwaniem jest rozwój </w:t>
      </w:r>
      <w:r w:rsidRPr="00B74953">
        <w:rPr>
          <w:rFonts w:asciiTheme="majorHAnsi" w:hAnsiTheme="majorHAnsi" w:cstheme="majorHAnsi"/>
          <w:b/>
        </w:rPr>
        <w:t xml:space="preserve">programów </w:t>
      </w:r>
      <w:r w:rsidR="00915566" w:rsidRPr="00B74953">
        <w:rPr>
          <w:rFonts w:asciiTheme="majorHAnsi" w:hAnsiTheme="majorHAnsi" w:cstheme="majorHAnsi"/>
          <w:b/>
        </w:rPr>
        <w:t>wsparcia</w:t>
      </w:r>
      <w:r w:rsidR="005E41D7" w:rsidRPr="00B74953">
        <w:rPr>
          <w:rFonts w:asciiTheme="majorHAnsi" w:hAnsiTheme="majorHAnsi" w:cstheme="majorHAnsi"/>
          <w:b/>
        </w:rPr>
        <w:t xml:space="preserve"> na poziomie krajowym</w:t>
      </w:r>
      <w:r w:rsidR="005E41D7" w:rsidRPr="00B74953">
        <w:rPr>
          <w:rFonts w:asciiTheme="majorHAnsi" w:hAnsiTheme="majorHAnsi" w:cstheme="majorHAnsi"/>
          <w:bCs/>
        </w:rPr>
        <w:t>, któr</w:t>
      </w:r>
      <w:r w:rsidRPr="00B74953">
        <w:rPr>
          <w:rFonts w:asciiTheme="majorHAnsi" w:hAnsiTheme="majorHAnsi" w:cstheme="majorHAnsi"/>
          <w:bCs/>
        </w:rPr>
        <w:t>e</w:t>
      </w:r>
      <w:r w:rsidR="005E41D7" w:rsidRPr="00B74953">
        <w:rPr>
          <w:rFonts w:asciiTheme="majorHAnsi" w:hAnsiTheme="majorHAnsi" w:cstheme="majorHAnsi"/>
          <w:bCs/>
        </w:rPr>
        <w:t xml:space="preserve"> dotycz</w:t>
      </w:r>
      <w:r w:rsidRPr="00B74953">
        <w:rPr>
          <w:rFonts w:asciiTheme="majorHAnsi" w:hAnsiTheme="majorHAnsi" w:cstheme="majorHAnsi"/>
          <w:bCs/>
        </w:rPr>
        <w:t>ą</w:t>
      </w:r>
      <w:r w:rsidR="005E41D7" w:rsidRPr="00B74953">
        <w:rPr>
          <w:rFonts w:asciiTheme="majorHAnsi" w:hAnsiTheme="majorHAnsi" w:cstheme="majorHAnsi"/>
          <w:bCs/>
        </w:rPr>
        <w:t xml:space="preserve"> zarówno podnoszenia kwalifikacji, jak i adopcji technologii.</w:t>
      </w:r>
      <w:r w:rsidR="005E41D7" w:rsidRPr="00B74953">
        <w:rPr>
          <w:rFonts w:asciiTheme="majorHAnsi" w:hAnsiTheme="majorHAnsi" w:cstheme="majorHAnsi"/>
        </w:rPr>
        <w:t xml:space="preserve"> </w:t>
      </w:r>
    </w:p>
    <w:p w14:paraId="47F7ECCC" w14:textId="592EA5D3" w:rsidR="005E41D7" w:rsidRPr="00B74953" w:rsidRDefault="005E41D7" w:rsidP="002D32DE">
      <w:pPr>
        <w:numPr>
          <w:ilvl w:val="1"/>
          <w:numId w:val="27"/>
        </w:numPr>
        <w:spacing w:line="22" w:lineRule="atLeast"/>
        <w:contextualSpacing/>
        <w:jc w:val="both"/>
        <w:rPr>
          <w:rFonts w:asciiTheme="majorHAnsi" w:hAnsiTheme="majorHAnsi" w:cstheme="majorHAnsi"/>
          <w:bCs/>
        </w:rPr>
      </w:pPr>
      <w:r w:rsidRPr="00B74953">
        <w:rPr>
          <w:rFonts w:asciiTheme="majorHAnsi" w:hAnsiTheme="majorHAnsi" w:cstheme="majorHAnsi"/>
          <w:b/>
        </w:rPr>
        <w:t>Programy międzynarodowe</w:t>
      </w:r>
      <w:r w:rsidRPr="00B74953">
        <w:rPr>
          <w:rFonts w:asciiTheme="majorHAnsi" w:hAnsiTheme="majorHAnsi" w:cstheme="majorHAnsi"/>
          <w:bCs/>
        </w:rPr>
        <w:t xml:space="preserve"> są nieatrakcyjne dla polskich przedsiębiorców ze względu na duże obciążenie finansowe (np. w ramach programu Horyzont czy Cyfrowa Europa dofinansowanie obejmuje 50% kosztów, zaś drugą część należy sfinansować z  własnych środków). </w:t>
      </w:r>
      <w:r w:rsidR="00FA1378" w:rsidRPr="00FA1378">
        <w:rPr>
          <w:rFonts w:asciiTheme="majorHAnsi" w:hAnsiTheme="majorHAnsi" w:cstheme="majorHAnsi"/>
          <w:bCs/>
        </w:rPr>
        <w:t>Widoczny jest brak regulacji i mechanizmów w zakresie zapewnienia krajowego współfinansowania z budżetu państwa lub z funduszy unijnych.</w:t>
      </w:r>
      <w:r w:rsidR="00FA1378">
        <w:rPr>
          <w:rFonts w:asciiTheme="majorHAnsi" w:hAnsiTheme="majorHAnsi" w:cstheme="majorHAnsi"/>
          <w:bCs/>
        </w:rPr>
        <w:t xml:space="preserve"> </w:t>
      </w:r>
      <w:r w:rsidRPr="00B74953">
        <w:rPr>
          <w:rFonts w:asciiTheme="majorHAnsi" w:hAnsiTheme="majorHAnsi" w:cstheme="majorHAnsi"/>
          <w:bCs/>
        </w:rPr>
        <w:t>Innym problemem we współpracy międzynarodowej jest nieznajomość języka i reguł biurokratycznych współpracy w takich projektach, jak również brak informacji i nieumiejętność ubiegania się o takie dofinansowanie.</w:t>
      </w:r>
    </w:p>
    <w:p w14:paraId="5DAEFC6E" w14:textId="77777777" w:rsidR="0078373B" w:rsidRPr="00B74953" w:rsidRDefault="00574BA8" w:rsidP="002D32DE">
      <w:pPr>
        <w:pStyle w:val="Akapitzlist"/>
        <w:numPr>
          <w:ilvl w:val="0"/>
          <w:numId w:val="27"/>
        </w:numPr>
        <w:spacing w:line="22" w:lineRule="atLeast"/>
        <w:jc w:val="both"/>
        <w:rPr>
          <w:rFonts w:asciiTheme="majorHAnsi" w:hAnsiTheme="majorHAnsi" w:cstheme="majorHAnsi"/>
          <w:b/>
          <w:bCs/>
          <w:color w:val="201C1D"/>
        </w:rPr>
      </w:pPr>
      <w:r w:rsidRPr="00B74953">
        <w:rPr>
          <w:rFonts w:asciiTheme="majorHAnsi" w:hAnsiTheme="majorHAnsi" w:cstheme="majorHAnsi"/>
          <w:b/>
          <w:bCs/>
          <w:color w:val="201C1D"/>
        </w:rPr>
        <w:t xml:space="preserve">Niski poziom wykorzystania przez </w:t>
      </w:r>
      <w:r w:rsidR="001C1839" w:rsidRPr="00B74953">
        <w:rPr>
          <w:rFonts w:asciiTheme="majorHAnsi" w:hAnsiTheme="majorHAnsi" w:cstheme="majorHAnsi"/>
          <w:b/>
          <w:bCs/>
          <w:color w:val="201C1D"/>
        </w:rPr>
        <w:t>p</w:t>
      </w:r>
      <w:r w:rsidRPr="00B74953">
        <w:rPr>
          <w:rFonts w:asciiTheme="majorHAnsi" w:hAnsiTheme="majorHAnsi" w:cstheme="majorHAnsi"/>
          <w:b/>
          <w:bCs/>
          <w:color w:val="201C1D"/>
        </w:rPr>
        <w:t>olskie przedsiębiorstwa zasobów superkomputerowych (klasycznych i kwantowych), a także niewystarczająca aktywność polskich zespołów badawczych na arenie międzynarodow</w:t>
      </w:r>
      <w:r w:rsidR="001C1839" w:rsidRPr="00B74953">
        <w:rPr>
          <w:rFonts w:asciiTheme="majorHAnsi" w:hAnsiTheme="majorHAnsi" w:cstheme="majorHAnsi"/>
          <w:b/>
          <w:bCs/>
          <w:color w:val="201C1D"/>
        </w:rPr>
        <w:t xml:space="preserve">ej. </w:t>
      </w:r>
      <w:r w:rsidR="0078373B" w:rsidRPr="00B74953">
        <w:rPr>
          <w:rFonts w:asciiTheme="majorHAnsi" w:hAnsiTheme="majorHAnsi" w:cstheme="majorHAnsi"/>
          <w:color w:val="201C1D"/>
        </w:rPr>
        <w:t>Widoczna jest potrzeba:</w:t>
      </w:r>
    </w:p>
    <w:p w14:paraId="121304E0" w14:textId="5DC56763" w:rsidR="0078373B" w:rsidRPr="00B74953" w:rsidRDefault="001C1839" w:rsidP="002D32DE">
      <w:pPr>
        <w:pStyle w:val="Akapitzlist"/>
        <w:numPr>
          <w:ilvl w:val="0"/>
          <w:numId w:val="86"/>
        </w:numPr>
        <w:spacing w:line="22" w:lineRule="atLeast"/>
        <w:jc w:val="both"/>
        <w:rPr>
          <w:rFonts w:asciiTheme="majorHAnsi" w:hAnsiTheme="majorHAnsi" w:cstheme="majorHAnsi"/>
          <w:b/>
          <w:bCs/>
          <w:color w:val="201C1D"/>
        </w:rPr>
      </w:pPr>
      <w:r w:rsidRPr="00B74953">
        <w:rPr>
          <w:rFonts w:asciiTheme="majorHAnsi" w:hAnsiTheme="majorHAnsi" w:cstheme="majorHAnsi"/>
          <w:color w:val="201C1D"/>
        </w:rPr>
        <w:t>budowania świadomości nt. korzyści wynikających</w:t>
      </w:r>
      <w:r w:rsidR="008C7BA2">
        <w:rPr>
          <w:rFonts w:asciiTheme="majorHAnsi" w:hAnsiTheme="majorHAnsi" w:cstheme="majorHAnsi"/>
          <w:color w:val="201C1D"/>
        </w:rPr>
        <w:t xml:space="preserve"> z</w:t>
      </w:r>
      <w:r w:rsidRPr="00B74953">
        <w:rPr>
          <w:rFonts w:asciiTheme="majorHAnsi" w:hAnsiTheme="majorHAnsi" w:cstheme="majorHAnsi"/>
          <w:color w:val="201C1D"/>
        </w:rPr>
        <w:t xml:space="preserve"> innowacyjności</w:t>
      </w:r>
      <w:r w:rsidR="008F2B6F">
        <w:rPr>
          <w:rFonts w:asciiTheme="majorHAnsi" w:hAnsiTheme="majorHAnsi" w:cstheme="majorHAnsi"/>
          <w:color w:val="201C1D"/>
        </w:rPr>
        <w:t>,</w:t>
      </w:r>
    </w:p>
    <w:p w14:paraId="68E50FFC" w14:textId="5B8662B3" w:rsidR="0078373B" w:rsidRPr="00B74953" w:rsidRDefault="001C1839" w:rsidP="002D32DE">
      <w:pPr>
        <w:pStyle w:val="Akapitzlist"/>
        <w:numPr>
          <w:ilvl w:val="0"/>
          <w:numId w:val="86"/>
        </w:numPr>
        <w:spacing w:line="22" w:lineRule="atLeast"/>
        <w:jc w:val="both"/>
        <w:rPr>
          <w:rFonts w:asciiTheme="majorHAnsi" w:hAnsiTheme="majorHAnsi" w:cstheme="majorHAnsi"/>
          <w:b/>
          <w:bCs/>
          <w:color w:val="201C1D"/>
        </w:rPr>
      </w:pPr>
      <w:r w:rsidRPr="00B74953">
        <w:rPr>
          <w:rFonts w:asciiTheme="majorHAnsi" w:hAnsiTheme="majorHAnsi" w:cstheme="majorHAnsi"/>
          <w:color w:val="201C1D"/>
        </w:rPr>
        <w:t>zapewnieni</w:t>
      </w:r>
      <w:r w:rsidR="0078373B" w:rsidRPr="00B74953">
        <w:rPr>
          <w:rFonts w:asciiTheme="majorHAnsi" w:hAnsiTheme="majorHAnsi" w:cstheme="majorHAnsi"/>
          <w:color w:val="201C1D"/>
        </w:rPr>
        <w:t>a</w:t>
      </w:r>
      <w:r w:rsidRPr="00B74953">
        <w:rPr>
          <w:rFonts w:asciiTheme="majorHAnsi" w:hAnsiTheme="majorHAnsi" w:cstheme="majorHAnsi"/>
          <w:color w:val="201C1D"/>
        </w:rPr>
        <w:t xml:space="preserve"> przedsiębiorcom dostępu do narzędzi ją wspierających – w tym przypadku infrastruktur obliczeniowych, które mogą być wykorzystane np. w procesie projektowania produktowego</w:t>
      </w:r>
      <w:r w:rsidR="008F2B6F">
        <w:rPr>
          <w:rFonts w:asciiTheme="majorHAnsi" w:hAnsiTheme="majorHAnsi" w:cstheme="majorHAnsi"/>
          <w:color w:val="201C1D"/>
        </w:rPr>
        <w:t>,</w:t>
      </w:r>
    </w:p>
    <w:p w14:paraId="56EA6CCA" w14:textId="3FE81131" w:rsidR="001C1839" w:rsidRPr="00B74953" w:rsidRDefault="0078373B" w:rsidP="002D32DE">
      <w:pPr>
        <w:pStyle w:val="Akapitzlist"/>
        <w:numPr>
          <w:ilvl w:val="0"/>
          <w:numId w:val="86"/>
        </w:numPr>
        <w:spacing w:line="22" w:lineRule="atLeast"/>
        <w:jc w:val="both"/>
        <w:rPr>
          <w:rFonts w:asciiTheme="majorHAnsi" w:hAnsiTheme="majorHAnsi" w:cstheme="majorHAnsi"/>
          <w:b/>
          <w:bCs/>
          <w:color w:val="201C1D"/>
        </w:rPr>
      </w:pPr>
      <w:r w:rsidRPr="00B74953">
        <w:rPr>
          <w:rFonts w:asciiTheme="majorHAnsi" w:hAnsiTheme="majorHAnsi" w:cstheme="majorHAnsi"/>
          <w:color w:val="201C1D"/>
        </w:rPr>
        <w:t xml:space="preserve">stworzenia lepszego </w:t>
      </w:r>
      <w:r w:rsidR="001C1839" w:rsidRPr="00B74953">
        <w:rPr>
          <w:rFonts w:asciiTheme="majorHAnsi" w:hAnsiTheme="majorHAnsi" w:cstheme="majorHAnsi"/>
          <w:color w:val="201C1D"/>
        </w:rPr>
        <w:t>dostęp</w:t>
      </w:r>
      <w:r w:rsidRPr="00B74953">
        <w:rPr>
          <w:rFonts w:asciiTheme="majorHAnsi" w:hAnsiTheme="majorHAnsi" w:cstheme="majorHAnsi"/>
          <w:color w:val="201C1D"/>
        </w:rPr>
        <w:t>u</w:t>
      </w:r>
      <w:r w:rsidR="001C1839" w:rsidRPr="00B74953">
        <w:rPr>
          <w:rFonts w:asciiTheme="majorHAnsi" w:hAnsiTheme="majorHAnsi" w:cstheme="majorHAnsi"/>
          <w:color w:val="201C1D"/>
        </w:rPr>
        <w:t xml:space="preserve"> do usieciowionych zasobów obliczeniowych (klasycznych i kwantowych)</w:t>
      </w:r>
      <w:r w:rsidRPr="00B74953">
        <w:rPr>
          <w:rFonts w:asciiTheme="majorHAnsi" w:hAnsiTheme="majorHAnsi" w:cstheme="majorHAnsi"/>
          <w:color w:val="201C1D"/>
        </w:rPr>
        <w:t xml:space="preserve"> dla polskich badaczy. </w:t>
      </w:r>
    </w:p>
    <w:p w14:paraId="6A0863C5" w14:textId="23BCAB0A" w:rsidR="00E34DF4" w:rsidRPr="00B74953" w:rsidRDefault="00E34DF4" w:rsidP="002D32DE">
      <w:pPr>
        <w:pStyle w:val="Akapitzlist"/>
        <w:numPr>
          <w:ilvl w:val="0"/>
          <w:numId w:val="27"/>
        </w:numPr>
        <w:spacing w:line="22" w:lineRule="atLeast"/>
        <w:rPr>
          <w:rFonts w:asciiTheme="majorHAnsi" w:hAnsiTheme="majorHAnsi" w:cstheme="majorHAnsi"/>
          <w:b/>
          <w:bCs/>
        </w:rPr>
      </w:pPr>
      <w:r w:rsidRPr="00B74953">
        <w:rPr>
          <w:rFonts w:asciiTheme="majorHAnsi" w:hAnsiTheme="majorHAnsi" w:cstheme="majorHAnsi"/>
          <w:b/>
          <w:bCs/>
        </w:rPr>
        <w:t xml:space="preserve">Niedostateczna skala produkcji półprzewodników w Polsce. </w:t>
      </w:r>
    </w:p>
    <w:p w14:paraId="5A6B491C" w14:textId="747312F8" w:rsidR="007E4B4D" w:rsidRPr="00B74953" w:rsidRDefault="00445C3F" w:rsidP="002D32DE">
      <w:pPr>
        <w:spacing w:line="22" w:lineRule="atLeast"/>
        <w:jc w:val="both"/>
        <w:rPr>
          <w:rFonts w:asciiTheme="majorHAnsi" w:hAnsiTheme="majorHAnsi" w:cstheme="majorHAnsi"/>
          <w:color w:val="201C1D"/>
        </w:rPr>
      </w:pPr>
      <w:r w:rsidRPr="00B74953">
        <w:rPr>
          <w:rFonts w:asciiTheme="majorHAnsi" w:hAnsiTheme="majorHAnsi" w:cstheme="majorHAnsi"/>
          <w:color w:val="201C1D"/>
        </w:rPr>
        <w:t>W</w:t>
      </w:r>
      <w:r w:rsidR="00915566" w:rsidRPr="00B74953">
        <w:rPr>
          <w:rFonts w:asciiTheme="majorHAnsi" w:hAnsiTheme="majorHAnsi" w:cstheme="majorHAnsi"/>
          <w:color w:val="201C1D"/>
        </w:rPr>
        <w:t>ymienione powyższej wyzwani</w:t>
      </w:r>
      <w:r w:rsidRPr="00B74953">
        <w:rPr>
          <w:rFonts w:asciiTheme="majorHAnsi" w:hAnsiTheme="majorHAnsi" w:cstheme="majorHAnsi"/>
          <w:color w:val="201C1D"/>
        </w:rPr>
        <w:t xml:space="preserve">a </w:t>
      </w:r>
      <w:r w:rsidR="00E95A74" w:rsidRPr="00B74953">
        <w:rPr>
          <w:rFonts w:asciiTheme="majorHAnsi" w:hAnsiTheme="majorHAnsi" w:cstheme="majorHAnsi"/>
          <w:color w:val="201C1D"/>
        </w:rPr>
        <w:t xml:space="preserve">odnoszą się w szczególności do kontekstu cyfrowego, jednak oprócz nich należy wskazać, że </w:t>
      </w:r>
      <w:r w:rsidR="00E95A74" w:rsidRPr="00B74953">
        <w:rPr>
          <w:rFonts w:asciiTheme="majorHAnsi" w:hAnsiTheme="majorHAnsi" w:cstheme="majorHAnsi"/>
          <w:b/>
          <w:bCs/>
          <w:color w:val="201C1D"/>
        </w:rPr>
        <w:t xml:space="preserve">wspólnym </w:t>
      </w:r>
      <w:r w:rsidR="00915566" w:rsidRPr="00B74953">
        <w:rPr>
          <w:rFonts w:asciiTheme="majorHAnsi" w:hAnsiTheme="majorHAnsi" w:cstheme="majorHAnsi"/>
          <w:b/>
          <w:bCs/>
          <w:color w:val="201C1D"/>
        </w:rPr>
        <w:t>wyzwaniem dla całej administracji</w:t>
      </w:r>
      <w:r w:rsidR="007E4B4D" w:rsidRPr="00B74953">
        <w:rPr>
          <w:rFonts w:asciiTheme="majorHAnsi" w:hAnsiTheme="majorHAnsi" w:cstheme="majorHAnsi"/>
          <w:b/>
          <w:bCs/>
          <w:color w:val="201C1D"/>
        </w:rPr>
        <w:t>, gospodarki i społeczeństwa</w:t>
      </w:r>
      <w:r w:rsidR="00915566" w:rsidRPr="00B74953">
        <w:rPr>
          <w:rFonts w:asciiTheme="majorHAnsi" w:hAnsiTheme="majorHAnsi" w:cstheme="majorHAnsi"/>
          <w:b/>
          <w:bCs/>
          <w:color w:val="201C1D"/>
        </w:rPr>
        <w:t xml:space="preserve"> jest dostosowanie polityki do zmian demograficznych </w:t>
      </w:r>
      <w:r w:rsidR="00915566" w:rsidRPr="00B74953">
        <w:rPr>
          <w:rFonts w:asciiTheme="majorHAnsi" w:hAnsiTheme="majorHAnsi" w:cstheme="majorHAnsi"/>
          <w:color w:val="201C1D"/>
        </w:rPr>
        <w:t>(takich jak starzenie się społeczeństwa i migracje)</w:t>
      </w:r>
      <w:r w:rsidR="00915566" w:rsidRPr="00B74953">
        <w:rPr>
          <w:rFonts w:asciiTheme="majorHAnsi" w:hAnsiTheme="majorHAnsi" w:cstheme="majorHAnsi"/>
          <w:b/>
          <w:bCs/>
          <w:color w:val="201C1D"/>
        </w:rPr>
        <w:t xml:space="preserve"> </w:t>
      </w:r>
      <w:r w:rsidR="00D808CC">
        <w:rPr>
          <w:rFonts w:asciiTheme="majorHAnsi" w:hAnsiTheme="majorHAnsi" w:cstheme="majorHAnsi"/>
          <w:b/>
          <w:bCs/>
          <w:color w:val="201C1D"/>
        </w:rPr>
        <w:br/>
      </w:r>
      <w:r w:rsidR="00915566" w:rsidRPr="00B74953">
        <w:rPr>
          <w:rFonts w:asciiTheme="majorHAnsi" w:hAnsiTheme="majorHAnsi" w:cstheme="majorHAnsi"/>
          <w:b/>
          <w:bCs/>
          <w:color w:val="201C1D"/>
        </w:rPr>
        <w:t>oraz zmian klimatycznych.</w:t>
      </w:r>
      <w:r w:rsidR="00915566" w:rsidRPr="00B74953">
        <w:rPr>
          <w:rFonts w:asciiTheme="majorHAnsi" w:hAnsiTheme="majorHAnsi" w:cstheme="majorHAnsi"/>
          <w:color w:val="201C1D"/>
        </w:rPr>
        <w:t xml:space="preserve"> </w:t>
      </w:r>
      <w:r w:rsidR="00E95A74" w:rsidRPr="00B74953">
        <w:rPr>
          <w:rFonts w:asciiTheme="majorHAnsi" w:hAnsiTheme="majorHAnsi" w:cstheme="majorHAnsi"/>
          <w:color w:val="201C1D"/>
        </w:rPr>
        <w:t xml:space="preserve">Są to </w:t>
      </w:r>
      <w:r w:rsidR="007E4B4D" w:rsidRPr="00B74953">
        <w:rPr>
          <w:rFonts w:asciiTheme="majorHAnsi" w:hAnsiTheme="majorHAnsi" w:cstheme="majorHAnsi"/>
          <w:color w:val="201C1D"/>
        </w:rPr>
        <w:t xml:space="preserve">dwa </w:t>
      </w:r>
      <w:r w:rsidR="00E95A74" w:rsidRPr="00B74953">
        <w:rPr>
          <w:rFonts w:asciiTheme="majorHAnsi" w:hAnsiTheme="majorHAnsi" w:cstheme="majorHAnsi"/>
          <w:color w:val="201C1D"/>
        </w:rPr>
        <w:t>wyzwania o odmiennym charakterze, skali i znaczeniu</w:t>
      </w:r>
      <w:r w:rsidR="007E4B4D" w:rsidRPr="00B74953">
        <w:rPr>
          <w:rFonts w:asciiTheme="majorHAnsi" w:hAnsiTheme="majorHAnsi" w:cstheme="majorHAnsi"/>
          <w:color w:val="201C1D"/>
        </w:rPr>
        <w:t>.</w:t>
      </w:r>
      <w:r w:rsidR="00E95A74" w:rsidRPr="00B74953">
        <w:rPr>
          <w:rFonts w:asciiTheme="majorHAnsi" w:hAnsiTheme="majorHAnsi" w:cstheme="majorHAnsi"/>
          <w:color w:val="201C1D"/>
        </w:rPr>
        <w:t xml:space="preserve"> </w:t>
      </w:r>
      <w:r w:rsidR="007E4B4D" w:rsidRPr="00B74953">
        <w:rPr>
          <w:rFonts w:asciiTheme="majorHAnsi" w:hAnsiTheme="majorHAnsi" w:cstheme="majorHAnsi"/>
          <w:color w:val="201C1D"/>
        </w:rPr>
        <w:t>P</w:t>
      </w:r>
      <w:r w:rsidR="00E95A74" w:rsidRPr="00B74953">
        <w:rPr>
          <w:rFonts w:asciiTheme="majorHAnsi" w:hAnsiTheme="majorHAnsi" w:cstheme="majorHAnsi"/>
          <w:color w:val="201C1D"/>
        </w:rPr>
        <w:t xml:space="preserve">olityka cyfrowa powinna odpowiadać na </w:t>
      </w:r>
      <w:r w:rsidR="007E4B4D" w:rsidRPr="00B74953">
        <w:rPr>
          <w:rFonts w:asciiTheme="majorHAnsi" w:hAnsiTheme="majorHAnsi" w:cstheme="majorHAnsi"/>
          <w:color w:val="201C1D"/>
        </w:rPr>
        <w:t xml:space="preserve">zmiany demograficzne i klimatyczne na </w:t>
      </w:r>
      <w:r w:rsidR="00E95A74" w:rsidRPr="00B74953">
        <w:rPr>
          <w:rFonts w:asciiTheme="majorHAnsi" w:hAnsiTheme="majorHAnsi" w:cstheme="majorHAnsi"/>
          <w:color w:val="201C1D"/>
        </w:rPr>
        <w:t>miarę możliwości</w:t>
      </w:r>
      <w:r w:rsidR="007E4B4D" w:rsidRPr="00B74953">
        <w:rPr>
          <w:rFonts w:asciiTheme="majorHAnsi" w:hAnsiTheme="majorHAnsi" w:cstheme="majorHAnsi"/>
          <w:color w:val="201C1D"/>
        </w:rPr>
        <w:t>,</w:t>
      </w:r>
      <w:r w:rsidR="00E95A74" w:rsidRPr="00B74953">
        <w:rPr>
          <w:rFonts w:asciiTheme="majorHAnsi" w:hAnsiTheme="majorHAnsi" w:cstheme="majorHAnsi"/>
          <w:color w:val="201C1D"/>
        </w:rPr>
        <w:t xml:space="preserve"> jakie daje technologia, a także minimalizować negatywne skutki</w:t>
      </w:r>
      <w:r w:rsidR="007E4B4D" w:rsidRPr="00B74953">
        <w:rPr>
          <w:rFonts w:asciiTheme="majorHAnsi" w:hAnsiTheme="majorHAnsi" w:cstheme="majorHAnsi"/>
          <w:color w:val="201C1D"/>
        </w:rPr>
        <w:t>, które wywo</w:t>
      </w:r>
      <w:r w:rsidR="006F3117">
        <w:rPr>
          <w:rFonts w:asciiTheme="majorHAnsi" w:hAnsiTheme="majorHAnsi" w:cstheme="majorHAnsi"/>
          <w:color w:val="201C1D"/>
        </w:rPr>
        <w:t>łuje</w:t>
      </w:r>
      <w:r w:rsidR="007E4B4D" w:rsidRPr="00B74953">
        <w:rPr>
          <w:rFonts w:asciiTheme="majorHAnsi" w:hAnsiTheme="majorHAnsi" w:cstheme="majorHAnsi"/>
          <w:color w:val="201C1D"/>
        </w:rPr>
        <w:t xml:space="preserve">. </w:t>
      </w:r>
    </w:p>
    <w:p w14:paraId="2E798F49" w14:textId="3B00A0EE" w:rsidR="005E41D7" w:rsidRPr="00B74953" w:rsidRDefault="005E41D7" w:rsidP="002D32DE">
      <w:pPr>
        <w:pStyle w:val="Akapitzlist"/>
        <w:keepNext/>
        <w:keepLines/>
        <w:numPr>
          <w:ilvl w:val="1"/>
          <w:numId w:val="60"/>
        </w:numPr>
        <w:spacing w:before="40" w:after="0" w:line="22" w:lineRule="atLeast"/>
        <w:ind w:left="567" w:hanging="567"/>
        <w:jc w:val="both"/>
        <w:outlineLvl w:val="2"/>
        <w:rPr>
          <w:rFonts w:asciiTheme="majorHAnsi" w:eastAsiaTheme="majorEastAsia" w:hAnsiTheme="majorHAnsi" w:cstheme="majorHAnsi"/>
          <w:color w:val="2E74B5" w:themeColor="accent1" w:themeShade="BF"/>
          <w:sz w:val="26"/>
          <w:szCs w:val="26"/>
        </w:rPr>
      </w:pPr>
      <w:bookmarkStart w:id="12" w:name="_Toc139892128"/>
      <w:bookmarkStart w:id="13" w:name="_Toc150028568"/>
      <w:r w:rsidRPr="00B74953">
        <w:rPr>
          <w:rFonts w:asciiTheme="majorHAnsi" w:eastAsiaTheme="majorEastAsia" w:hAnsiTheme="majorHAnsi" w:cstheme="majorHAnsi"/>
          <w:color w:val="2E74B5" w:themeColor="accent1" w:themeShade="BF"/>
          <w:sz w:val="26"/>
          <w:szCs w:val="26"/>
        </w:rPr>
        <w:lastRenderedPageBreak/>
        <w:t>Rekomendacje</w:t>
      </w:r>
      <w:bookmarkEnd w:id="12"/>
      <w:bookmarkEnd w:id="13"/>
    </w:p>
    <w:p w14:paraId="51F23304" w14:textId="33AD5B3E" w:rsidR="00BC2911" w:rsidRPr="00CA484D" w:rsidRDefault="005E41D7" w:rsidP="00E6748F">
      <w:pPr>
        <w:spacing w:before="120" w:after="120" w:line="22" w:lineRule="atLeast"/>
        <w:jc w:val="both"/>
        <w:rPr>
          <w:rFonts w:asciiTheme="majorHAnsi" w:hAnsiTheme="majorHAnsi" w:cstheme="majorHAnsi"/>
        </w:rPr>
      </w:pPr>
      <w:r w:rsidRPr="00E6748F">
        <w:rPr>
          <w:rFonts w:asciiTheme="majorHAnsi" w:hAnsiTheme="majorHAnsi" w:cstheme="majorHAnsi"/>
        </w:rPr>
        <w:t>W tym rozdziale prezentowan</w:t>
      </w:r>
      <w:r w:rsidR="00983ABD">
        <w:rPr>
          <w:rFonts w:asciiTheme="majorHAnsi" w:hAnsiTheme="majorHAnsi" w:cstheme="majorHAnsi"/>
        </w:rPr>
        <w:t>e</w:t>
      </w:r>
      <w:r w:rsidRPr="00E6748F">
        <w:rPr>
          <w:rFonts w:asciiTheme="majorHAnsi" w:hAnsiTheme="majorHAnsi" w:cstheme="majorHAnsi"/>
        </w:rPr>
        <w:t xml:space="preserve"> są zalecenia, które zostały sformułowane w kontekście rozwoju cyfrowego Polski. Rekomendacje skupiają się na obszarach zaległości lub wskaźników, w których odnotowywane są wyniki poniżej średniej unijnej. </w:t>
      </w:r>
    </w:p>
    <w:p w14:paraId="59FC9F17" w14:textId="77777777" w:rsidR="001749D5" w:rsidRPr="001A1A85" w:rsidRDefault="001749D5" w:rsidP="001749D5">
      <w:pPr>
        <w:pStyle w:val="Akapitzlist"/>
        <w:numPr>
          <w:ilvl w:val="0"/>
          <w:numId w:val="37"/>
        </w:numPr>
        <w:spacing w:after="0" w:line="22" w:lineRule="atLeast"/>
        <w:jc w:val="both"/>
        <w:rPr>
          <w:rFonts w:asciiTheme="majorHAnsi" w:hAnsiTheme="majorHAnsi" w:cstheme="majorHAnsi"/>
          <w:b/>
          <w:color w:val="201C1D"/>
        </w:rPr>
      </w:pPr>
      <w:r w:rsidRPr="001A1A85">
        <w:rPr>
          <w:rFonts w:asciiTheme="majorHAnsi" w:hAnsiTheme="majorHAnsi" w:cstheme="majorHAnsi"/>
          <w:b/>
          <w:color w:val="201C1D"/>
        </w:rPr>
        <w:t>Rekomendacje Sprawozdania kr</w:t>
      </w:r>
      <w:r>
        <w:rPr>
          <w:rFonts w:asciiTheme="majorHAnsi" w:hAnsiTheme="majorHAnsi" w:cstheme="majorHAnsi"/>
          <w:b/>
          <w:color w:val="201C1D"/>
        </w:rPr>
        <w:t>ajowego w ramach Raportu o stanie</w:t>
      </w:r>
      <w:r w:rsidRPr="001A1A85">
        <w:rPr>
          <w:rFonts w:asciiTheme="majorHAnsi" w:hAnsiTheme="majorHAnsi" w:cstheme="majorHAnsi"/>
          <w:b/>
          <w:color w:val="201C1D"/>
        </w:rPr>
        <w:t xml:space="preserve"> cyfrowej dekady 2023</w:t>
      </w:r>
      <w:r>
        <w:rPr>
          <w:rFonts w:asciiTheme="majorHAnsi" w:hAnsiTheme="majorHAnsi" w:cstheme="majorHAnsi"/>
          <w:b/>
          <w:color w:val="201C1D"/>
        </w:rPr>
        <w:t>,</w:t>
      </w:r>
      <w:r w:rsidRPr="001A1A85">
        <w:rPr>
          <w:rFonts w:asciiTheme="majorHAnsi" w:hAnsiTheme="majorHAnsi" w:cstheme="majorHAnsi"/>
          <w:b/>
          <w:color w:val="201C1D"/>
        </w:rPr>
        <w:t xml:space="preserve"> zawierające DESI (</w:t>
      </w:r>
      <w:hyperlink r:id="rId66" w:history="1">
        <w:r w:rsidRPr="001A1A85">
          <w:rPr>
            <w:rStyle w:val="Hipercze"/>
            <w:rFonts w:asciiTheme="majorHAnsi" w:hAnsiTheme="majorHAnsi" w:cstheme="majorHAnsi"/>
            <w:b/>
          </w:rPr>
          <w:t>Digital Decade Country Report  - DDCR na 2023 r. dla Polski</w:t>
        </w:r>
      </w:hyperlink>
      <w:r w:rsidRPr="001A1A85">
        <w:rPr>
          <w:rFonts w:asciiTheme="majorHAnsi" w:hAnsiTheme="majorHAnsi" w:cstheme="majorHAnsi"/>
          <w:b/>
          <w:color w:val="201C1D"/>
        </w:rPr>
        <w:t>)</w:t>
      </w:r>
    </w:p>
    <w:p w14:paraId="4B7016FD" w14:textId="77777777" w:rsidR="001749D5" w:rsidRDefault="001749D5" w:rsidP="001749D5">
      <w:pPr>
        <w:spacing w:after="0" w:line="22" w:lineRule="atLeast"/>
        <w:jc w:val="both"/>
        <w:rPr>
          <w:rFonts w:asciiTheme="majorHAnsi" w:hAnsiTheme="majorHAnsi" w:cstheme="majorHAnsi"/>
          <w:b/>
          <w:color w:val="201C1D"/>
        </w:rPr>
      </w:pPr>
    </w:p>
    <w:p w14:paraId="262EB563" w14:textId="77777777" w:rsidR="001749D5" w:rsidRPr="00E6748F" w:rsidRDefault="001749D5" w:rsidP="001749D5">
      <w:pPr>
        <w:spacing w:after="0" w:line="22" w:lineRule="atLeast"/>
        <w:jc w:val="both"/>
        <w:rPr>
          <w:rFonts w:asciiTheme="majorHAnsi" w:hAnsiTheme="majorHAnsi" w:cstheme="majorHAnsi"/>
        </w:rPr>
      </w:pPr>
      <w:r w:rsidRPr="00E6748F">
        <w:rPr>
          <w:rFonts w:asciiTheme="majorHAnsi" w:hAnsiTheme="majorHAnsi" w:cstheme="majorHAnsi"/>
        </w:rPr>
        <w:t>W dniu 27 września 2023 roku Komisja Europejska opublikowała sprawozdania krajowe, które uzupełniają Raport o stanie cyfrowej dekady 2023 (</w:t>
      </w:r>
      <w:r w:rsidRPr="00E6748F">
        <w:rPr>
          <w:rFonts w:asciiTheme="majorHAnsi" w:hAnsiTheme="majorHAnsi" w:cstheme="majorHAnsi"/>
          <w:i/>
        </w:rPr>
        <w:t>2023 Report on the state of the Digital Decade</w:t>
      </w:r>
      <w:r w:rsidRPr="00E6748F">
        <w:rPr>
          <w:rFonts w:asciiTheme="majorHAnsi" w:hAnsiTheme="majorHAnsi" w:cstheme="majorHAnsi"/>
        </w:rPr>
        <w:t>). W ramach raportów krajowych KE zaprezentowała jak dane państwo członkowskie UE jest zaawansowane w zakresie realizacji celów cyfrowej dekady oraz skierowała konkretne rekomendacje. W sprawozdaniu dotyczącym Polski wskazano na możliwości poprawy wyników w zakresie transformacji cyfrowej i wniesienia wkładu we wspólne wysiłki na rzecz osiągnięcia celów cyfrowej dekady poprzez następujące działania:</w:t>
      </w:r>
    </w:p>
    <w:p w14:paraId="68F169C2" w14:textId="14CF44C6" w:rsidR="001749D5" w:rsidRPr="00E6748F" w:rsidRDefault="001749D5" w:rsidP="001749D5">
      <w:pPr>
        <w:pStyle w:val="Akapitzlist"/>
        <w:numPr>
          <w:ilvl w:val="0"/>
          <w:numId w:val="115"/>
        </w:numPr>
        <w:spacing w:after="0" w:line="22" w:lineRule="atLeast"/>
        <w:jc w:val="both"/>
        <w:rPr>
          <w:rFonts w:asciiTheme="majorHAnsi" w:hAnsiTheme="majorHAnsi" w:cstheme="majorHAnsi"/>
        </w:rPr>
      </w:pPr>
      <w:r w:rsidRPr="00E6748F">
        <w:rPr>
          <w:rFonts w:asciiTheme="majorHAnsi" w:hAnsiTheme="majorHAnsi" w:cstheme="majorHAnsi"/>
          <w:b/>
        </w:rPr>
        <w:t>kompetencje cyfrowe:</w:t>
      </w:r>
      <w:r w:rsidRPr="00E6748F">
        <w:rPr>
          <w:rFonts w:asciiTheme="majorHAnsi" w:hAnsiTheme="majorHAnsi" w:cstheme="majorHAnsi"/>
        </w:rPr>
        <w:t xml:space="preserve"> „Polska powinna zintensyfikować wysiłki w obszarze umiejętności cyfrowych. W szczególności Polska powinna wzmacniać umiejętności cyfrowe w kształceniu </w:t>
      </w:r>
      <w:r w:rsidR="00D808CC">
        <w:rPr>
          <w:rFonts w:asciiTheme="majorHAnsi" w:hAnsiTheme="majorHAnsi" w:cstheme="majorHAnsi"/>
        </w:rPr>
        <w:br/>
      </w:r>
      <w:r w:rsidRPr="00E6748F">
        <w:rPr>
          <w:rFonts w:asciiTheme="majorHAnsi" w:hAnsiTheme="majorHAnsi" w:cstheme="majorHAnsi"/>
        </w:rPr>
        <w:t xml:space="preserve">na poziomie podstawowym, średnim i zawodowym oraz zintensyfikować podnoszenie kompetencji i przekwalifikowywanie siły roboczej, zwracając szczególną uwagę </w:t>
      </w:r>
      <w:r w:rsidR="00D808CC">
        <w:rPr>
          <w:rFonts w:asciiTheme="majorHAnsi" w:hAnsiTheme="majorHAnsi" w:cstheme="majorHAnsi"/>
        </w:rPr>
        <w:br/>
      </w:r>
      <w:r w:rsidRPr="00E6748F">
        <w:rPr>
          <w:rFonts w:asciiTheme="majorHAnsi" w:hAnsiTheme="majorHAnsi" w:cstheme="majorHAnsi"/>
        </w:rPr>
        <w:t>na zaawansowane i powstające technologie”</w:t>
      </w:r>
      <w:r w:rsidR="008F2B6F">
        <w:rPr>
          <w:rFonts w:asciiTheme="majorHAnsi" w:hAnsiTheme="majorHAnsi" w:cstheme="majorHAnsi"/>
        </w:rPr>
        <w:t>,</w:t>
      </w:r>
    </w:p>
    <w:p w14:paraId="10732CAB" w14:textId="73B87121" w:rsidR="001749D5" w:rsidRPr="00E6748F" w:rsidRDefault="001749D5" w:rsidP="001749D5">
      <w:pPr>
        <w:pStyle w:val="Akapitzlist"/>
        <w:numPr>
          <w:ilvl w:val="0"/>
          <w:numId w:val="115"/>
        </w:numPr>
        <w:spacing w:after="0" w:line="22" w:lineRule="atLeast"/>
        <w:jc w:val="both"/>
        <w:rPr>
          <w:rFonts w:asciiTheme="majorHAnsi" w:hAnsiTheme="majorHAnsi" w:cstheme="majorHAnsi"/>
        </w:rPr>
      </w:pPr>
      <w:r w:rsidRPr="00E6748F">
        <w:rPr>
          <w:rFonts w:asciiTheme="majorHAnsi" w:hAnsiTheme="majorHAnsi" w:cstheme="majorHAnsi"/>
          <w:b/>
        </w:rPr>
        <w:t>infrastruktura cyfrowa:</w:t>
      </w:r>
      <w:r w:rsidRPr="00E6748F">
        <w:rPr>
          <w:rFonts w:asciiTheme="majorHAnsi" w:hAnsiTheme="majorHAnsi" w:cstheme="majorHAnsi"/>
        </w:rPr>
        <w:t xml:space="preserve"> „Polska powinna zintensyfikować wysiłki w zakresie infrastruktury łączności. Aby zachęcić do rozwoju solidnych połączeń, należy transponować obecne ramy regulacyjne UE do przepisów krajowych. Przydział widma radiowego potrzebnego do łączności 5G w sposób przejrzysty, otwarty i niedyskryminacyjny jest również niezbędny do osiągnięcia celów cyfrowej dekady odnoszących się do 5G. Należy kontynuować działania podejmowane przez Polskę w obszarze półprzewodników i obliczeń kwantowych, aby pomóc UE stać </w:t>
      </w:r>
      <w:r w:rsidR="00D808CC">
        <w:rPr>
          <w:rFonts w:asciiTheme="majorHAnsi" w:hAnsiTheme="majorHAnsi" w:cstheme="majorHAnsi"/>
        </w:rPr>
        <w:br/>
      </w:r>
      <w:r w:rsidRPr="00E6748F">
        <w:rPr>
          <w:rFonts w:asciiTheme="majorHAnsi" w:hAnsiTheme="majorHAnsi" w:cstheme="majorHAnsi"/>
        </w:rPr>
        <w:t>się silnym graczem rynkowym w tych obszarach”</w:t>
      </w:r>
      <w:r w:rsidR="008F2B6F">
        <w:rPr>
          <w:rFonts w:asciiTheme="majorHAnsi" w:hAnsiTheme="majorHAnsi" w:cstheme="majorHAnsi"/>
        </w:rPr>
        <w:t>,</w:t>
      </w:r>
    </w:p>
    <w:p w14:paraId="1ACD4671" w14:textId="0D553560" w:rsidR="0018116E" w:rsidRPr="00E6748F" w:rsidRDefault="001749D5" w:rsidP="001749D5">
      <w:pPr>
        <w:pStyle w:val="Akapitzlist"/>
        <w:numPr>
          <w:ilvl w:val="0"/>
          <w:numId w:val="115"/>
        </w:numPr>
        <w:spacing w:after="0" w:line="22" w:lineRule="atLeast"/>
        <w:jc w:val="both"/>
        <w:rPr>
          <w:rFonts w:asciiTheme="majorHAnsi" w:hAnsiTheme="majorHAnsi" w:cstheme="majorHAnsi"/>
        </w:rPr>
      </w:pPr>
      <w:r w:rsidRPr="00E6748F">
        <w:rPr>
          <w:rFonts w:asciiTheme="majorHAnsi" w:hAnsiTheme="majorHAnsi" w:cstheme="majorHAnsi"/>
          <w:b/>
        </w:rPr>
        <w:t>transformacja cyfrowa przedsiębiorstw:</w:t>
      </w:r>
      <w:r w:rsidRPr="00E6748F">
        <w:rPr>
          <w:rFonts w:asciiTheme="majorHAnsi" w:hAnsiTheme="majorHAnsi" w:cstheme="majorHAnsi"/>
        </w:rPr>
        <w:t xml:space="preserve"> „Polska powinna znacząco zintensyfikować wysiłki </w:t>
      </w:r>
      <w:r w:rsidR="004A4DDB">
        <w:rPr>
          <w:rFonts w:asciiTheme="majorHAnsi" w:hAnsiTheme="majorHAnsi" w:cstheme="majorHAnsi"/>
        </w:rPr>
        <w:br/>
      </w:r>
      <w:r w:rsidRPr="00E6748F">
        <w:rPr>
          <w:rFonts w:asciiTheme="majorHAnsi" w:hAnsiTheme="majorHAnsi" w:cstheme="majorHAnsi"/>
        </w:rPr>
        <w:t xml:space="preserve">w obszarze cyfryzacji przedsiębiorstw. W szczególności Polska powinna ułatwiać dostęp </w:t>
      </w:r>
      <w:r w:rsidR="00D808CC">
        <w:rPr>
          <w:rFonts w:asciiTheme="majorHAnsi" w:hAnsiTheme="majorHAnsi" w:cstheme="majorHAnsi"/>
        </w:rPr>
        <w:br/>
      </w:r>
      <w:r w:rsidRPr="00E6748F">
        <w:rPr>
          <w:rFonts w:asciiTheme="majorHAnsi" w:hAnsiTheme="majorHAnsi" w:cstheme="majorHAnsi"/>
        </w:rPr>
        <w:t>do zaawansowanych technologii, w tym sztucznej inteligencji, dużych zbiorów danych i chmury obliczeniowej, poprzez trwałe działania, w tym lepszy dostęp do szkoleń, zachęt i transferu wiedzy. Należy również w dalszym ciągu wspierać MŚP w ich wysiłkach na rzecz zwiększenia wykorzystania zaawansowanych technologii oraz poprzez zachęcanie do tworzenia ekosystemów start-upów”</w:t>
      </w:r>
      <w:r w:rsidR="008F2B6F">
        <w:rPr>
          <w:rFonts w:asciiTheme="majorHAnsi" w:hAnsiTheme="majorHAnsi" w:cstheme="majorHAnsi"/>
        </w:rPr>
        <w:t>,</w:t>
      </w:r>
    </w:p>
    <w:p w14:paraId="586F811F" w14:textId="77777777" w:rsidR="0018116E" w:rsidRPr="0016027C" w:rsidRDefault="001749D5" w:rsidP="0016027C">
      <w:pPr>
        <w:pStyle w:val="Akapitzlist"/>
        <w:numPr>
          <w:ilvl w:val="0"/>
          <w:numId w:val="115"/>
        </w:numPr>
        <w:spacing w:after="0" w:line="22" w:lineRule="atLeast"/>
        <w:jc w:val="both"/>
        <w:rPr>
          <w:rFonts w:asciiTheme="majorHAnsi" w:hAnsiTheme="majorHAnsi" w:cstheme="majorHAnsi"/>
        </w:rPr>
      </w:pPr>
      <w:r w:rsidRPr="0016027C">
        <w:rPr>
          <w:rFonts w:asciiTheme="majorHAnsi" w:hAnsiTheme="majorHAnsi" w:cstheme="majorHAnsi"/>
          <w:b/>
        </w:rPr>
        <w:t>cyfryzacja usług publicznych:</w:t>
      </w:r>
      <w:r w:rsidRPr="0016027C">
        <w:rPr>
          <w:rFonts w:asciiTheme="majorHAnsi" w:hAnsiTheme="majorHAnsi" w:cstheme="majorHAnsi"/>
        </w:rPr>
        <w:t xml:space="preserve"> „Polska powinna zintensyfikować wysiłki na rzecz cyfryzacji usług publicznych”</w:t>
      </w:r>
      <w:r w:rsidR="0018116E" w:rsidRPr="0016027C">
        <w:rPr>
          <w:rFonts w:asciiTheme="majorHAnsi" w:hAnsiTheme="majorHAnsi" w:cstheme="majorHAnsi"/>
        </w:rPr>
        <w:t xml:space="preserve">. </w:t>
      </w:r>
    </w:p>
    <w:p w14:paraId="4351E2E4" w14:textId="77777777" w:rsidR="001749D5" w:rsidRPr="0018116E" w:rsidRDefault="001749D5" w:rsidP="0016027C">
      <w:pPr>
        <w:spacing w:before="120" w:after="120" w:line="22" w:lineRule="atLeast"/>
        <w:ind w:left="426"/>
        <w:contextualSpacing/>
        <w:jc w:val="both"/>
        <w:rPr>
          <w:rFonts w:asciiTheme="majorHAnsi" w:hAnsiTheme="majorHAnsi" w:cstheme="majorHAnsi"/>
        </w:rPr>
      </w:pPr>
    </w:p>
    <w:p w14:paraId="0240B271" w14:textId="5961EFD3" w:rsidR="009031E1" w:rsidRDefault="00000000" w:rsidP="00E6748F">
      <w:pPr>
        <w:numPr>
          <w:ilvl w:val="0"/>
          <w:numId w:val="37"/>
        </w:numPr>
        <w:spacing w:before="120" w:after="120" w:line="22" w:lineRule="atLeast"/>
        <w:ind w:left="426" w:hanging="426"/>
        <w:contextualSpacing/>
        <w:jc w:val="both"/>
        <w:rPr>
          <w:rFonts w:asciiTheme="majorHAnsi" w:hAnsiTheme="majorHAnsi" w:cstheme="majorHAnsi"/>
          <w:b/>
          <w:color w:val="201C1D"/>
        </w:rPr>
      </w:pPr>
      <w:hyperlink r:id="rId67" w:history="1">
        <w:r w:rsidR="005E41D7" w:rsidRPr="00D9102F">
          <w:rPr>
            <w:rStyle w:val="Hipercze"/>
            <w:rFonts w:asciiTheme="majorHAnsi" w:hAnsiTheme="majorHAnsi" w:cstheme="majorHAnsi"/>
            <w:b/>
          </w:rPr>
          <w:t>Zalecenia Rady UE</w:t>
        </w:r>
      </w:hyperlink>
      <w:r w:rsidR="005E41D7" w:rsidRPr="00B74953">
        <w:rPr>
          <w:rFonts w:asciiTheme="majorHAnsi" w:hAnsiTheme="majorHAnsi" w:cstheme="majorHAnsi"/>
          <w:b/>
          <w:color w:val="201C1D"/>
        </w:rPr>
        <w:t xml:space="preserve"> (CSR)</w:t>
      </w:r>
    </w:p>
    <w:p w14:paraId="61EDDB6B" w14:textId="77777777" w:rsidR="00E6748F" w:rsidRPr="00E6748F" w:rsidRDefault="00E6748F" w:rsidP="00E6748F">
      <w:pPr>
        <w:spacing w:before="120" w:after="120" w:line="22" w:lineRule="atLeast"/>
        <w:ind w:left="426"/>
        <w:contextualSpacing/>
        <w:jc w:val="both"/>
        <w:rPr>
          <w:rFonts w:asciiTheme="majorHAnsi" w:hAnsiTheme="majorHAnsi" w:cstheme="majorHAnsi"/>
          <w:b/>
          <w:color w:val="201C1D"/>
        </w:rPr>
      </w:pPr>
    </w:p>
    <w:p w14:paraId="1BA07C7A" w14:textId="3182F9A7" w:rsidR="009031E1" w:rsidRPr="00104791" w:rsidRDefault="009031E1" w:rsidP="00E6748F">
      <w:pPr>
        <w:spacing w:before="120" w:after="120" w:line="22" w:lineRule="atLeast"/>
        <w:jc w:val="both"/>
        <w:rPr>
          <w:rFonts w:asciiTheme="majorHAnsi" w:hAnsiTheme="majorHAnsi" w:cstheme="majorHAnsi"/>
        </w:rPr>
      </w:pPr>
      <w:r w:rsidRPr="00104791">
        <w:rPr>
          <w:rFonts w:asciiTheme="majorHAnsi" w:hAnsiTheme="majorHAnsi" w:cstheme="majorHAnsi"/>
        </w:rPr>
        <w:t xml:space="preserve">Co roku w lipcu Rada UE przyjmuje zalecenia dla poszczególnych państw członkowskich (ang. country-specific recommendations – CSR). Przyjęcie CSR stanowi końcowy etap Semestru Europejskiego, </w:t>
      </w:r>
      <w:r w:rsidR="00D808CC">
        <w:rPr>
          <w:rFonts w:asciiTheme="majorHAnsi" w:hAnsiTheme="majorHAnsi" w:cstheme="majorHAnsi"/>
        </w:rPr>
        <w:br/>
      </w:r>
      <w:r w:rsidRPr="00104791">
        <w:rPr>
          <w:rFonts w:asciiTheme="majorHAnsi" w:hAnsiTheme="majorHAnsi" w:cstheme="majorHAnsi"/>
        </w:rPr>
        <w:t>czyli procesu koordynacji polityki budżetowej i gospodarczej w Unii Europejskiej. Zalecenia dotyczą różnych polityk publicznych. W 2023 r. w kwestii cyfryzacji Polska otrzymała następujące zalecenia:</w:t>
      </w:r>
    </w:p>
    <w:p w14:paraId="76D411D5" w14:textId="709CA12C" w:rsidR="009031E1" w:rsidRPr="00921812" w:rsidRDefault="009031E1" w:rsidP="00921812">
      <w:pPr>
        <w:spacing w:before="120" w:after="120" w:line="22" w:lineRule="atLeast"/>
        <w:jc w:val="both"/>
        <w:rPr>
          <w:rFonts w:asciiTheme="majorHAnsi" w:hAnsiTheme="majorHAnsi" w:cstheme="majorHAnsi"/>
        </w:rPr>
      </w:pPr>
      <w:r w:rsidRPr="00921812">
        <w:rPr>
          <w:rFonts w:asciiTheme="majorHAnsi" w:hAnsiTheme="majorHAnsi" w:cstheme="majorHAnsi"/>
        </w:rPr>
        <w:t>„</w:t>
      </w:r>
      <w:r w:rsidR="00B91728" w:rsidRPr="00921812">
        <w:rPr>
          <w:rFonts w:asciiTheme="majorHAnsi" w:hAnsiTheme="majorHAnsi" w:cstheme="majorHAnsi"/>
        </w:rPr>
        <w:t>u</w:t>
      </w:r>
      <w:r w:rsidRPr="00921812">
        <w:rPr>
          <w:rFonts w:asciiTheme="majorHAnsi" w:hAnsiTheme="majorHAnsi" w:cstheme="majorHAnsi"/>
        </w:rPr>
        <w:t xml:space="preserve">trzymanie inwestycji publicznych finansowanych z zasobów krajowych i zapewnienie skutecznej absorpcji dotacji w ramach RRF i innych funduszy unijnych, w szczególności w celu wspierania zielonej </w:t>
      </w:r>
      <w:r w:rsidR="002C155E">
        <w:rPr>
          <w:rFonts w:asciiTheme="majorHAnsi" w:hAnsiTheme="majorHAnsi" w:cstheme="majorHAnsi"/>
        </w:rPr>
        <w:br/>
      </w:r>
      <w:r w:rsidRPr="00921812">
        <w:rPr>
          <w:rFonts w:asciiTheme="majorHAnsi" w:hAnsiTheme="majorHAnsi" w:cstheme="majorHAnsi"/>
        </w:rPr>
        <w:t>i cyfrowej transformacji.”(</w:t>
      </w:r>
      <w:r w:rsidRPr="00921812">
        <w:rPr>
          <w:rFonts w:asciiTheme="majorHAnsi" w:hAnsiTheme="majorHAnsi" w:cstheme="majorHAnsi"/>
          <w:b/>
        </w:rPr>
        <w:t>CSR.2023.1</w:t>
      </w:r>
      <w:r w:rsidRPr="00921812">
        <w:rPr>
          <w:rFonts w:asciiTheme="majorHAnsi" w:hAnsiTheme="majorHAnsi" w:cstheme="majorHAnsi"/>
        </w:rPr>
        <w:t>).</w:t>
      </w:r>
    </w:p>
    <w:p w14:paraId="75DAD0CF" w14:textId="52E54495" w:rsidR="00371770" w:rsidRDefault="009031E1" w:rsidP="00E6748F">
      <w:pPr>
        <w:spacing w:before="120" w:after="120" w:line="22" w:lineRule="atLeast"/>
        <w:jc w:val="both"/>
        <w:rPr>
          <w:rFonts w:asciiTheme="majorHAnsi" w:hAnsiTheme="majorHAnsi" w:cstheme="majorHAnsi"/>
        </w:rPr>
      </w:pPr>
      <w:r w:rsidRPr="00104791">
        <w:rPr>
          <w:rFonts w:asciiTheme="majorHAnsi" w:hAnsiTheme="majorHAnsi" w:cstheme="majorHAnsi"/>
        </w:rPr>
        <w:t xml:space="preserve">Względem poprzednich lat zalecenia w zakresie cyfryzacji zostały zredukowane, co może świadczyć </w:t>
      </w:r>
      <w:r w:rsidR="004A4DDB">
        <w:rPr>
          <w:rFonts w:asciiTheme="majorHAnsi" w:hAnsiTheme="majorHAnsi" w:cstheme="majorHAnsi"/>
        </w:rPr>
        <w:br/>
      </w:r>
      <w:r w:rsidRPr="00104791">
        <w:rPr>
          <w:rFonts w:asciiTheme="majorHAnsi" w:hAnsiTheme="majorHAnsi" w:cstheme="majorHAnsi"/>
        </w:rPr>
        <w:t xml:space="preserve">o wywiązywaniu się kraju z dotychczasowych postanowień oraz o poświęceniu większej uwagi Rady </w:t>
      </w:r>
      <w:r w:rsidR="00A03D84">
        <w:rPr>
          <w:rFonts w:asciiTheme="majorHAnsi" w:hAnsiTheme="majorHAnsi" w:cstheme="majorHAnsi"/>
        </w:rPr>
        <w:br/>
      </w:r>
      <w:r w:rsidRPr="00104791">
        <w:rPr>
          <w:rFonts w:asciiTheme="majorHAnsi" w:hAnsiTheme="majorHAnsi" w:cstheme="majorHAnsi"/>
        </w:rPr>
        <w:t>UE na inne polityki.</w:t>
      </w:r>
    </w:p>
    <w:p w14:paraId="4084D95A" w14:textId="77777777" w:rsidR="00FE41D2" w:rsidRPr="00104791" w:rsidRDefault="00FE41D2" w:rsidP="00E6748F">
      <w:pPr>
        <w:spacing w:before="120" w:after="120" w:line="22" w:lineRule="atLeast"/>
        <w:jc w:val="both"/>
        <w:rPr>
          <w:rFonts w:asciiTheme="majorHAnsi" w:hAnsiTheme="majorHAnsi" w:cstheme="majorHAnsi"/>
        </w:rPr>
      </w:pPr>
    </w:p>
    <w:p w14:paraId="2596E43F" w14:textId="1668C5A4" w:rsidR="00974DF6" w:rsidRPr="00974DF6" w:rsidRDefault="00974DF6" w:rsidP="00E6748F">
      <w:pPr>
        <w:numPr>
          <w:ilvl w:val="0"/>
          <w:numId w:val="37"/>
        </w:numPr>
        <w:spacing w:before="120" w:after="120" w:line="22" w:lineRule="atLeast"/>
        <w:ind w:left="426" w:hanging="426"/>
        <w:rPr>
          <w:rStyle w:val="Hipercze"/>
          <w:rFonts w:ascii="Calibri Light" w:eastAsia="Calibri" w:hAnsi="Calibri Light" w:cs="Calibri Light"/>
          <w:b/>
        </w:rPr>
      </w:pPr>
      <w:r w:rsidRPr="00974DF6">
        <w:rPr>
          <w:rFonts w:ascii="Calibri Light" w:eastAsia="Calibri" w:hAnsi="Calibri Light" w:cs="Calibri Light"/>
          <w:b/>
        </w:rPr>
        <w:lastRenderedPageBreak/>
        <w:t xml:space="preserve">Rekomendacje </w:t>
      </w:r>
      <w:r>
        <w:rPr>
          <w:rFonts w:ascii="Calibri Light" w:eastAsia="Calibri" w:hAnsi="Calibri Light" w:cs="Calibri Light"/>
          <w:b/>
          <w:color w:val="0563C1"/>
          <w:u w:val="single"/>
        </w:rPr>
        <w:fldChar w:fldCharType="begin"/>
      </w:r>
      <w:r w:rsidR="00D9102F">
        <w:rPr>
          <w:rFonts w:ascii="Calibri Light" w:eastAsia="Calibri" w:hAnsi="Calibri Light" w:cs="Calibri Light"/>
          <w:b/>
          <w:color w:val="0563C1"/>
          <w:u w:val="single"/>
        </w:rPr>
        <w:instrText>HYPERLINK "https://digital-strategy.ec.europa.eu/en/library/egovernment-benchmark-2023"</w:instrText>
      </w:r>
      <w:r>
        <w:rPr>
          <w:rFonts w:ascii="Calibri Light" w:eastAsia="Calibri" w:hAnsi="Calibri Light" w:cs="Calibri Light"/>
          <w:b/>
          <w:color w:val="0563C1"/>
          <w:u w:val="single"/>
        </w:rPr>
      </w:r>
      <w:r>
        <w:rPr>
          <w:rFonts w:ascii="Calibri Light" w:eastAsia="Calibri" w:hAnsi="Calibri Light" w:cs="Calibri Light"/>
          <w:b/>
          <w:color w:val="0563C1"/>
          <w:u w:val="single"/>
        </w:rPr>
        <w:fldChar w:fldCharType="separate"/>
      </w:r>
      <w:r w:rsidRPr="00974DF6">
        <w:rPr>
          <w:rStyle w:val="Hipercze"/>
          <w:rFonts w:ascii="Calibri Light" w:eastAsia="Calibri" w:hAnsi="Calibri Light" w:cs="Calibri Light"/>
          <w:b/>
        </w:rPr>
        <w:t>eGovernment Benchmark Report 2023</w:t>
      </w:r>
    </w:p>
    <w:p w14:paraId="28BEF8F7" w14:textId="2BF6AECE" w:rsidR="00974DF6" w:rsidRPr="00E6748F" w:rsidRDefault="00974DF6" w:rsidP="00E6748F">
      <w:pPr>
        <w:spacing w:before="120" w:after="120" w:line="22" w:lineRule="atLeast"/>
        <w:jc w:val="both"/>
        <w:rPr>
          <w:rFonts w:ascii="Calibri Light" w:eastAsia="Calibri" w:hAnsi="Calibri Light" w:cs="Calibri Light"/>
        </w:rPr>
      </w:pPr>
      <w:r>
        <w:rPr>
          <w:rFonts w:ascii="Calibri Light" w:eastAsia="Calibri" w:hAnsi="Calibri Light" w:cs="Calibri Light"/>
          <w:b/>
          <w:color w:val="0563C1"/>
          <w:u w:val="single"/>
        </w:rPr>
        <w:fldChar w:fldCharType="end"/>
      </w:r>
      <w:r w:rsidRPr="00E6748F">
        <w:rPr>
          <w:rFonts w:ascii="Calibri Light" w:eastAsia="Calibri" w:hAnsi="Calibri Light" w:cs="Calibri Light"/>
        </w:rPr>
        <w:t xml:space="preserve">eGovernment Benchmark Report jest corocznie publikowanym raportem, monitorującym wdrożenie cyfrowych usług publicznych w 35 europejskich krajach (tj. państwa UE, Islandia, Norwegia, Szwajcaria, Albania, Czarnogóra, Macedonia Północna, Serbia oraz Turcja). Wskaźniki e-administracji zogniskowane są wokół czterech wymiarów: zorientowanie na użytkownika, przejrzystość, kluczowe rozwiązania wspomagające oraz usługi transgraniczne. W raporcie z 2023 r. Polska odnotowuje wyniki na poziomie lub powyżej średniej europejskiej w zakresie wskaźników: „Predefiniowanych formularzy”, „Identyfikacji elektronicznej”, „Przejrzystości projektowania usług”, „Dokumentów elektronicznych”, „Wsparcia użytkownika” oraz „Mobile friendliness”. Stosunkowo najniższe wyniki Polska osiąga w całej kategorii dot. transgranicznych usług, a także we wskaźnikach: „Przejrzystości świadczenia usług elektronicznych”, „Przejrzystości danych osobowych” oraz „Poczty elektronicznej”. W tym kontekście </w:t>
      </w:r>
      <w:r w:rsidR="00D808CC">
        <w:rPr>
          <w:rFonts w:ascii="Calibri Light" w:eastAsia="Calibri" w:hAnsi="Calibri Light" w:cs="Calibri Light"/>
        </w:rPr>
        <w:br/>
      </w:r>
      <w:r w:rsidRPr="00E6748F">
        <w:rPr>
          <w:rFonts w:ascii="Calibri Light" w:eastAsia="Calibri" w:hAnsi="Calibri Light" w:cs="Calibri Light"/>
        </w:rPr>
        <w:t>za szczególnie istotne należy uznać następujące cele:</w:t>
      </w:r>
    </w:p>
    <w:p w14:paraId="4161D86C" w14:textId="62682D5A" w:rsidR="00974DF6" w:rsidRPr="00E6748F" w:rsidRDefault="00974DF6" w:rsidP="00E6748F">
      <w:pPr>
        <w:numPr>
          <w:ilvl w:val="0"/>
          <w:numId w:val="117"/>
        </w:numPr>
        <w:spacing w:before="120" w:after="120"/>
        <w:contextualSpacing/>
        <w:jc w:val="both"/>
        <w:rPr>
          <w:rFonts w:ascii="Calibri Light" w:eastAsia="Calibri" w:hAnsi="Calibri Light" w:cs="Calibri Light"/>
        </w:rPr>
      </w:pPr>
      <w:r w:rsidRPr="00E6748F">
        <w:rPr>
          <w:rFonts w:ascii="Calibri Light" w:eastAsia="Calibri" w:hAnsi="Calibri Light" w:cs="Calibri Light"/>
        </w:rPr>
        <w:t xml:space="preserve">Europejska deklaracja praw i zasad cyfrowych powinna pomóc każdemu w UE uzyskać jak najwięcej z transformacji cyfrowej (szerzej na temat </w:t>
      </w:r>
      <w:r w:rsidR="00ED30C6">
        <w:rPr>
          <w:rFonts w:ascii="Calibri Light" w:eastAsia="Calibri" w:hAnsi="Calibri Light" w:cs="Calibri Light"/>
        </w:rPr>
        <w:t>d</w:t>
      </w:r>
      <w:r w:rsidRPr="00E6748F">
        <w:rPr>
          <w:rFonts w:ascii="Calibri Light" w:eastAsia="Calibri" w:hAnsi="Calibri Light" w:cs="Calibri Light"/>
        </w:rPr>
        <w:t xml:space="preserve">eklaracji w pkt. 1.3 Prawa i zasady cyfrowe) </w:t>
      </w:r>
      <w:r w:rsidRPr="00E6748F">
        <w:rPr>
          <w:rFonts w:ascii="Calibri Light" w:eastAsia="Calibri" w:hAnsi="Calibri Light" w:cs="Calibri Light"/>
          <w:b/>
        </w:rPr>
        <w:t>(eGov.2023.1)</w:t>
      </w:r>
      <w:r w:rsidRPr="00836D71">
        <w:rPr>
          <w:rFonts w:ascii="Calibri Light" w:eastAsia="Calibri" w:hAnsi="Calibri Light" w:cs="Calibri Light"/>
          <w:bCs/>
        </w:rPr>
        <w:t>,</w:t>
      </w:r>
    </w:p>
    <w:p w14:paraId="61B88604" w14:textId="5884BBDA" w:rsidR="00974DF6" w:rsidRPr="00E6748F" w:rsidRDefault="00ED30C6" w:rsidP="00E6748F">
      <w:pPr>
        <w:numPr>
          <w:ilvl w:val="0"/>
          <w:numId w:val="117"/>
        </w:numPr>
        <w:spacing w:before="120" w:after="120"/>
        <w:contextualSpacing/>
        <w:jc w:val="both"/>
        <w:rPr>
          <w:rFonts w:ascii="Calibri Light" w:eastAsia="Calibri" w:hAnsi="Calibri Light" w:cs="Calibri Light"/>
        </w:rPr>
      </w:pPr>
      <w:r>
        <w:rPr>
          <w:rFonts w:ascii="Calibri Light" w:eastAsia="Calibri" w:hAnsi="Calibri Light" w:cs="Calibri Light"/>
        </w:rPr>
        <w:t>w</w:t>
      </w:r>
      <w:r w:rsidR="00974DF6" w:rsidRPr="00E6748F">
        <w:rPr>
          <w:rFonts w:ascii="Calibri Light" w:eastAsia="Calibri" w:hAnsi="Calibri Light" w:cs="Calibri Light"/>
        </w:rPr>
        <w:t xml:space="preserve">yzwanie dla osiągniecia celu 100% dostępności kluczowych usług publicznych obejmuje konieczność wypełnienia trzech głównych luk: luki pomiędzy użytkownikami transgranicznymi i krajowymi, luki pomiędzy dostępnością usług dla obywateli (mniej usług dostępnych online) i przedsiębiorców (więcej usług dostępnych online) oraz luki między usługami oferowanymi </w:t>
      </w:r>
      <w:r w:rsidR="00D808CC">
        <w:rPr>
          <w:rFonts w:ascii="Calibri Light" w:eastAsia="Calibri" w:hAnsi="Calibri Light" w:cs="Calibri Light"/>
        </w:rPr>
        <w:br/>
      </w:r>
      <w:r w:rsidR="00974DF6" w:rsidRPr="00E6748F">
        <w:rPr>
          <w:rFonts w:ascii="Calibri Light" w:eastAsia="Calibri" w:hAnsi="Calibri Light" w:cs="Calibri Light"/>
        </w:rPr>
        <w:t xml:space="preserve">na poziomie centralnym i lokalnym/regionalnym i </w:t>
      </w:r>
      <w:r w:rsidR="00974DF6" w:rsidRPr="00E6748F">
        <w:rPr>
          <w:rFonts w:ascii="Calibri Light" w:eastAsia="Calibri" w:hAnsi="Calibri Light" w:cs="Calibri Light"/>
          <w:b/>
        </w:rPr>
        <w:t>(eGov.2023.2)</w:t>
      </w:r>
      <w:r w:rsidR="00974DF6" w:rsidRPr="00836D71">
        <w:rPr>
          <w:rFonts w:ascii="Calibri Light" w:eastAsia="Calibri" w:hAnsi="Calibri Light" w:cs="Calibri Light"/>
        </w:rPr>
        <w:t>,</w:t>
      </w:r>
    </w:p>
    <w:p w14:paraId="77C99E85" w14:textId="05D7CDD7" w:rsidR="00974DF6" w:rsidRPr="001A1A85" w:rsidRDefault="00974DF6" w:rsidP="00E6748F">
      <w:pPr>
        <w:numPr>
          <w:ilvl w:val="0"/>
          <w:numId w:val="117"/>
        </w:numPr>
        <w:spacing w:before="120" w:after="120" w:line="22" w:lineRule="atLeast"/>
        <w:contextualSpacing/>
        <w:jc w:val="both"/>
        <w:rPr>
          <w:rFonts w:ascii="Calibri Light" w:eastAsia="Calibri" w:hAnsi="Calibri Light" w:cs="Calibri Light"/>
          <w:color w:val="201C1D"/>
        </w:rPr>
      </w:pPr>
      <w:r w:rsidRPr="00E6748F">
        <w:rPr>
          <w:rFonts w:ascii="Calibri Light" w:eastAsia="Calibri" w:hAnsi="Calibri Light" w:cs="Calibri Light"/>
        </w:rPr>
        <w:t xml:space="preserve">Europejskie ramy interoperacyjności oraz nowy akt dotyczący interoperacyjnej Europy odegrają kluczową rolę w rozwoju usług cyfrowych. Korzyści z procesu jego wdrażania wpłyną również </w:t>
      </w:r>
      <w:r w:rsidR="002C155E">
        <w:rPr>
          <w:rFonts w:ascii="Calibri Light" w:eastAsia="Calibri" w:hAnsi="Calibri Light" w:cs="Calibri Light"/>
        </w:rPr>
        <w:br/>
      </w:r>
      <w:r w:rsidRPr="00E6748F">
        <w:rPr>
          <w:rFonts w:ascii="Calibri Light" w:eastAsia="Calibri" w:hAnsi="Calibri Light" w:cs="Calibri Light"/>
        </w:rPr>
        <w:t xml:space="preserve">na świadczenie usług transgranicznych. Również trwające wdrażanie eIDAS </w:t>
      </w:r>
      <w:r w:rsidR="00D30E09" w:rsidRPr="00D30E09">
        <w:rPr>
          <w:rFonts w:ascii="Calibri Light" w:eastAsia="Calibri" w:hAnsi="Calibri Light" w:cs="Calibri Light"/>
        </w:rPr>
        <w:t>2.0</w:t>
      </w:r>
      <w:r w:rsidR="00D30E09">
        <w:rPr>
          <w:rFonts w:ascii="Calibri Light" w:eastAsia="Calibri" w:hAnsi="Calibri Light" w:cs="Calibri Light"/>
        </w:rPr>
        <w:t xml:space="preserve"> </w:t>
      </w:r>
      <w:r w:rsidRPr="00E6748F">
        <w:rPr>
          <w:rFonts w:ascii="Calibri Light" w:eastAsia="Calibri" w:hAnsi="Calibri Light" w:cs="Calibri Light"/>
        </w:rPr>
        <w:t xml:space="preserve">ułatwi użytkownikom transgranicznym korzystanie z usług, przy lepiej zabezpieczonym  uwierzytelnianiu </w:t>
      </w:r>
      <w:r w:rsidRPr="00E6748F">
        <w:rPr>
          <w:rFonts w:ascii="Calibri Light" w:eastAsia="Calibri" w:hAnsi="Calibri Light" w:cs="Calibri Light"/>
          <w:b/>
        </w:rPr>
        <w:t>(eGov.2023.3)</w:t>
      </w:r>
      <w:r w:rsidRPr="00836D71">
        <w:rPr>
          <w:rFonts w:ascii="Calibri Light" w:eastAsia="Calibri" w:hAnsi="Calibri Light" w:cs="Calibri Light"/>
        </w:rPr>
        <w:t>.</w:t>
      </w:r>
    </w:p>
    <w:p w14:paraId="4ECAD803" w14:textId="77777777" w:rsidR="005E41D7" w:rsidRPr="00B74953" w:rsidRDefault="005E41D7" w:rsidP="00E6748F">
      <w:pPr>
        <w:spacing w:before="120" w:after="120" w:line="22" w:lineRule="atLeast"/>
        <w:ind w:left="770"/>
        <w:contextualSpacing/>
        <w:jc w:val="both"/>
        <w:rPr>
          <w:rFonts w:asciiTheme="majorHAnsi" w:hAnsiTheme="majorHAnsi" w:cstheme="majorHAnsi"/>
          <w:color w:val="201C1D"/>
        </w:rPr>
      </w:pPr>
    </w:p>
    <w:p w14:paraId="4822DF24" w14:textId="77777777" w:rsidR="00440BD6" w:rsidRPr="00440BD6" w:rsidRDefault="00440BD6" w:rsidP="00E6748F">
      <w:pPr>
        <w:numPr>
          <w:ilvl w:val="0"/>
          <w:numId w:val="37"/>
        </w:numPr>
        <w:spacing w:before="120" w:after="120" w:line="22" w:lineRule="atLeast"/>
        <w:ind w:left="426" w:hanging="426"/>
        <w:contextualSpacing/>
        <w:jc w:val="both"/>
        <w:rPr>
          <w:rFonts w:asciiTheme="majorHAnsi" w:hAnsiTheme="majorHAnsi" w:cstheme="majorHAnsi"/>
          <w:b/>
          <w:color w:val="201C1D"/>
          <w:lang w:val="en-GB"/>
        </w:rPr>
      </w:pPr>
      <w:r w:rsidRPr="00440BD6">
        <w:rPr>
          <w:rFonts w:asciiTheme="majorHAnsi" w:hAnsiTheme="majorHAnsi" w:cstheme="majorHAnsi"/>
          <w:b/>
          <w:color w:val="201C1D"/>
          <w:lang w:val="en-GB"/>
        </w:rPr>
        <w:t xml:space="preserve">Rekomendacje </w:t>
      </w:r>
      <w:hyperlink r:id="rId68" w:history="1">
        <w:r w:rsidRPr="00440BD6">
          <w:rPr>
            <w:rFonts w:asciiTheme="majorHAnsi" w:hAnsiTheme="majorHAnsi" w:cstheme="majorHAnsi"/>
            <w:b/>
            <w:color w:val="0563C1" w:themeColor="hyperlink"/>
            <w:u w:val="single"/>
            <w:lang w:val="en-GB"/>
          </w:rPr>
          <w:t>Digital Public Administration factsheet 2023</w:t>
        </w:r>
      </w:hyperlink>
    </w:p>
    <w:p w14:paraId="7CD73C5E" w14:textId="77777777" w:rsidR="00440BD6" w:rsidRPr="00440BD6" w:rsidRDefault="00440BD6" w:rsidP="00E6748F">
      <w:pPr>
        <w:spacing w:before="120" w:after="120" w:line="22" w:lineRule="atLeast"/>
        <w:contextualSpacing/>
        <w:jc w:val="both"/>
        <w:rPr>
          <w:rFonts w:asciiTheme="majorHAnsi" w:hAnsiTheme="majorHAnsi" w:cstheme="majorHAnsi"/>
          <w:b/>
          <w:color w:val="201C1D"/>
          <w:lang w:val="en-GB"/>
        </w:rPr>
      </w:pPr>
    </w:p>
    <w:p w14:paraId="2B7C317A" w14:textId="733F62DD" w:rsidR="00440BD6" w:rsidRPr="00440BD6" w:rsidRDefault="00440BD6" w:rsidP="00E6748F">
      <w:pPr>
        <w:spacing w:before="120" w:after="120" w:line="22" w:lineRule="atLeast"/>
        <w:jc w:val="both"/>
        <w:rPr>
          <w:rFonts w:asciiTheme="majorHAnsi" w:hAnsiTheme="majorHAnsi" w:cstheme="majorHAnsi"/>
        </w:rPr>
      </w:pPr>
      <w:r w:rsidRPr="00E6748F">
        <w:rPr>
          <w:rFonts w:asciiTheme="majorHAnsi" w:hAnsiTheme="majorHAnsi" w:cstheme="majorHAnsi"/>
        </w:rPr>
        <w:t>Digital Public Administration factsheet jest unijnym raportem przedstawiającym stan transformacji cyfrowej administracji publicznej ze szczególnym uwzględnieniem aspektów interoperacyjności. Raport jest publikowany corocznie i bazuje na danych przekazanych przez państwa UE, wskaźnikach Eurostatu, eGoverment Benchmark oraz wynikach uzyskanych w ramach mechanizmu monitorowania Europe</w:t>
      </w:r>
      <w:r w:rsidR="00E6748F">
        <w:rPr>
          <w:rFonts w:asciiTheme="majorHAnsi" w:hAnsiTheme="majorHAnsi" w:cstheme="majorHAnsi"/>
        </w:rPr>
        <w:t xml:space="preserve">jskich Ram Interoperacyjności. </w:t>
      </w:r>
    </w:p>
    <w:p w14:paraId="5682EE2F" w14:textId="75B4CC9C" w:rsidR="00440BD6" w:rsidRPr="00E6748F" w:rsidRDefault="00440BD6" w:rsidP="00E6748F">
      <w:pPr>
        <w:spacing w:before="120" w:after="120" w:line="22" w:lineRule="atLeast"/>
        <w:jc w:val="both"/>
        <w:rPr>
          <w:rFonts w:asciiTheme="majorHAnsi" w:hAnsiTheme="majorHAnsi" w:cstheme="majorHAnsi"/>
        </w:rPr>
      </w:pPr>
      <w:r w:rsidRPr="00E6748F">
        <w:rPr>
          <w:rFonts w:asciiTheme="majorHAnsi" w:hAnsiTheme="majorHAnsi" w:cstheme="majorHAnsi"/>
        </w:rPr>
        <w:t xml:space="preserve">W zakresie </w:t>
      </w:r>
      <w:hyperlink r:id="rId69" w:history="1">
        <w:r w:rsidRPr="00440BD6">
          <w:rPr>
            <w:rFonts w:asciiTheme="majorHAnsi" w:hAnsiTheme="majorHAnsi" w:cstheme="majorHAnsi"/>
            <w:color w:val="0563C1" w:themeColor="hyperlink"/>
            <w:u w:val="single"/>
          </w:rPr>
          <w:t>zasad interoperacyjności</w:t>
        </w:r>
      </w:hyperlink>
      <w:r w:rsidRPr="00440BD6">
        <w:rPr>
          <w:rFonts w:asciiTheme="majorHAnsi" w:hAnsiTheme="majorHAnsi" w:cstheme="majorHAnsi"/>
        </w:rPr>
        <w:t xml:space="preserve">, </w:t>
      </w:r>
      <w:r w:rsidRPr="00E6748F">
        <w:rPr>
          <w:rFonts w:asciiTheme="majorHAnsi" w:hAnsiTheme="majorHAnsi" w:cstheme="majorHAnsi"/>
        </w:rPr>
        <w:t xml:space="preserve">Polska uzyskała </w:t>
      </w:r>
      <w:r w:rsidR="00E46395">
        <w:rPr>
          <w:rFonts w:asciiTheme="majorHAnsi" w:hAnsiTheme="majorHAnsi" w:cstheme="majorHAnsi"/>
        </w:rPr>
        <w:t xml:space="preserve">w 2023 r. </w:t>
      </w:r>
      <w:r w:rsidRPr="00E6748F">
        <w:rPr>
          <w:rFonts w:asciiTheme="majorHAnsi" w:hAnsiTheme="majorHAnsi" w:cstheme="majorHAnsi"/>
        </w:rPr>
        <w:t>wyższą ocenę niż w 2022 r. i osiąga wyniki na poziomie średniej unijnej za wyjątkiem:</w:t>
      </w:r>
    </w:p>
    <w:p w14:paraId="77F86B3F" w14:textId="692FDE33" w:rsidR="00440BD6" w:rsidRPr="00E6748F" w:rsidRDefault="00ED30C6" w:rsidP="00E6748F">
      <w:pPr>
        <w:numPr>
          <w:ilvl w:val="0"/>
          <w:numId w:val="30"/>
        </w:numPr>
        <w:spacing w:before="120" w:after="120" w:line="22" w:lineRule="atLeast"/>
        <w:jc w:val="both"/>
        <w:rPr>
          <w:rFonts w:asciiTheme="majorHAnsi" w:hAnsiTheme="majorHAnsi" w:cstheme="majorHAnsi"/>
          <w:b/>
        </w:rPr>
      </w:pPr>
      <w:r>
        <w:rPr>
          <w:rFonts w:asciiTheme="majorHAnsi" w:hAnsiTheme="majorHAnsi" w:cstheme="majorHAnsi"/>
          <w:b/>
        </w:rPr>
        <w:t>z</w:t>
      </w:r>
      <w:r w:rsidR="00440BD6" w:rsidRPr="00E6748F">
        <w:rPr>
          <w:rFonts w:asciiTheme="majorHAnsi" w:hAnsiTheme="majorHAnsi" w:cstheme="majorHAnsi"/>
          <w:b/>
        </w:rPr>
        <w:t xml:space="preserve">asady 3 dotyczącej przejrzystości. </w:t>
      </w:r>
      <w:r w:rsidR="00440BD6" w:rsidRPr="00E6748F">
        <w:rPr>
          <w:rFonts w:asciiTheme="majorHAnsi" w:hAnsiTheme="majorHAnsi" w:cstheme="majorHAnsi"/>
        </w:rPr>
        <w:t>Rozwiązania e-administracji należy tworzyć w sposób zapewniający przejrzystość procesów i reguł administracyjnych, przepływu danych i podejmowanych decyzji</w:t>
      </w:r>
      <w:r w:rsidR="008F2B6F">
        <w:rPr>
          <w:rFonts w:asciiTheme="majorHAnsi" w:hAnsiTheme="majorHAnsi" w:cstheme="majorHAnsi"/>
        </w:rPr>
        <w:t>,</w:t>
      </w:r>
    </w:p>
    <w:p w14:paraId="1037387D" w14:textId="23093631" w:rsidR="00440BD6" w:rsidRPr="00E6748F" w:rsidRDefault="00ED30C6" w:rsidP="00E6748F">
      <w:pPr>
        <w:numPr>
          <w:ilvl w:val="0"/>
          <w:numId w:val="30"/>
        </w:numPr>
        <w:spacing w:before="120" w:after="120" w:line="22" w:lineRule="atLeast"/>
        <w:jc w:val="both"/>
        <w:rPr>
          <w:rFonts w:asciiTheme="majorHAnsi" w:hAnsiTheme="majorHAnsi" w:cstheme="majorHAnsi"/>
          <w:b/>
        </w:rPr>
      </w:pPr>
      <w:r>
        <w:rPr>
          <w:rFonts w:asciiTheme="majorHAnsi" w:hAnsiTheme="majorHAnsi" w:cstheme="majorHAnsi"/>
          <w:b/>
        </w:rPr>
        <w:t>z</w:t>
      </w:r>
      <w:r w:rsidR="00440BD6" w:rsidRPr="00E6748F">
        <w:rPr>
          <w:rFonts w:asciiTheme="majorHAnsi" w:hAnsiTheme="majorHAnsi" w:cstheme="majorHAnsi"/>
          <w:b/>
        </w:rPr>
        <w:t>asady 9 dotyczącej wielojęzyczności.</w:t>
      </w:r>
      <w:r w:rsidR="00440BD6" w:rsidRPr="00E6748F">
        <w:rPr>
          <w:rFonts w:asciiTheme="majorHAnsi" w:hAnsiTheme="majorHAnsi" w:cstheme="majorHAnsi"/>
        </w:rPr>
        <w:t xml:space="preserve"> Rozwiązania teleinformatyczne muszą przewidywać możliwość wielojęzycznej komunikacji z użytkownikiem i obywatelem. W związku ze swobodą przepływu osób, użytkownikami systemów e-administracji mogą być/są osoby obcojęzyczne</w:t>
      </w:r>
      <w:r w:rsidR="008F2B6F">
        <w:rPr>
          <w:rFonts w:asciiTheme="majorHAnsi" w:hAnsiTheme="majorHAnsi" w:cstheme="majorHAnsi"/>
        </w:rPr>
        <w:t>,</w:t>
      </w:r>
      <w:r w:rsidR="00440BD6" w:rsidRPr="00E6748F">
        <w:rPr>
          <w:rFonts w:asciiTheme="majorHAnsi" w:hAnsiTheme="majorHAnsi" w:cstheme="majorHAnsi"/>
        </w:rPr>
        <w:t xml:space="preserve"> </w:t>
      </w:r>
    </w:p>
    <w:p w14:paraId="317EDCC4" w14:textId="0175A4B1" w:rsidR="00440BD6" w:rsidRPr="00E6748F" w:rsidRDefault="00ED30C6" w:rsidP="00E6748F">
      <w:pPr>
        <w:numPr>
          <w:ilvl w:val="0"/>
          <w:numId w:val="30"/>
        </w:numPr>
        <w:spacing w:before="120" w:after="120" w:line="22" w:lineRule="atLeast"/>
        <w:jc w:val="both"/>
        <w:rPr>
          <w:rFonts w:asciiTheme="majorHAnsi" w:hAnsiTheme="majorHAnsi" w:cstheme="majorHAnsi"/>
          <w:b/>
        </w:rPr>
      </w:pPr>
      <w:r>
        <w:rPr>
          <w:rFonts w:asciiTheme="majorHAnsi" w:hAnsiTheme="majorHAnsi" w:cstheme="majorHAnsi"/>
          <w:b/>
        </w:rPr>
        <w:t>z</w:t>
      </w:r>
      <w:r w:rsidR="00440BD6" w:rsidRPr="00E6748F">
        <w:rPr>
          <w:rFonts w:asciiTheme="majorHAnsi" w:hAnsiTheme="majorHAnsi" w:cstheme="majorHAnsi"/>
          <w:b/>
        </w:rPr>
        <w:t>asady 10 dotyczącej uproszczeń administracyjnych.</w:t>
      </w:r>
      <w:r w:rsidR="00440BD6" w:rsidRPr="00E6748F">
        <w:rPr>
          <w:rFonts w:asciiTheme="majorHAnsi" w:hAnsiTheme="majorHAnsi" w:cstheme="majorHAnsi"/>
        </w:rPr>
        <w:t xml:space="preserve"> Cyfryzacja jako narzędzie poprawy realizacji zadań państwa wobec obywateli musi koncentrować się na efektywności obsługi spraw </w:t>
      </w:r>
      <w:r w:rsidR="00BE0727">
        <w:rPr>
          <w:rFonts w:asciiTheme="majorHAnsi" w:hAnsiTheme="majorHAnsi" w:cstheme="majorHAnsi"/>
        </w:rPr>
        <w:br/>
      </w:r>
      <w:r w:rsidR="00440BD6" w:rsidRPr="00E6748F">
        <w:rPr>
          <w:rFonts w:asciiTheme="majorHAnsi" w:hAnsiTheme="majorHAnsi" w:cstheme="majorHAnsi"/>
        </w:rPr>
        <w:t xml:space="preserve">z perspektywy obywatela. W miarę rozwoju możliwości technicznych należy eliminować zbędne </w:t>
      </w:r>
      <w:r w:rsidR="002C155E">
        <w:rPr>
          <w:rFonts w:asciiTheme="majorHAnsi" w:hAnsiTheme="majorHAnsi" w:cstheme="majorHAnsi"/>
        </w:rPr>
        <w:br/>
      </w:r>
      <w:r w:rsidR="00440BD6" w:rsidRPr="00E6748F">
        <w:rPr>
          <w:rFonts w:asciiTheme="majorHAnsi" w:hAnsiTheme="majorHAnsi" w:cstheme="majorHAnsi"/>
        </w:rPr>
        <w:t xml:space="preserve">i nadmiarowe procedury, dokumenty, a w niektórych przypadkach również zmniejszać złożoność organizacyjną instytucji. Zarządzanie usługą musi opierać się na zdefiniowanym cyklu życia usługi </w:t>
      </w:r>
      <w:r w:rsidR="002C155E">
        <w:rPr>
          <w:rFonts w:asciiTheme="majorHAnsi" w:hAnsiTheme="majorHAnsi" w:cstheme="majorHAnsi"/>
        </w:rPr>
        <w:br/>
      </w:r>
      <w:r w:rsidR="00440BD6" w:rsidRPr="00E6748F">
        <w:rPr>
          <w:rFonts w:asciiTheme="majorHAnsi" w:hAnsiTheme="majorHAnsi" w:cstheme="majorHAnsi"/>
        </w:rPr>
        <w:t xml:space="preserve">z okresową weryfikacją potrzeby i wartości publicznej. </w:t>
      </w:r>
    </w:p>
    <w:p w14:paraId="6AE81E5F" w14:textId="0C51D3E8" w:rsidR="00440BD6" w:rsidRPr="00E6748F" w:rsidRDefault="00440BD6" w:rsidP="00E6748F">
      <w:pPr>
        <w:spacing w:before="120" w:after="120" w:line="22" w:lineRule="atLeast"/>
        <w:jc w:val="both"/>
        <w:rPr>
          <w:rFonts w:asciiTheme="majorHAnsi" w:hAnsiTheme="majorHAnsi" w:cstheme="majorHAnsi"/>
        </w:rPr>
      </w:pPr>
      <w:r w:rsidRPr="00E6748F">
        <w:rPr>
          <w:rFonts w:asciiTheme="majorHAnsi" w:hAnsiTheme="majorHAnsi" w:cstheme="majorHAnsi"/>
        </w:rPr>
        <w:lastRenderedPageBreak/>
        <w:t xml:space="preserve">W zakresie warstw interoperacyjności, modelu koncepcyjnego i interoperacyjności transgranicznej </w:t>
      </w:r>
      <w:r w:rsidR="002C155E">
        <w:rPr>
          <w:rFonts w:asciiTheme="majorHAnsi" w:hAnsiTheme="majorHAnsi" w:cstheme="majorHAnsi"/>
        </w:rPr>
        <w:br/>
      </w:r>
      <w:r w:rsidRPr="00E6748F">
        <w:rPr>
          <w:rFonts w:asciiTheme="majorHAnsi" w:hAnsiTheme="majorHAnsi" w:cstheme="majorHAnsi"/>
        </w:rPr>
        <w:t>–</w:t>
      </w:r>
      <w:r w:rsidR="002C155E">
        <w:rPr>
          <w:rFonts w:asciiTheme="majorHAnsi" w:hAnsiTheme="majorHAnsi" w:cstheme="majorHAnsi"/>
        </w:rPr>
        <w:t xml:space="preserve"> </w:t>
      </w:r>
      <w:r w:rsidRPr="00E6748F">
        <w:rPr>
          <w:rFonts w:asciiTheme="majorHAnsi" w:hAnsiTheme="majorHAnsi" w:cstheme="majorHAnsi"/>
        </w:rPr>
        <w:t>obszaru dodanego w tegorocznej edycji raportu, wyniki Polski są dobre. W większości znajdują się na poziomie średniej unijnej osiągając najwyższą dostępną wartość, aczkolwiek w ramach raportu Digital Public Administration factsheet 2023 zarekomendowano, by:</w:t>
      </w:r>
    </w:p>
    <w:p w14:paraId="65E2142D" w14:textId="77777777" w:rsidR="00440BD6" w:rsidRPr="00E6748F" w:rsidRDefault="00440BD6" w:rsidP="00E6748F">
      <w:pPr>
        <w:numPr>
          <w:ilvl w:val="0"/>
          <w:numId w:val="29"/>
        </w:numPr>
        <w:spacing w:before="120" w:after="120" w:line="22" w:lineRule="atLeast"/>
        <w:ind w:left="851"/>
        <w:contextualSpacing/>
        <w:jc w:val="both"/>
        <w:rPr>
          <w:rFonts w:asciiTheme="majorHAnsi" w:hAnsiTheme="majorHAnsi" w:cstheme="majorHAnsi"/>
        </w:rPr>
      </w:pPr>
      <w:r w:rsidRPr="00E6748F">
        <w:rPr>
          <w:rFonts w:asciiTheme="majorHAnsi" w:hAnsiTheme="majorHAnsi" w:cstheme="majorHAnsi"/>
        </w:rPr>
        <w:t>przy zamawianiu i wytwarzaniu rozwiązań ICT korzystać z odpowiednich katalogów norm, specyfikacji i wytycznych na poziomie krajowym i unijnym;</w:t>
      </w:r>
    </w:p>
    <w:p w14:paraId="2D2CF151" w14:textId="37C3D723" w:rsidR="00440BD6" w:rsidRPr="00E6748F" w:rsidRDefault="00440BD6" w:rsidP="00E6748F">
      <w:pPr>
        <w:numPr>
          <w:ilvl w:val="0"/>
          <w:numId w:val="29"/>
        </w:numPr>
        <w:spacing w:before="120" w:after="120" w:line="22" w:lineRule="atLeast"/>
        <w:ind w:left="851"/>
        <w:contextualSpacing/>
        <w:jc w:val="both"/>
        <w:rPr>
          <w:rFonts w:asciiTheme="majorHAnsi" w:hAnsiTheme="majorHAnsi" w:cstheme="majorHAnsi"/>
        </w:rPr>
      </w:pPr>
      <w:r w:rsidRPr="00E6748F">
        <w:rPr>
          <w:rFonts w:asciiTheme="majorHAnsi" w:hAnsiTheme="majorHAnsi" w:cstheme="majorHAnsi"/>
        </w:rPr>
        <w:t xml:space="preserve">inwestować więcej wysiłku w systemy informatyczne i architektury techniczne, </w:t>
      </w:r>
      <w:r w:rsidR="002C155E">
        <w:rPr>
          <w:rFonts w:asciiTheme="majorHAnsi" w:hAnsiTheme="majorHAnsi" w:cstheme="majorHAnsi"/>
        </w:rPr>
        <w:br/>
      </w:r>
      <w:r w:rsidRPr="00E6748F">
        <w:rPr>
          <w:rFonts w:asciiTheme="majorHAnsi" w:hAnsiTheme="majorHAnsi" w:cstheme="majorHAnsi"/>
        </w:rPr>
        <w:t>które uwzględniają wielojęzyczność, przy tworzeniu europejskich usług publicznych;</w:t>
      </w:r>
    </w:p>
    <w:p w14:paraId="536DE959" w14:textId="5608E63D" w:rsidR="009B3CB7" w:rsidRPr="00E6748F" w:rsidRDefault="00440BD6" w:rsidP="00E6748F">
      <w:pPr>
        <w:numPr>
          <w:ilvl w:val="0"/>
          <w:numId w:val="29"/>
        </w:numPr>
        <w:spacing w:before="120" w:after="120" w:line="22" w:lineRule="atLeast"/>
        <w:ind w:left="851"/>
        <w:contextualSpacing/>
        <w:jc w:val="both"/>
        <w:rPr>
          <w:rFonts w:asciiTheme="majorHAnsi" w:hAnsiTheme="majorHAnsi" w:cstheme="majorHAnsi"/>
        </w:rPr>
      </w:pPr>
      <w:r w:rsidRPr="00E6748F">
        <w:rPr>
          <w:rFonts w:asciiTheme="majorHAnsi" w:hAnsiTheme="majorHAnsi" w:cstheme="majorHAnsi"/>
        </w:rPr>
        <w:t xml:space="preserve">upraszczać procesy i wykorzystywać kanały cyfrowe w stosownych przypadkach </w:t>
      </w:r>
      <w:r w:rsidR="002C155E">
        <w:rPr>
          <w:rFonts w:asciiTheme="majorHAnsi" w:hAnsiTheme="majorHAnsi" w:cstheme="majorHAnsi"/>
        </w:rPr>
        <w:br/>
      </w:r>
      <w:r w:rsidRPr="00E6748F">
        <w:rPr>
          <w:rFonts w:asciiTheme="majorHAnsi" w:hAnsiTheme="majorHAnsi" w:cstheme="majorHAnsi"/>
        </w:rPr>
        <w:t>do świadczenia europejskich usług publicznych, w celu szybkiego i wysokiej jakości reagowania na wnioski użytkowników oraz zmniejszenia obciążeń administracyjnych dla administracji publicznej, przedsiębiorstw i obywateli.</w:t>
      </w:r>
    </w:p>
    <w:p w14:paraId="1BE64E7B" w14:textId="77777777" w:rsidR="00371770" w:rsidRPr="00B74953" w:rsidRDefault="00371770" w:rsidP="00E6748F">
      <w:pPr>
        <w:spacing w:before="120" w:after="120" w:line="22" w:lineRule="atLeast"/>
        <w:ind w:left="851"/>
        <w:contextualSpacing/>
        <w:jc w:val="both"/>
        <w:rPr>
          <w:rFonts w:asciiTheme="majorHAnsi" w:hAnsiTheme="majorHAnsi" w:cstheme="majorHAnsi"/>
          <w:color w:val="201C1D"/>
        </w:rPr>
      </w:pPr>
    </w:p>
    <w:p w14:paraId="0660D6CB" w14:textId="1B8C89AF" w:rsidR="005E41D7" w:rsidRPr="00B74953" w:rsidRDefault="005E41D7" w:rsidP="00E6748F">
      <w:pPr>
        <w:numPr>
          <w:ilvl w:val="0"/>
          <w:numId w:val="37"/>
        </w:numPr>
        <w:spacing w:before="120" w:after="120" w:line="22" w:lineRule="atLeast"/>
        <w:ind w:left="426" w:hanging="426"/>
        <w:contextualSpacing/>
        <w:jc w:val="both"/>
        <w:rPr>
          <w:rFonts w:asciiTheme="majorHAnsi" w:hAnsiTheme="majorHAnsi" w:cstheme="majorHAnsi"/>
          <w:b/>
        </w:rPr>
      </w:pPr>
      <w:r w:rsidRPr="00B74953">
        <w:rPr>
          <w:rFonts w:asciiTheme="majorHAnsi" w:hAnsiTheme="majorHAnsi" w:cstheme="majorHAnsi"/>
          <w:b/>
        </w:rPr>
        <w:t>Rekomendacje OECD</w:t>
      </w:r>
    </w:p>
    <w:p w14:paraId="798AAC5A" w14:textId="77777777" w:rsidR="00371770" w:rsidRPr="00B74953" w:rsidRDefault="00371770" w:rsidP="00E6748F">
      <w:pPr>
        <w:spacing w:before="120" w:after="120" w:line="22" w:lineRule="atLeast"/>
        <w:ind w:left="426"/>
        <w:contextualSpacing/>
        <w:jc w:val="both"/>
        <w:rPr>
          <w:rFonts w:asciiTheme="majorHAnsi" w:hAnsiTheme="majorHAnsi" w:cstheme="majorHAnsi"/>
          <w:b/>
        </w:rPr>
      </w:pPr>
    </w:p>
    <w:p w14:paraId="4C1CCF96" w14:textId="77777777" w:rsidR="005E41D7" w:rsidRPr="00E6748F" w:rsidRDefault="005E41D7" w:rsidP="00E6748F">
      <w:pPr>
        <w:spacing w:before="120" w:after="120" w:line="22" w:lineRule="atLeast"/>
        <w:jc w:val="both"/>
        <w:rPr>
          <w:rFonts w:asciiTheme="majorHAnsi" w:hAnsiTheme="majorHAnsi" w:cstheme="majorHAnsi"/>
        </w:rPr>
      </w:pPr>
      <w:r w:rsidRPr="00E6748F">
        <w:rPr>
          <w:rFonts w:asciiTheme="majorHAnsi" w:hAnsiTheme="majorHAnsi" w:cstheme="majorHAnsi"/>
        </w:rPr>
        <w:t>Organizacja Współpracy Gospodarczej i Rozwoju (OECD) okresowo publikuje raporty dotyczące stanu polskiej gospodarki. Tegoroczna edycja badania ukazała się w lutym 2023 r. i nosi nazwę „</w:t>
      </w:r>
      <w:hyperlink r:id="rId70" w:anchor="page1" w:history="1">
        <w:r w:rsidRPr="00E6748F">
          <w:rPr>
            <w:rFonts w:asciiTheme="majorHAnsi" w:hAnsiTheme="majorHAnsi" w:cstheme="majorHAnsi"/>
          </w:rPr>
          <w:t>OECD Economic Surveys: Poland 2023</w:t>
        </w:r>
      </w:hyperlink>
      <w:r w:rsidRPr="00E6748F">
        <w:rPr>
          <w:rFonts w:asciiTheme="majorHAnsi" w:hAnsiTheme="majorHAnsi" w:cstheme="majorHAnsi"/>
        </w:rPr>
        <w:t xml:space="preserve">”. Raport zawiera diagnozę polskiej gospodarki, analizę głównych wyzwań oraz rekomendacje w zakresie dalszej polityki. Tegoroczne badanie wzbogacono o wydzieloną część dotyczącą transformacji cyfrowej polskiej gospodarki. Poniżej zestawiono kluczowe rekomendacje OECD z tej części raportu. </w:t>
      </w:r>
    </w:p>
    <w:p w14:paraId="08547CEB" w14:textId="560DB7D0" w:rsidR="005E41D7" w:rsidRPr="00E6748F" w:rsidRDefault="00E0279C" w:rsidP="00E6748F">
      <w:pPr>
        <w:spacing w:before="120" w:after="120" w:line="22" w:lineRule="atLeast"/>
        <w:jc w:val="both"/>
        <w:rPr>
          <w:rFonts w:asciiTheme="majorHAnsi" w:hAnsiTheme="majorHAnsi" w:cstheme="majorHAnsi"/>
          <w:b/>
        </w:rPr>
      </w:pPr>
      <w:r>
        <w:rPr>
          <w:rFonts w:asciiTheme="majorHAnsi" w:hAnsiTheme="majorHAnsi" w:cstheme="majorHAnsi"/>
          <w:b/>
        </w:rPr>
        <w:t>Rekomendacje w</w:t>
      </w:r>
      <w:r w:rsidRPr="00E6748F">
        <w:rPr>
          <w:rFonts w:asciiTheme="majorHAnsi" w:hAnsiTheme="majorHAnsi" w:cstheme="majorHAnsi"/>
          <w:b/>
        </w:rPr>
        <w:t xml:space="preserve"> </w:t>
      </w:r>
      <w:r w:rsidR="005E41D7" w:rsidRPr="00E6748F">
        <w:rPr>
          <w:rFonts w:asciiTheme="majorHAnsi" w:hAnsiTheme="majorHAnsi" w:cstheme="majorHAnsi"/>
          <w:b/>
        </w:rPr>
        <w:t>zakresie integracji technologii cyfrowych w przedsiębiorstwach:</w:t>
      </w:r>
    </w:p>
    <w:p w14:paraId="2C490B87" w14:textId="093E29D3" w:rsidR="005E41D7" w:rsidRPr="00A03D84" w:rsidRDefault="005E41D7" w:rsidP="00921812">
      <w:pPr>
        <w:pStyle w:val="Akapitzlist"/>
        <w:numPr>
          <w:ilvl w:val="0"/>
          <w:numId w:val="136"/>
        </w:numPr>
        <w:spacing w:before="120" w:after="120" w:line="22" w:lineRule="atLeast"/>
        <w:jc w:val="both"/>
        <w:rPr>
          <w:rFonts w:asciiTheme="majorHAnsi" w:hAnsiTheme="majorHAnsi" w:cstheme="majorHAnsi"/>
        </w:rPr>
      </w:pPr>
      <w:r w:rsidRPr="00921812">
        <w:rPr>
          <w:rFonts w:asciiTheme="majorHAnsi" w:hAnsiTheme="majorHAnsi" w:cstheme="majorHAnsi"/>
        </w:rPr>
        <w:t>„</w:t>
      </w:r>
      <w:r w:rsidR="00E0279C" w:rsidRPr="00921812">
        <w:rPr>
          <w:rFonts w:asciiTheme="majorHAnsi" w:hAnsiTheme="majorHAnsi" w:cstheme="majorHAnsi"/>
        </w:rPr>
        <w:t>p</w:t>
      </w:r>
      <w:r w:rsidRPr="00921812">
        <w:rPr>
          <w:rFonts w:asciiTheme="majorHAnsi" w:hAnsiTheme="majorHAnsi" w:cstheme="majorHAnsi"/>
        </w:rPr>
        <w:t xml:space="preserve">rzyspieszenie procesu legislacyjnego i przeprowadzenie aukcji 5G w celu szybszego rozwoju dedykowanej sieci 5G.” </w:t>
      </w:r>
      <w:r w:rsidRPr="00921812">
        <w:rPr>
          <w:rFonts w:asciiTheme="majorHAnsi" w:hAnsiTheme="majorHAnsi" w:cstheme="majorHAnsi"/>
          <w:b/>
          <w:bCs/>
        </w:rPr>
        <w:t>(OECD.2023.A1</w:t>
      </w:r>
      <w:r w:rsidRPr="00921812">
        <w:rPr>
          <w:rFonts w:asciiTheme="majorHAnsi" w:hAnsiTheme="majorHAnsi" w:cstheme="majorHAnsi"/>
        </w:rPr>
        <w:t>)</w:t>
      </w:r>
      <w:r w:rsidR="002868E1">
        <w:rPr>
          <w:rFonts w:asciiTheme="majorHAnsi" w:hAnsiTheme="majorHAnsi" w:cstheme="majorHAnsi"/>
        </w:rPr>
        <w:t>,</w:t>
      </w:r>
    </w:p>
    <w:p w14:paraId="094C10D0" w14:textId="1082CEEC" w:rsidR="005E41D7" w:rsidRPr="00E6748F" w:rsidRDefault="005E41D7" w:rsidP="006A596F">
      <w:pPr>
        <w:numPr>
          <w:ilvl w:val="0"/>
          <w:numId w:val="136"/>
        </w:numPr>
        <w:spacing w:before="120" w:after="120" w:line="22" w:lineRule="atLeast"/>
        <w:jc w:val="both"/>
        <w:rPr>
          <w:rFonts w:asciiTheme="majorHAnsi" w:hAnsiTheme="majorHAnsi" w:cstheme="majorHAnsi"/>
        </w:rPr>
      </w:pPr>
      <w:r w:rsidRPr="00E6748F">
        <w:rPr>
          <w:rFonts w:asciiTheme="majorHAnsi" w:hAnsiTheme="majorHAnsi" w:cstheme="majorHAnsi"/>
        </w:rPr>
        <w:t>„</w:t>
      </w:r>
      <w:r w:rsidR="00E0279C">
        <w:rPr>
          <w:rFonts w:asciiTheme="majorHAnsi" w:hAnsiTheme="majorHAnsi" w:cstheme="majorHAnsi"/>
        </w:rPr>
        <w:t>r</w:t>
      </w:r>
      <w:r w:rsidRPr="00E6748F">
        <w:rPr>
          <w:rFonts w:asciiTheme="majorHAnsi" w:hAnsiTheme="majorHAnsi" w:cstheme="majorHAnsi"/>
        </w:rPr>
        <w:t xml:space="preserve">ozszerzanie usług doradztwa oferujących fachowe porady techniczne w celu ułatwienia inwestycji w technologie cyfrowe wśród małych i średnich przedsiębiorstw.” </w:t>
      </w:r>
      <w:r w:rsidRPr="00E6748F">
        <w:rPr>
          <w:rFonts w:asciiTheme="majorHAnsi" w:hAnsiTheme="majorHAnsi" w:cstheme="majorHAnsi"/>
          <w:b/>
          <w:bCs/>
        </w:rPr>
        <w:t>(OECD.2023.A2)</w:t>
      </w:r>
      <w:r w:rsidR="008214E8">
        <w:rPr>
          <w:rFonts w:asciiTheme="majorHAnsi" w:hAnsiTheme="majorHAnsi" w:cstheme="majorHAnsi"/>
        </w:rPr>
        <w:t>,</w:t>
      </w:r>
    </w:p>
    <w:p w14:paraId="462DBC13" w14:textId="3F5C22FA" w:rsidR="005E41D7" w:rsidRPr="00E6748F" w:rsidRDefault="005E41D7" w:rsidP="006A596F">
      <w:pPr>
        <w:numPr>
          <w:ilvl w:val="0"/>
          <w:numId w:val="136"/>
        </w:numPr>
        <w:spacing w:before="120" w:after="120" w:line="22" w:lineRule="atLeast"/>
        <w:jc w:val="both"/>
        <w:rPr>
          <w:rFonts w:asciiTheme="majorHAnsi" w:hAnsiTheme="majorHAnsi" w:cstheme="majorHAnsi"/>
        </w:rPr>
      </w:pPr>
      <w:r w:rsidRPr="00E6748F">
        <w:rPr>
          <w:rFonts w:asciiTheme="majorHAnsi" w:hAnsiTheme="majorHAnsi" w:cstheme="majorHAnsi"/>
        </w:rPr>
        <w:t>„</w:t>
      </w:r>
      <w:r w:rsidR="00E0279C">
        <w:rPr>
          <w:rFonts w:asciiTheme="majorHAnsi" w:hAnsiTheme="majorHAnsi" w:cstheme="majorHAnsi"/>
        </w:rPr>
        <w:t>z</w:t>
      </w:r>
      <w:r w:rsidRPr="00E6748F">
        <w:rPr>
          <w:rFonts w:asciiTheme="majorHAnsi" w:hAnsiTheme="majorHAnsi" w:cstheme="majorHAnsi"/>
        </w:rPr>
        <w:t xml:space="preserve">większenie bezpośredniego finansowania badań i rozwoju w zakresie ICT.” </w:t>
      </w:r>
      <w:r w:rsidRPr="00E6748F">
        <w:rPr>
          <w:rFonts w:asciiTheme="majorHAnsi" w:hAnsiTheme="majorHAnsi" w:cstheme="majorHAnsi"/>
          <w:b/>
          <w:bCs/>
        </w:rPr>
        <w:t>(OECD.2023. A3)</w:t>
      </w:r>
      <w:r w:rsidR="008214E8">
        <w:rPr>
          <w:rFonts w:asciiTheme="majorHAnsi" w:hAnsiTheme="majorHAnsi" w:cstheme="majorHAnsi"/>
        </w:rPr>
        <w:t>,</w:t>
      </w:r>
    </w:p>
    <w:p w14:paraId="63950DCD" w14:textId="7C5383FC" w:rsidR="005E41D7" w:rsidRPr="00E6748F" w:rsidRDefault="005E41D7" w:rsidP="006A596F">
      <w:pPr>
        <w:numPr>
          <w:ilvl w:val="0"/>
          <w:numId w:val="136"/>
        </w:numPr>
        <w:spacing w:before="120" w:after="120" w:line="22" w:lineRule="atLeast"/>
        <w:jc w:val="both"/>
        <w:rPr>
          <w:rFonts w:asciiTheme="majorHAnsi" w:hAnsiTheme="majorHAnsi" w:cstheme="majorHAnsi"/>
        </w:rPr>
      </w:pPr>
      <w:r w:rsidRPr="00E6748F">
        <w:rPr>
          <w:rFonts w:asciiTheme="majorHAnsi" w:hAnsiTheme="majorHAnsi" w:cstheme="majorHAnsi"/>
        </w:rPr>
        <w:t>„</w:t>
      </w:r>
      <w:r w:rsidR="00E0279C">
        <w:rPr>
          <w:rFonts w:asciiTheme="majorHAnsi" w:hAnsiTheme="majorHAnsi" w:cstheme="majorHAnsi"/>
        </w:rPr>
        <w:t>z</w:t>
      </w:r>
      <w:r w:rsidRPr="00E6748F">
        <w:rPr>
          <w:rFonts w:asciiTheme="majorHAnsi" w:hAnsiTheme="majorHAnsi" w:cstheme="majorHAnsi"/>
        </w:rPr>
        <w:t xml:space="preserve">apewnienie ciągłego wsparcia finansowego dla nowych firm cyfrowych, </w:t>
      </w:r>
      <w:r w:rsidR="002C155E">
        <w:rPr>
          <w:rFonts w:asciiTheme="majorHAnsi" w:hAnsiTheme="majorHAnsi" w:cstheme="majorHAnsi"/>
        </w:rPr>
        <w:br/>
      </w:r>
      <w:r w:rsidRPr="00E6748F">
        <w:rPr>
          <w:rFonts w:asciiTheme="majorHAnsi" w:hAnsiTheme="majorHAnsi" w:cstheme="majorHAnsi"/>
        </w:rPr>
        <w:t xml:space="preserve">w tym finansowania i rozwoju na późniejszym etapie (…)” </w:t>
      </w:r>
      <w:r w:rsidRPr="00E6748F">
        <w:rPr>
          <w:rFonts w:asciiTheme="majorHAnsi" w:hAnsiTheme="majorHAnsi" w:cstheme="majorHAnsi"/>
          <w:b/>
          <w:bCs/>
        </w:rPr>
        <w:t>(OECD.2023.A4).</w:t>
      </w:r>
    </w:p>
    <w:p w14:paraId="60EDFA13" w14:textId="73032F25" w:rsidR="005E41D7" w:rsidRPr="00E6748F" w:rsidRDefault="00E0279C" w:rsidP="00E6748F">
      <w:pPr>
        <w:spacing w:before="120" w:after="120" w:line="22" w:lineRule="atLeast"/>
        <w:jc w:val="both"/>
        <w:rPr>
          <w:rFonts w:asciiTheme="majorHAnsi" w:hAnsiTheme="majorHAnsi" w:cstheme="majorHAnsi"/>
          <w:b/>
        </w:rPr>
      </w:pPr>
      <w:r>
        <w:rPr>
          <w:rFonts w:asciiTheme="majorHAnsi" w:hAnsiTheme="majorHAnsi" w:cstheme="majorHAnsi"/>
          <w:b/>
        </w:rPr>
        <w:t xml:space="preserve">Rekomendacje w </w:t>
      </w:r>
      <w:r w:rsidR="005E41D7" w:rsidRPr="00E6748F">
        <w:rPr>
          <w:rFonts w:asciiTheme="majorHAnsi" w:hAnsiTheme="majorHAnsi" w:cstheme="majorHAnsi"/>
          <w:b/>
        </w:rPr>
        <w:t>kontekście podnoszenia kompetencji cyfrowych:</w:t>
      </w:r>
    </w:p>
    <w:p w14:paraId="249F9E12" w14:textId="4166DBD9" w:rsidR="005E41D7" w:rsidRPr="00E6748F" w:rsidRDefault="005E41D7" w:rsidP="00921812">
      <w:pPr>
        <w:numPr>
          <w:ilvl w:val="0"/>
          <w:numId w:val="137"/>
        </w:numPr>
        <w:spacing w:before="120" w:after="120" w:line="22" w:lineRule="atLeast"/>
        <w:jc w:val="both"/>
        <w:rPr>
          <w:rFonts w:asciiTheme="majorHAnsi" w:hAnsiTheme="majorHAnsi" w:cstheme="majorHAnsi"/>
        </w:rPr>
      </w:pPr>
      <w:r w:rsidRPr="00E6748F">
        <w:rPr>
          <w:rFonts w:asciiTheme="majorHAnsi" w:hAnsiTheme="majorHAnsi" w:cstheme="majorHAnsi"/>
        </w:rPr>
        <w:t>„</w:t>
      </w:r>
      <w:r w:rsidR="00E0279C">
        <w:rPr>
          <w:rFonts w:asciiTheme="majorHAnsi" w:hAnsiTheme="majorHAnsi" w:cstheme="majorHAnsi"/>
        </w:rPr>
        <w:t>z</w:t>
      </w:r>
      <w:r w:rsidRPr="00E6748F">
        <w:rPr>
          <w:rFonts w:asciiTheme="majorHAnsi" w:hAnsiTheme="majorHAnsi" w:cstheme="majorHAnsi"/>
        </w:rPr>
        <w:t xml:space="preserve">apewnienie sprzętu informatycznego w szkołach oraz szkoleń dla nauczycieli przedmiotów zawodowych oraz technicznych w zakresie kompetencji cyfrowych.” </w:t>
      </w:r>
      <w:r w:rsidRPr="00E6748F">
        <w:rPr>
          <w:rFonts w:asciiTheme="majorHAnsi" w:hAnsiTheme="majorHAnsi" w:cstheme="majorHAnsi"/>
          <w:b/>
          <w:bCs/>
        </w:rPr>
        <w:t>(OECD.2023.B1)</w:t>
      </w:r>
      <w:r w:rsidR="008214E8">
        <w:rPr>
          <w:rFonts w:asciiTheme="majorHAnsi" w:hAnsiTheme="majorHAnsi" w:cstheme="majorHAnsi"/>
        </w:rPr>
        <w:t>,</w:t>
      </w:r>
    </w:p>
    <w:p w14:paraId="1A7FD2FC" w14:textId="600AE1F3" w:rsidR="005E41D7" w:rsidRPr="00E6748F" w:rsidRDefault="005E41D7" w:rsidP="00921812">
      <w:pPr>
        <w:numPr>
          <w:ilvl w:val="0"/>
          <w:numId w:val="137"/>
        </w:numPr>
        <w:spacing w:before="120" w:after="120" w:line="22" w:lineRule="atLeast"/>
        <w:jc w:val="both"/>
        <w:rPr>
          <w:rFonts w:asciiTheme="majorHAnsi" w:hAnsiTheme="majorHAnsi" w:cstheme="majorHAnsi"/>
        </w:rPr>
      </w:pPr>
      <w:r w:rsidRPr="00E6748F">
        <w:rPr>
          <w:rFonts w:asciiTheme="majorHAnsi" w:hAnsiTheme="majorHAnsi" w:cstheme="majorHAnsi"/>
        </w:rPr>
        <w:t>„</w:t>
      </w:r>
      <w:r w:rsidR="00E0279C">
        <w:rPr>
          <w:rFonts w:asciiTheme="majorHAnsi" w:hAnsiTheme="majorHAnsi" w:cstheme="majorHAnsi"/>
        </w:rPr>
        <w:t>r</w:t>
      </w:r>
      <w:r w:rsidRPr="00E6748F">
        <w:rPr>
          <w:rFonts w:asciiTheme="majorHAnsi" w:hAnsiTheme="majorHAnsi" w:cstheme="majorHAnsi"/>
        </w:rPr>
        <w:t xml:space="preserve">ozważenie podwójnych i elastycznych stopni naukowych, aby umożliwić potencjalnym studentom z innych dyscyplin studiowanie ICT. Skuteczne wdrożenie nowo utworzonych globalnych programów imigracyjnych w celu przyciągnięcia bardziej wykwalifikowanych specjalistów z dziedziny ICT zza granicy.” </w:t>
      </w:r>
      <w:r w:rsidRPr="00E6748F">
        <w:rPr>
          <w:rFonts w:asciiTheme="majorHAnsi" w:hAnsiTheme="majorHAnsi" w:cstheme="majorHAnsi"/>
          <w:b/>
          <w:bCs/>
        </w:rPr>
        <w:t>(OECD.2023.B2</w:t>
      </w:r>
      <w:r w:rsidR="00371770" w:rsidRPr="00E6748F">
        <w:rPr>
          <w:rFonts w:asciiTheme="majorHAnsi" w:hAnsiTheme="majorHAnsi" w:cstheme="majorHAnsi"/>
          <w:b/>
          <w:bCs/>
        </w:rPr>
        <w:t>)</w:t>
      </w:r>
      <w:r w:rsidR="008214E8">
        <w:rPr>
          <w:rFonts w:asciiTheme="majorHAnsi" w:hAnsiTheme="majorHAnsi" w:cstheme="majorHAnsi"/>
        </w:rPr>
        <w:t>,</w:t>
      </w:r>
    </w:p>
    <w:p w14:paraId="34CDDB19" w14:textId="07EE2411" w:rsidR="005E41D7" w:rsidRPr="00E6748F" w:rsidRDefault="005E41D7" w:rsidP="00921812">
      <w:pPr>
        <w:numPr>
          <w:ilvl w:val="0"/>
          <w:numId w:val="137"/>
        </w:numPr>
        <w:spacing w:before="120" w:after="120" w:line="22" w:lineRule="atLeast"/>
        <w:jc w:val="both"/>
        <w:rPr>
          <w:rFonts w:asciiTheme="majorHAnsi" w:hAnsiTheme="majorHAnsi" w:cstheme="majorHAnsi"/>
        </w:rPr>
      </w:pPr>
      <w:r w:rsidRPr="00E6748F">
        <w:rPr>
          <w:rFonts w:asciiTheme="majorHAnsi" w:hAnsiTheme="majorHAnsi" w:cstheme="majorHAnsi"/>
        </w:rPr>
        <w:t>„</w:t>
      </w:r>
      <w:r w:rsidR="00E0279C">
        <w:rPr>
          <w:rFonts w:asciiTheme="majorHAnsi" w:hAnsiTheme="majorHAnsi" w:cstheme="majorHAnsi"/>
        </w:rPr>
        <w:t>d</w:t>
      </w:r>
      <w:r w:rsidRPr="00E6748F">
        <w:rPr>
          <w:rFonts w:asciiTheme="majorHAnsi" w:hAnsiTheme="majorHAnsi" w:cstheme="majorHAnsi"/>
        </w:rPr>
        <w:t xml:space="preserve">alsze zwiększanie liczby kobiet studiujących w dziedzinie ICT poprzez ukierunkowane kampanie uświadamiające i stypendia.” </w:t>
      </w:r>
      <w:r w:rsidRPr="00E6748F">
        <w:rPr>
          <w:rFonts w:asciiTheme="majorHAnsi" w:hAnsiTheme="majorHAnsi" w:cstheme="majorHAnsi"/>
          <w:b/>
          <w:bCs/>
        </w:rPr>
        <w:t>(OECD.2023.B3</w:t>
      </w:r>
      <w:r w:rsidR="00371770" w:rsidRPr="00E6748F">
        <w:rPr>
          <w:rFonts w:asciiTheme="majorHAnsi" w:hAnsiTheme="majorHAnsi" w:cstheme="majorHAnsi"/>
          <w:b/>
          <w:bCs/>
        </w:rPr>
        <w:t>)</w:t>
      </w:r>
      <w:r w:rsidR="008214E8">
        <w:rPr>
          <w:rFonts w:asciiTheme="majorHAnsi" w:hAnsiTheme="majorHAnsi" w:cstheme="majorHAnsi"/>
        </w:rPr>
        <w:t>,</w:t>
      </w:r>
    </w:p>
    <w:p w14:paraId="585B27D8" w14:textId="04AADB0D" w:rsidR="005E41D7" w:rsidRPr="00E6748F" w:rsidRDefault="005E41D7" w:rsidP="00921812">
      <w:pPr>
        <w:numPr>
          <w:ilvl w:val="0"/>
          <w:numId w:val="137"/>
        </w:numPr>
        <w:spacing w:before="120" w:after="120" w:line="22" w:lineRule="atLeast"/>
        <w:jc w:val="both"/>
        <w:rPr>
          <w:rFonts w:asciiTheme="majorHAnsi" w:hAnsiTheme="majorHAnsi" w:cstheme="majorHAnsi"/>
        </w:rPr>
      </w:pPr>
      <w:r w:rsidRPr="00E6748F">
        <w:rPr>
          <w:rFonts w:asciiTheme="majorHAnsi" w:hAnsiTheme="majorHAnsi" w:cstheme="majorHAnsi"/>
        </w:rPr>
        <w:t>„</w:t>
      </w:r>
      <w:r w:rsidR="00E0279C">
        <w:rPr>
          <w:rFonts w:asciiTheme="majorHAnsi" w:hAnsiTheme="majorHAnsi" w:cstheme="majorHAnsi"/>
        </w:rPr>
        <w:t>p</w:t>
      </w:r>
      <w:r w:rsidRPr="00E6748F">
        <w:rPr>
          <w:rFonts w:asciiTheme="majorHAnsi" w:hAnsiTheme="majorHAnsi" w:cstheme="majorHAnsi"/>
        </w:rPr>
        <w:t xml:space="preserve">romowanie uczenia się przez całe życie, zwłaszcza wśród osób pracujących w MŚP oraz osób słabiej wykształconych, nieaktywnych i starszych.” </w:t>
      </w:r>
      <w:r w:rsidRPr="00E6748F">
        <w:rPr>
          <w:rFonts w:asciiTheme="majorHAnsi" w:hAnsiTheme="majorHAnsi" w:cstheme="majorHAnsi"/>
          <w:b/>
          <w:bCs/>
        </w:rPr>
        <w:t>(OECD.2023.B4)</w:t>
      </w:r>
      <w:r w:rsidR="008214E8">
        <w:rPr>
          <w:rFonts w:asciiTheme="majorHAnsi" w:hAnsiTheme="majorHAnsi" w:cstheme="majorHAnsi"/>
        </w:rPr>
        <w:t>,</w:t>
      </w:r>
    </w:p>
    <w:p w14:paraId="78ADB747" w14:textId="514A304C" w:rsidR="005E41D7" w:rsidRPr="00E6748F" w:rsidRDefault="005E41D7" w:rsidP="00921812">
      <w:pPr>
        <w:numPr>
          <w:ilvl w:val="0"/>
          <w:numId w:val="137"/>
        </w:numPr>
        <w:spacing w:before="120" w:after="120" w:line="22" w:lineRule="atLeast"/>
        <w:jc w:val="both"/>
        <w:rPr>
          <w:rFonts w:asciiTheme="majorHAnsi" w:hAnsiTheme="majorHAnsi" w:cstheme="majorHAnsi"/>
        </w:rPr>
      </w:pPr>
      <w:r w:rsidRPr="00E6748F">
        <w:rPr>
          <w:rFonts w:asciiTheme="majorHAnsi" w:hAnsiTheme="majorHAnsi" w:cstheme="majorHAnsi"/>
        </w:rPr>
        <w:t>„</w:t>
      </w:r>
      <w:r w:rsidR="00E0279C">
        <w:rPr>
          <w:rFonts w:asciiTheme="majorHAnsi" w:hAnsiTheme="majorHAnsi" w:cstheme="majorHAnsi"/>
        </w:rPr>
        <w:t>z</w:t>
      </w:r>
      <w:r w:rsidRPr="00E6748F">
        <w:rPr>
          <w:rFonts w:asciiTheme="majorHAnsi" w:hAnsiTheme="majorHAnsi" w:cstheme="majorHAnsi"/>
        </w:rPr>
        <w:t xml:space="preserve">apewnienie bardziej elastycznych i modułowych szkoleń, aby zwiększyć dostępność i liczbę osób korzystających z nich, w tym z kursów online.” </w:t>
      </w:r>
      <w:r w:rsidRPr="00E6748F">
        <w:rPr>
          <w:rFonts w:asciiTheme="majorHAnsi" w:hAnsiTheme="majorHAnsi" w:cstheme="majorHAnsi"/>
          <w:b/>
          <w:bCs/>
        </w:rPr>
        <w:t>(OECD.2023.B5)</w:t>
      </w:r>
      <w:r w:rsidRPr="00E6748F">
        <w:rPr>
          <w:rFonts w:asciiTheme="majorHAnsi" w:hAnsiTheme="majorHAnsi" w:cstheme="majorHAnsi"/>
        </w:rPr>
        <w:t>.</w:t>
      </w:r>
    </w:p>
    <w:p w14:paraId="3B5D1302" w14:textId="33435CA2" w:rsidR="005E41D7" w:rsidRPr="00E6748F" w:rsidRDefault="00E0279C" w:rsidP="00E6748F">
      <w:pPr>
        <w:spacing w:before="120" w:after="120" w:line="22" w:lineRule="atLeast"/>
        <w:jc w:val="both"/>
        <w:rPr>
          <w:rFonts w:asciiTheme="majorHAnsi" w:hAnsiTheme="majorHAnsi" w:cstheme="majorHAnsi"/>
          <w:b/>
        </w:rPr>
      </w:pPr>
      <w:r>
        <w:rPr>
          <w:rFonts w:asciiTheme="majorHAnsi" w:hAnsiTheme="majorHAnsi" w:cstheme="majorHAnsi"/>
          <w:b/>
        </w:rPr>
        <w:t xml:space="preserve">Rekomendacje w </w:t>
      </w:r>
      <w:r w:rsidR="005E41D7" w:rsidRPr="00E6748F">
        <w:rPr>
          <w:rFonts w:asciiTheme="majorHAnsi" w:hAnsiTheme="majorHAnsi" w:cstheme="majorHAnsi"/>
          <w:b/>
        </w:rPr>
        <w:t>zakresie e-administracji:</w:t>
      </w:r>
    </w:p>
    <w:p w14:paraId="7CAF0312" w14:textId="33F7C1D4" w:rsidR="005E41D7" w:rsidRPr="00E6748F" w:rsidRDefault="005E41D7" w:rsidP="00921812">
      <w:pPr>
        <w:numPr>
          <w:ilvl w:val="0"/>
          <w:numId w:val="138"/>
        </w:numPr>
        <w:spacing w:before="120" w:after="120" w:line="22" w:lineRule="atLeast"/>
        <w:jc w:val="both"/>
        <w:rPr>
          <w:rFonts w:asciiTheme="majorHAnsi" w:hAnsiTheme="majorHAnsi" w:cstheme="majorHAnsi"/>
        </w:rPr>
      </w:pPr>
      <w:r w:rsidRPr="00E6748F">
        <w:rPr>
          <w:rFonts w:asciiTheme="majorHAnsi" w:hAnsiTheme="majorHAnsi" w:cstheme="majorHAnsi"/>
        </w:rPr>
        <w:lastRenderedPageBreak/>
        <w:t>„</w:t>
      </w:r>
      <w:r w:rsidR="00E0279C">
        <w:rPr>
          <w:rFonts w:asciiTheme="majorHAnsi" w:hAnsiTheme="majorHAnsi" w:cstheme="majorHAnsi"/>
        </w:rPr>
        <w:t>d</w:t>
      </w:r>
      <w:r w:rsidRPr="00E6748F">
        <w:rPr>
          <w:rFonts w:asciiTheme="majorHAnsi" w:hAnsiTheme="majorHAnsi" w:cstheme="majorHAnsi"/>
        </w:rPr>
        <w:t xml:space="preserve">igitalizacja pozostałych usług administracji publicznej, zwiększenie przejrzystości i wykorzystania rozwiązań e-administracji.” </w:t>
      </w:r>
      <w:r w:rsidRPr="00E6748F">
        <w:rPr>
          <w:rFonts w:asciiTheme="majorHAnsi" w:hAnsiTheme="majorHAnsi" w:cstheme="majorHAnsi"/>
          <w:b/>
          <w:bCs/>
        </w:rPr>
        <w:t>(OECD.2023.C1)</w:t>
      </w:r>
      <w:r w:rsidR="008214E8">
        <w:rPr>
          <w:rFonts w:asciiTheme="majorHAnsi" w:hAnsiTheme="majorHAnsi" w:cstheme="majorHAnsi"/>
        </w:rPr>
        <w:t>,</w:t>
      </w:r>
    </w:p>
    <w:p w14:paraId="6115D774" w14:textId="511F876D" w:rsidR="005E41D7" w:rsidRPr="00E6748F" w:rsidRDefault="005E41D7" w:rsidP="00921812">
      <w:pPr>
        <w:numPr>
          <w:ilvl w:val="0"/>
          <w:numId w:val="138"/>
        </w:numPr>
        <w:spacing w:before="120" w:after="120" w:line="22" w:lineRule="atLeast"/>
        <w:jc w:val="both"/>
        <w:rPr>
          <w:rFonts w:asciiTheme="majorHAnsi" w:hAnsiTheme="majorHAnsi" w:cstheme="majorHAnsi"/>
        </w:rPr>
      </w:pPr>
      <w:r w:rsidRPr="00E6748F">
        <w:rPr>
          <w:rFonts w:asciiTheme="majorHAnsi" w:hAnsiTheme="majorHAnsi" w:cstheme="majorHAnsi"/>
        </w:rPr>
        <w:t>„</w:t>
      </w:r>
      <w:r w:rsidR="00E0279C">
        <w:rPr>
          <w:rFonts w:asciiTheme="majorHAnsi" w:hAnsiTheme="majorHAnsi" w:cstheme="majorHAnsi"/>
        </w:rPr>
        <w:t>d</w:t>
      </w:r>
      <w:r w:rsidRPr="00E6748F">
        <w:rPr>
          <w:rFonts w:asciiTheme="majorHAnsi" w:hAnsiTheme="majorHAnsi" w:cstheme="majorHAnsi"/>
        </w:rPr>
        <w:t>alsze aktualizowanie i rozwijanie dostępnego publicznie zbioru danych oraz zachęcanie większej liczby firm z sektora prywatnego do korzystania z tych danych.”</w:t>
      </w:r>
      <w:r w:rsidR="00B628E6">
        <w:rPr>
          <w:rFonts w:asciiTheme="majorHAnsi" w:hAnsiTheme="majorHAnsi" w:cstheme="majorHAnsi"/>
        </w:rPr>
        <w:t xml:space="preserve"> </w:t>
      </w:r>
      <w:r w:rsidRPr="00E6748F">
        <w:rPr>
          <w:rFonts w:asciiTheme="majorHAnsi" w:hAnsiTheme="majorHAnsi" w:cstheme="majorHAnsi"/>
        </w:rPr>
        <w:t xml:space="preserve"> </w:t>
      </w:r>
      <w:r w:rsidRPr="00E6748F">
        <w:rPr>
          <w:rFonts w:asciiTheme="majorHAnsi" w:hAnsiTheme="majorHAnsi" w:cstheme="majorHAnsi"/>
          <w:b/>
          <w:bCs/>
        </w:rPr>
        <w:t>(OECD.2023.C2)</w:t>
      </w:r>
      <w:r w:rsidR="008214E8">
        <w:rPr>
          <w:rFonts w:asciiTheme="majorHAnsi" w:hAnsiTheme="majorHAnsi" w:cstheme="majorHAnsi"/>
        </w:rPr>
        <w:t>,</w:t>
      </w:r>
    </w:p>
    <w:p w14:paraId="1DF7582E" w14:textId="6554CDA4" w:rsidR="005E41D7" w:rsidRPr="00E6748F" w:rsidRDefault="005E41D7" w:rsidP="00921812">
      <w:pPr>
        <w:numPr>
          <w:ilvl w:val="0"/>
          <w:numId w:val="138"/>
        </w:numPr>
        <w:spacing w:before="120" w:after="120" w:line="22" w:lineRule="atLeast"/>
        <w:jc w:val="both"/>
        <w:rPr>
          <w:rFonts w:asciiTheme="majorHAnsi" w:hAnsiTheme="majorHAnsi" w:cstheme="majorHAnsi"/>
        </w:rPr>
      </w:pPr>
      <w:r w:rsidRPr="00E6748F">
        <w:rPr>
          <w:rFonts w:asciiTheme="majorHAnsi" w:hAnsiTheme="majorHAnsi" w:cstheme="majorHAnsi"/>
        </w:rPr>
        <w:t>„</w:t>
      </w:r>
      <w:r w:rsidR="00E0279C">
        <w:rPr>
          <w:rFonts w:asciiTheme="majorHAnsi" w:hAnsiTheme="majorHAnsi" w:cstheme="majorHAnsi"/>
        </w:rPr>
        <w:t>z</w:t>
      </w:r>
      <w:r w:rsidRPr="00E6748F">
        <w:rPr>
          <w:rFonts w:asciiTheme="majorHAnsi" w:hAnsiTheme="majorHAnsi" w:cstheme="majorHAnsi"/>
        </w:rPr>
        <w:t xml:space="preserve">apewnienie odpornej i solidnej infrastruktury cyfrowej rządu w celu przeciwdziałania zwiększonym zagrożeniom w cyberprzestrzeni.” </w:t>
      </w:r>
      <w:r w:rsidRPr="00E6748F">
        <w:rPr>
          <w:rFonts w:asciiTheme="majorHAnsi" w:hAnsiTheme="majorHAnsi" w:cstheme="majorHAnsi"/>
          <w:b/>
          <w:bCs/>
        </w:rPr>
        <w:t>(OECD.2023.C3)</w:t>
      </w:r>
      <w:r w:rsidRPr="00E6748F">
        <w:rPr>
          <w:rFonts w:asciiTheme="majorHAnsi" w:hAnsiTheme="majorHAnsi" w:cstheme="majorHAnsi"/>
        </w:rPr>
        <w:t>.</w:t>
      </w:r>
    </w:p>
    <w:p w14:paraId="5803AE32" w14:textId="77777777" w:rsidR="00625774" w:rsidRPr="00E6748F" w:rsidRDefault="00625774" w:rsidP="001A1A85">
      <w:pPr>
        <w:pStyle w:val="Akapitzlist"/>
        <w:tabs>
          <w:tab w:val="left" w:pos="6237"/>
        </w:tabs>
        <w:spacing w:after="0" w:line="22" w:lineRule="atLeast"/>
        <w:ind w:left="770"/>
        <w:jc w:val="both"/>
        <w:rPr>
          <w:rFonts w:asciiTheme="majorHAnsi" w:hAnsiTheme="majorHAnsi" w:cstheme="majorHAnsi"/>
        </w:rPr>
      </w:pPr>
    </w:p>
    <w:p w14:paraId="28EAC533" w14:textId="1805489D" w:rsidR="005E41D7" w:rsidRPr="00B74953" w:rsidRDefault="005E41D7" w:rsidP="002D32DE">
      <w:pPr>
        <w:pStyle w:val="Akapitzlist"/>
        <w:keepNext/>
        <w:keepLines/>
        <w:numPr>
          <w:ilvl w:val="1"/>
          <w:numId w:val="60"/>
        </w:numPr>
        <w:spacing w:before="40" w:after="0" w:line="22" w:lineRule="atLeast"/>
        <w:ind w:left="426" w:hanging="426"/>
        <w:jc w:val="both"/>
        <w:outlineLvl w:val="2"/>
        <w:rPr>
          <w:rFonts w:asciiTheme="majorHAnsi" w:eastAsiaTheme="majorEastAsia" w:hAnsiTheme="majorHAnsi" w:cstheme="majorHAnsi"/>
          <w:color w:val="2E74B5" w:themeColor="accent1" w:themeShade="BF"/>
          <w:sz w:val="26"/>
          <w:szCs w:val="26"/>
        </w:rPr>
      </w:pPr>
      <w:bookmarkStart w:id="14" w:name="_Toc139892129"/>
      <w:bookmarkStart w:id="15" w:name="_Toc150028569"/>
      <w:r w:rsidRPr="00B74953">
        <w:rPr>
          <w:rFonts w:asciiTheme="majorHAnsi" w:eastAsiaTheme="majorEastAsia" w:hAnsiTheme="majorHAnsi" w:cstheme="majorHAnsi"/>
          <w:color w:val="2E74B5" w:themeColor="accent1" w:themeShade="BF"/>
          <w:sz w:val="26"/>
          <w:szCs w:val="26"/>
        </w:rPr>
        <w:t>Mocne strony</w:t>
      </w:r>
      <w:bookmarkEnd w:id="14"/>
      <w:bookmarkEnd w:id="15"/>
      <w:r w:rsidRPr="00B74953">
        <w:rPr>
          <w:rFonts w:asciiTheme="majorHAnsi" w:eastAsiaTheme="majorEastAsia" w:hAnsiTheme="majorHAnsi" w:cstheme="majorHAnsi"/>
          <w:color w:val="2E74B5" w:themeColor="accent1" w:themeShade="BF"/>
          <w:sz w:val="26"/>
          <w:szCs w:val="26"/>
        </w:rPr>
        <w:t xml:space="preserve"> </w:t>
      </w:r>
    </w:p>
    <w:p w14:paraId="519C09BF" w14:textId="77777777" w:rsidR="005E41D7" w:rsidRPr="00B74953" w:rsidRDefault="005E41D7" w:rsidP="002D32DE">
      <w:pPr>
        <w:spacing w:line="22" w:lineRule="atLeast"/>
        <w:jc w:val="both"/>
        <w:rPr>
          <w:rFonts w:asciiTheme="majorHAnsi" w:hAnsiTheme="majorHAnsi" w:cstheme="majorHAnsi"/>
        </w:rPr>
      </w:pPr>
    </w:p>
    <w:p w14:paraId="6A2EC484" w14:textId="21EFBC76" w:rsidR="005E41D7" w:rsidRPr="00D36289" w:rsidRDefault="005E41D7" w:rsidP="00D36289">
      <w:pPr>
        <w:numPr>
          <w:ilvl w:val="0"/>
          <w:numId w:val="32"/>
        </w:numPr>
        <w:spacing w:line="22" w:lineRule="atLeast"/>
        <w:ind w:left="426"/>
        <w:contextualSpacing/>
        <w:jc w:val="both"/>
        <w:rPr>
          <w:rFonts w:asciiTheme="majorHAnsi" w:hAnsiTheme="majorHAnsi" w:cstheme="majorHAnsi"/>
          <w:color w:val="201C1D"/>
        </w:rPr>
      </w:pPr>
      <w:r w:rsidRPr="00B74953">
        <w:rPr>
          <w:rFonts w:asciiTheme="majorHAnsi" w:hAnsiTheme="majorHAnsi" w:cstheme="majorHAnsi"/>
          <w:b/>
          <w:color w:val="201C1D"/>
        </w:rPr>
        <w:t>Otwarte dane publiczne.</w:t>
      </w:r>
      <w:r w:rsidRPr="00B74953">
        <w:rPr>
          <w:rFonts w:asciiTheme="majorHAnsi" w:hAnsiTheme="majorHAnsi" w:cstheme="majorHAnsi"/>
          <w:color w:val="201C1D"/>
        </w:rPr>
        <w:t xml:space="preserve"> </w:t>
      </w:r>
      <w:r w:rsidRPr="009E277C">
        <w:rPr>
          <w:rFonts w:asciiTheme="majorHAnsi" w:hAnsiTheme="majorHAnsi" w:cstheme="majorHAnsi"/>
        </w:rPr>
        <w:t>Polska jest na czele rankingów otwartości danych publicznych. W</w:t>
      </w:r>
      <w:r w:rsidR="00D36289">
        <w:rPr>
          <w:rFonts w:asciiTheme="majorHAnsi" w:hAnsiTheme="majorHAnsi" w:cstheme="majorHAnsi"/>
        </w:rPr>
        <w:t xml:space="preserve"> </w:t>
      </w:r>
      <w:hyperlink r:id="rId71" w:history="1">
        <w:r w:rsidR="00D36289" w:rsidRPr="00921812">
          <w:rPr>
            <w:rStyle w:val="Hipercze"/>
            <w:b/>
            <w:bCs/>
          </w:rPr>
          <w:t>Open Data Maturity Report 2023</w:t>
        </w:r>
      </w:hyperlink>
      <w:r w:rsidR="00D36289">
        <w:rPr>
          <w:rFonts w:asciiTheme="majorHAnsi" w:hAnsiTheme="majorHAnsi" w:cstheme="majorHAnsi"/>
          <w:b/>
          <w:bCs/>
        </w:rPr>
        <w:t xml:space="preserve"> </w:t>
      </w:r>
      <w:r w:rsidRPr="009E277C">
        <w:rPr>
          <w:rFonts w:asciiTheme="majorHAnsi" w:hAnsiTheme="majorHAnsi" w:cstheme="majorHAnsi"/>
        </w:rPr>
        <w:t xml:space="preserve">Polska plasuje się na </w:t>
      </w:r>
      <w:r w:rsidR="00D36289">
        <w:rPr>
          <w:rFonts w:asciiTheme="majorHAnsi" w:hAnsiTheme="majorHAnsi" w:cstheme="majorHAnsi"/>
        </w:rPr>
        <w:t>2</w:t>
      </w:r>
      <w:r w:rsidRPr="009E277C">
        <w:rPr>
          <w:rFonts w:asciiTheme="majorHAnsi" w:hAnsiTheme="majorHAnsi" w:cstheme="majorHAnsi"/>
        </w:rPr>
        <w:t>. miejscu, tym samym osiągając wynik znacznie powyżej średniej UE (PL – 9</w:t>
      </w:r>
      <w:r w:rsidR="00D36289">
        <w:rPr>
          <w:rFonts w:asciiTheme="majorHAnsi" w:hAnsiTheme="majorHAnsi" w:cstheme="majorHAnsi"/>
        </w:rPr>
        <w:t>8</w:t>
      </w:r>
      <w:r w:rsidRPr="009E277C">
        <w:rPr>
          <w:rFonts w:asciiTheme="majorHAnsi" w:hAnsiTheme="majorHAnsi" w:cstheme="majorHAnsi"/>
        </w:rPr>
        <w:t>%, EU27+ –</w:t>
      </w:r>
      <w:r w:rsidR="00E46395" w:rsidRPr="009E277C">
        <w:rPr>
          <w:rFonts w:asciiTheme="majorHAnsi" w:hAnsiTheme="majorHAnsi" w:cstheme="majorHAnsi"/>
        </w:rPr>
        <w:t xml:space="preserve"> </w:t>
      </w:r>
      <w:r w:rsidR="00D36289">
        <w:rPr>
          <w:rFonts w:asciiTheme="majorHAnsi" w:hAnsiTheme="majorHAnsi" w:cstheme="majorHAnsi"/>
        </w:rPr>
        <w:t>83</w:t>
      </w:r>
      <w:r w:rsidRPr="009E277C">
        <w:rPr>
          <w:rFonts w:asciiTheme="majorHAnsi" w:hAnsiTheme="majorHAnsi" w:cstheme="majorHAnsi"/>
        </w:rPr>
        <w:t xml:space="preserve">%). </w:t>
      </w:r>
      <w:r w:rsidR="00D36289" w:rsidRPr="000E4C6B">
        <w:rPr>
          <w:rFonts w:asciiTheme="majorHAnsi" w:hAnsiTheme="majorHAnsi" w:cstheme="majorHAnsi"/>
        </w:rPr>
        <w:t xml:space="preserve">W trzech badanych obszarach dot. polityki otwartości, wpływu otwartych danych i portalu </w:t>
      </w:r>
      <w:r w:rsidR="00D36289">
        <w:rPr>
          <w:rFonts w:asciiTheme="majorHAnsi" w:hAnsiTheme="majorHAnsi" w:cstheme="majorHAnsi"/>
        </w:rPr>
        <w:t xml:space="preserve">Polska </w:t>
      </w:r>
      <w:r w:rsidR="00D36289" w:rsidRPr="000E4C6B">
        <w:rPr>
          <w:rFonts w:asciiTheme="majorHAnsi" w:hAnsiTheme="majorHAnsi" w:cstheme="majorHAnsi"/>
        </w:rPr>
        <w:t>zaję</w:t>
      </w:r>
      <w:r w:rsidR="00D36289">
        <w:rPr>
          <w:rFonts w:asciiTheme="majorHAnsi" w:hAnsiTheme="majorHAnsi" w:cstheme="majorHAnsi"/>
        </w:rPr>
        <w:t>ła</w:t>
      </w:r>
      <w:r w:rsidR="00D36289" w:rsidRPr="000E4C6B">
        <w:rPr>
          <w:rFonts w:asciiTheme="majorHAnsi" w:hAnsiTheme="majorHAnsi" w:cstheme="majorHAnsi"/>
        </w:rPr>
        <w:t xml:space="preserve"> pierwsze miejsce.</w:t>
      </w:r>
    </w:p>
    <w:p w14:paraId="1F35FDE2" w14:textId="495AE6FE" w:rsidR="005E41D7" w:rsidRPr="00B74953" w:rsidRDefault="005E41D7" w:rsidP="002D32DE">
      <w:pPr>
        <w:numPr>
          <w:ilvl w:val="0"/>
          <w:numId w:val="32"/>
        </w:numPr>
        <w:spacing w:line="22" w:lineRule="atLeast"/>
        <w:ind w:left="426"/>
        <w:contextualSpacing/>
        <w:jc w:val="both"/>
        <w:rPr>
          <w:rFonts w:asciiTheme="majorHAnsi" w:hAnsiTheme="majorHAnsi" w:cstheme="majorHAnsi"/>
          <w:color w:val="201C1D"/>
        </w:rPr>
      </w:pPr>
      <w:r w:rsidRPr="009E277C">
        <w:rPr>
          <w:rFonts w:asciiTheme="majorHAnsi" w:hAnsiTheme="majorHAnsi" w:cstheme="majorHAnsi"/>
          <w:b/>
        </w:rPr>
        <w:t>Dostęp do sieci szerokopasmowych</w:t>
      </w:r>
      <w:r w:rsidRPr="009E277C">
        <w:rPr>
          <w:rFonts w:asciiTheme="majorHAnsi" w:hAnsiTheme="majorHAnsi" w:cstheme="majorHAnsi"/>
        </w:rPr>
        <w:t>. W wielu raportach mierzących rozwój cyfrowy jako mocna strona Polski wskazywany jest aspekt pokrycia siecią szerokopasmową (</w:t>
      </w:r>
      <w:hyperlink r:id="rId72" w:history="1">
        <w:r w:rsidRPr="00B74953">
          <w:rPr>
            <w:rFonts w:asciiTheme="majorHAnsi" w:hAnsiTheme="majorHAnsi" w:cstheme="majorHAnsi"/>
            <w:color w:val="0563C1" w:themeColor="hyperlink"/>
            <w:u w:val="single"/>
          </w:rPr>
          <w:t>IMD World Digital Competitiveness Ranking</w:t>
        </w:r>
      </w:hyperlink>
      <w:r w:rsidRPr="00B74953">
        <w:rPr>
          <w:rFonts w:asciiTheme="majorHAnsi" w:hAnsiTheme="majorHAnsi" w:cstheme="majorHAnsi"/>
          <w:color w:val="201C1D"/>
        </w:rPr>
        <w:t xml:space="preserve">, </w:t>
      </w:r>
      <w:hyperlink r:id="rId73" w:history="1">
        <w:r w:rsidRPr="00B74953">
          <w:rPr>
            <w:rFonts w:asciiTheme="majorHAnsi" w:hAnsiTheme="majorHAnsi" w:cstheme="majorHAnsi"/>
            <w:color w:val="0563C1" w:themeColor="hyperlink"/>
            <w:u w:val="single"/>
          </w:rPr>
          <w:t>European Innovation Scoreboard</w:t>
        </w:r>
      </w:hyperlink>
      <w:r w:rsidRPr="00B74953">
        <w:rPr>
          <w:rFonts w:asciiTheme="majorHAnsi" w:hAnsiTheme="majorHAnsi" w:cstheme="majorHAnsi"/>
          <w:color w:val="201C1D"/>
        </w:rPr>
        <w:t xml:space="preserve">, </w:t>
      </w:r>
      <w:hyperlink r:id="rId74" w:history="1">
        <w:r w:rsidRPr="00B74953">
          <w:rPr>
            <w:rFonts w:asciiTheme="majorHAnsi" w:hAnsiTheme="majorHAnsi" w:cstheme="majorHAnsi"/>
            <w:color w:val="0563C1" w:themeColor="hyperlink"/>
            <w:u w:val="single"/>
          </w:rPr>
          <w:t>OECD Going Digital Toolkit</w:t>
        </w:r>
      </w:hyperlink>
      <w:r w:rsidRPr="00B74953">
        <w:rPr>
          <w:rFonts w:asciiTheme="majorHAnsi" w:hAnsiTheme="majorHAnsi" w:cstheme="majorHAnsi"/>
          <w:color w:val="201C1D"/>
        </w:rPr>
        <w:t xml:space="preserve">).  </w:t>
      </w:r>
      <w:r w:rsidRPr="009E277C">
        <w:rPr>
          <w:rFonts w:asciiTheme="majorHAnsi" w:hAnsiTheme="majorHAnsi" w:cstheme="majorHAnsi"/>
        </w:rPr>
        <w:t>Przykładowo w ciągu ostatnich lat nastąpił znaczący wzrost odsetka gospodarstw domowych  z dostępem do Internetu o prędkości co najmniej 30 Mb/s, z poziomu 63% w 2015 roku do 8</w:t>
      </w:r>
      <w:r w:rsidR="00CF035B" w:rsidRPr="009E277C">
        <w:rPr>
          <w:rFonts w:asciiTheme="majorHAnsi" w:hAnsiTheme="majorHAnsi" w:cstheme="majorHAnsi"/>
        </w:rPr>
        <w:t>4</w:t>
      </w:r>
      <w:r w:rsidRPr="009E277C">
        <w:rPr>
          <w:rFonts w:asciiTheme="majorHAnsi" w:hAnsiTheme="majorHAnsi" w:cstheme="majorHAnsi"/>
        </w:rPr>
        <w:t>% w 202</w:t>
      </w:r>
      <w:r w:rsidR="00CF035B" w:rsidRPr="009E277C">
        <w:rPr>
          <w:rFonts w:asciiTheme="majorHAnsi" w:hAnsiTheme="majorHAnsi" w:cstheme="majorHAnsi"/>
        </w:rPr>
        <w:t>2</w:t>
      </w:r>
      <w:r w:rsidRPr="009E277C">
        <w:rPr>
          <w:rFonts w:asciiTheme="majorHAnsi" w:hAnsiTheme="majorHAnsi" w:cstheme="majorHAnsi"/>
        </w:rPr>
        <w:t xml:space="preserve"> r</w:t>
      </w:r>
      <w:r w:rsidR="0003301F" w:rsidRPr="009E277C">
        <w:rPr>
          <w:rFonts w:asciiTheme="majorHAnsi" w:hAnsiTheme="majorHAnsi" w:cstheme="majorHAnsi"/>
        </w:rPr>
        <w:t>.</w:t>
      </w:r>
      <w:r w:rsidRPr="009E277C">
        <w:rPr>
          <w:rFonts w:asciiTheme="majorHAnsi" w:hAnsiTheme="majorHAnsi" w:cstheme="majorHAnsi"/>
        </w:rPr>
        <w:t xml:space="preserve"> </w:t>
      </w:r>
      <w:r w:rsidR="00354723" w:rsidRPr="009E277C">
        <w:rPr>
          <w:rFonts w:asciiTheme="majorHAnsi" w:hAnsiTheme="majorHAnsi" w:cstheme="majorHAnsi"/>
        </w:rPr>
        <w:t>Co więcej, rośnie nie tylko dostępność</w:t>
      </w:r>
      <w:r w:rsidR="00B628E6" w:rsidRPr="009E277C">
        <w:rPr>
          <w:rFonts w:asciiTheme="majorHAnsi" w:hAnsiTheme="majorHAnsi" w:cstheme="majorHAnsi"/>
        </w:rPr>
        <w:t xml:space="preserve">, </w:t>
      </w:r>
      <w:r w:rsidR="00354723" w:rsidRPr="009E277C">
        <w:rPr>
          <w:rFonts w:asciiTheme="majorHAnsi" w:hAnsiTheme="majorHAnsi" w:cstheme="majorHAnsi"/>
        </w:rPr>
        <w:t xml:space="preserve">ale i prędkość przesyłu danych: w 2022 r. aż 69,9% użytkowników Internetu stacjonarnego skorzystało z przepustowości minimum 100 Mb/s </w:t>
      </w:r>
      <w:r w:rsidRPr="009E277C">
        <w:rPr>
          <w:rFonts w:asciiTheme="majorHAnsi" w:hAnsiTheme="majorHAnsi" w:cstheme="majorHAnsi"/>
        </w:rPr>
        <w:t>(</w:t>
      </w:r>
      <w:r w:rsidRPr="00104791">
        <w:rPr>
          <w:rFonts w:asciiTheme="majorHAnsi" w:hAnsiTheme="majorHAnsi" w:cstheme="majorHAnsi"/>
        </w:rPr>
        <w:t>„</w:t>
      </w:r>
      <w:hyperlink r:id="rId75" w:history="1">
        <w:r w:rsidRPr="0057730F">
          <w:rPr>
            <w:rFonts w:asciiTheme="majorHAnsi" w:hAnsiTheme="majorHAnsi" w:cstheme="majorHAnsi"/>
            <w:color w:val="0563C1" w:themeColor="hyperlink"/>
            <w:u w:val="single"/>
          </w:rPr>
          <w:t xml:space="preserve">Raport o stanie rynku telekomunikacyjnego w </w:t>
        </w:r>
        <w:r w:rsidR="0057730F" w:rsidRPr="004C6BFB">
          <w:rPr>
            <w:rFonts w:asciiTheme="majorHAnsi" w:hAnsiTheme="majorHAnsi" w:cstheme="majorHAnsi"/>
            <w:color w:val="0563C1" w:themeColor="hyperlink"/>
            <w:u w:val="single"/>
          </w:rPr>
          <w:t>2022 roku</w:t>
        </w:r>
      </w:hyperlink>
      <w:r w:rsidRPr="00104791">
        <w:rPr>
          <w:rFonts w:asciiTheme="majorHAnsi" w:hAnsiTheme="majorHAnsi" w:cstheme="majorHAnsi"/>
        </w:rPr>
        <w:t>”).</w:t>
      </w:r>
    </w:p>
    <w:p w14:paraId="7559793A" w14:textId="19384745" w:rsidR="005E41D7" w:rsidRPr="00B74953" w:rsidRDefault="005E41D7" w:rsidP="002D32DE">
      <w:pPr>
        <w:numPr>
          <w:ilvl w:val="0"/>
          <w:numId w:val="32"/>
        </w:numPr>
        <w:spacing w:line="22" w:lineRule="atLeast"/>
        <w:ind w:left="426"/>
        <w:contextualSpacing/>
        <w:jc w:val="both"/>
        <w:rPr>
          <w:rFonts w:asciiTheme="majorHAnsi" w:hAnsiTheme="majorHAnsi" w:cstheme="majorHAnsi"/>
          <w:color w:val="201C1D"/>
        </w:rPr>
      </w:pPr>
      <w:r w:rsidRPr="00B74953">
        <w:rPr>
          <w:rFonts w:asciiTheme="majorHAnsi" w:hAnsiTheme="majorHAnsi" w:cstheme="majorHAnsi"/>
          <w:b/>
          <w:color w:val="201C1D"/>
        </w:rPr>
        <w:t>Dostęp do Internetu w szkołach oraz ich transformacja cyfrowa.</w:t>
      </w:r>
      <w:r w:rsidRPr="00B74953">
        <w:rPr>
          <w:rFonts w:asciiTheme="majorHAnsi" w:hAnsiTheme="majorHAnsi" w:cstheme="majorHAnsi"/>
          <w:color w:val="000000"/>
        </w:rPr>
        <w:t xml:space="preserve"> </w:t>
      </w:r>
      <w:r w:rsidRPr="009E277C">
        <w:rPr>
          <w:rFonts w:asciiTheme="majorHAnsi" w:hAnsiTheme="majorHAnsi" w:cstheme="majorHAnsi"/>
        </w:rPr>
        <w:t>W związku z realizacją programu pn. Ogólnopolska Sieć Edukacyjna (OSE) około 90% szkół w Polsce uzyskało dostęp do</w:t>
      </w:r>
      <w:r w:rsidRPr="00104791">
        <w:rPr>
          <w:rFonts w:asciiTheme="majorHAnsi" w:hAnsiTheme="majorHAnsi" w:cstheme="majorHAnsi"/>
        </w:rPr>
        <w:t xml:space="preserve"> </w:t>
      </w:r>
      <w:r w:rsidRPr="009E277C">
        <w:rPr>
          <w:rFonts w:asciiTheme="majorHAnsi" w:hAnsiTheme="majorHAnsi" w:cstheme="majorHAnsi"/>
        </w:rPr>
        <w:t xml:space="preserve">bezpłatnego i bezpiecznego łącza o symetrycznej </w:t>
      </w:r>
      <w:r w:rsidR="00CF035B" w:rsidRPr="009E277C">
        <w:rPr>
          <w:rFonts w:asciiTheme="majorHAnsi" w:hAnsiTheme="majorHAnsi" w:cstheme="majorHAnsi"/>
        </w:rPr>
        <w:t>przepływności</w:t>
      </w:r>
      <w:r w:rsidRPr="009E277C">
        <w:rPr>
          <w:rFonts w:asciiTheme="majorHAnsi" w:hAnsiTheme="majorHAnsi" w:cstheme="majorHAnsi"/>
        </w:rPr>
        <w:t xml:space="preserve"> minimum 100 Mb/s. Co warto odnotować, przed startem programu jedynie 10% polskich szkół posiadało dostęp do szerokopasmowej sieci internetowej spełniającej wyżej wymienione minimum. Program został nagrodzony w konkursie WSIS Prizes (edycja 2018) organizowanym na forum Międzynarodowego Związku Telekomunikacyjnego. Jednocześnie programy takie jak: Aktywna Tablica, Lekcja: Enter, Zdalna szkoła, Zdalna szkoła+, Laboratoria przyszłości czy utworzenie Zintegrowanej Platformy Edukacyjnej wzmocniły system edukacji w wymiarze cyfrowym. Jednym z naszych atutów jest wysoka ocena jakości edukacji w Polsce (</w:t>
      </w:r>
      <w:hyperlink r:id="rId76" w:history="1">
        <w:r w:rsidRPr="00B74953">
          <w:rPr>
            <w:rFonts w:asciiTheme="majorHAnsi" w:hAnsiTheme="majorHAnsi" w:cstheme="majorHAnsi"/>
            <w:color w:val="0563C1" w:themeColor="hyperlink"/>
            <w:u w:val="single"/>
          </w:rPr>
          <w:t>Networked Readiness Index 2022</w:t>
        </w:r>
      </w:hyperlink>
      <w:r w:rsidRPr="009E277C">
        <w:rPr>
          <w:rFonts w:asciiTheme="majorHAnsi" w:hAnsiTheme="majorHAnsi" w:cstheme="majorHAnsi"/>
        </w:rPr>
        <w:t>) oraz wyniki powyżej średniej w badaniach PISA (</w:t>
      </w:r>
      <w:hyperlink r:id="rId77" w:history="1">
        <w:r w:rsidRPr="00B74953">
          <w:rPr>
            <w:rFonts w:asciiTheme="majorHAnsi" w:hAnsiTheme="majorHAnsi" w:cstheme="majorHAnsi"/>
            <w:color w:val="0563C1" w:themeColor="hyperlink"/>
            <w:u w:val="single"/>
          </w:rPr>
          <w:t>IMD World Digital Competitiveness Ranking</w:t>
        </w:r>
      </w:hyperlink>
      <w:r w:rsidRPr="009E277C">
        <w:rPr>
          <w:rFonts w:asciiTheme="majorHAnsi" w:hAnsiTheme="majorHAnsi" w:cstheme="majorHAnsi"/>
        </w:rPr>
        <w:t>).</w:t>
      </w:r>
    </w:p>
    <w:p w14:paraId="048C93C5" w14:textId="77777777" w:rsidR="005E41D7" w:rsidRPr="009E277C" w:rsidRDefault="005E41D7" w:rsidP="002D32DE">
      <w:pPr>
        <w:numPr>
          <w:ilvl w:val="0"/>
          <w:numId w:val="32"/>
        </w:numPr>
        <w:spacing w:line="22" w:lineRule="atLeast"/>
        <w:ind w:left="426"/>
        <w:contextualSpacing/>
        <w:jc w:val="both"/>
        <w:rPr>
          <w:rFonts w:asciiTheme="majorHAnsi" w:hAnsiTheme="majorHAnsi" w:cstheme="majorHAnsi"/>
        </w:rPr>
      </w:pPr>
      <w:r w:rsidRPr="009E277C">
        <w:rPr>
          <w:rFonts w:asciiTheme="majorHAnsi" w:hAnsiTheme="majorHAnsi" w:cstheme="majorHAnsi"/>
          <w:b/>
        </w:rPr>
        <w:t>Środki identyfikacji elektronicznej:</w:t>
      </w:r>
    </w:p>
    <w:p w14:paraId="200D9D0C" w14:textId="3F5C8560" w:rsidR="005E41D7" w:rsidRPr="009E277C" w:rsidRDefault="005E41D7" w:rsidP="002D32DE">
      <w:pPr>
        <w:numPr>
          <w:ilvl w:val="0"/>
          <w:numId w:val="34"/>
        </w:numPr>
        <w:spacing w:line="22" w:lineRule="atLeast"/>
        <w:ind w:left="851"/>
        <w:contextualSpacing/>
        <w:jc w:val="both"/>
        <w:rPr>
          <w:rFonts w:asciiTheme="majorHAnsi" w:hAnsiTheme="majorHAnsi" w:cstheme="majorHAnsi"/>
        </w:rPr>
      </w:pPr>
      <w:r w:rsidRPr="009E277C">
        <w:rPr>
          <w:rFonts w:asciiTheme="majorHAnsi" w:hAnsiTheme="majorHAnsi" w:cstheme="majorHAnsi"/>
          <w:b/>
        </w:rPr>
        <w:t xml:space="preserve">Profil zaufany. </w:t>
      </w:r>
      <w:r w:rsidRPr="009E277C">
        <w:rPr>
          <w:rFonts w:asciiTheme="majorHAnsi" w:hAnsiTheme="majorHAnsi" w:cstheme="majorHAnsi"/>
        </w:rPr>
        <w:t xml:space="preserve">Polska wypracowała unikatowe metody uwierzytelnienia tożsamości w Internecie (np. poprzez aplikację bankową lub w ramach wideokonferencji z urzędnikiem) oraz podpisu dokumentów elektronicznych. Obecnie </w:t>
      </w:r>
      <w:r w:rsidR="0019018A" w:rsidRPr="009E277C">
        <w:rPr>
          <w:rFonts w:asciiTheme="majorHAnsi" w:hAnsiTheme="majorHAnsi" w:cstheme="majorHAnsi"/>
        </w:rPr>
        <w:t>niemal 16,5 mln</w:t>
      </w:r>
      <w:r w:rsidRPr="009E277C">
        <w:rPr>
          <w:rFonts w:asciiTheme="majorHAnsi" w:hAnsiTheme="majorHAnsi" w:cstheme="majorHAnsi"/>
        </w:rPr>
        <w:t xml:space="preserve"> w Polsce posiada profil zaufany, stanowi to ogromny atut we wdrażaniu nowych usług cyfrowych.</w:t>
      </w:r>
    </w:p>
    <w:p w14:paraId="454E9CD7" w14:textId="067AA2B4" w:rsidR="005E41D7" w:rsidRPr="009E277C" w:rsidRDefault="005E41D7" w:rsidP="002D32DE">
      <w:pPr>
        <w:numPr>
          <w:ilvl w:val="0"/>
          <w:numId w:val="34"/>
        </w:numPr>
        <w:spacing w:line="22" w:lineRule="atLeast"/>
        <w:ind w:left="851"/>
        <w:contextualSpacing/>
        <w:jc w:val="both"/>
        <w:rPr>
          <w:rFonts w:asciiTheme="majorHAnsi" w:hAnsiTheme="majorHAnsi" w:cstheme="majorHAnsi"/>
        </w:rPr>
      </w:pPr>
      <w:r w:rsidRPr="009E277C">
        <w:rPr>
          <w:rFonts w:asciiTheme="majorHAnsi" w:eastAsia="Calibri Light" w:hAnsiTheme="majorHAnsi" w:cstheme="majorHAnsi"/>
          <w:b/>
          <w:bCs/>
        </w:rPr>
        <w:t>Profil osobisty.</w:t>
      </w:r>
      <w:r w:rsidRPr="00104791">
        <w:rPr>
          <w:rFonts w:asciiTheme="majorHAnsi" w:eastAsia="Calibri Light" w:hAnsiTheme="majorHAnsi" w:cstheme="majorHAnsi"/>
        </w:rPr>
        <w:t xml:space="preserve"> Od 4 marca 2019 r. Polska wydaje dowody osobiste z warstwą elektroniczną, tzw. e-</w:t>
      </w:r>
      <w:r w:rsidRPr="009E277C">
        <w:rPr>
          <w:rFonts w:asciiTheme="majorHAnsi" w:hAnsiTheme="majorHAnsi" w:cstheme="majorHAnsi"/>
        </w:rPr>
        <w:t xml:space="preserve">dowody. Profil osobisty to środek identyfikacji </w:t>
      </w:r>
      <w:r w:rsidR="0077406E" w:rsidRPr="009E277C">
        <w:rPr>
          <w:rFonts w:asciiTheme="majorHAnsi" w:hAnsiTheme="majorHAnsi" w:cstheme="majorHAnsi"/>
        </w:rPr>
        <w:t xml:space="preserve">elektronicznej </w:t>
      </w:r>
      <w:r w:rsidRPr="009E277C">
        <w:rPr>
          <w:rFonts w:asciiTheme="majorHAnsi" w:hAnsiTheme="majorHAnsi" w:cstheme="majorHAnsi"/>
        </w:rPr>
        <w:t xml:space="preserve">na </w:t>
      </w:r>
      <w:r w:rsidR="00E46395" w:rsidRPr="009E277C">
        <w:rPr>
          <w:rFonts w:asciiTheme="majorHAnsi" w:hAnsiTheme="majorHAnsi" w:cstheme="majorHAnsi"/>
        </w:rPr>
        <w:t xml:space="preserve">wysokim </w:t>
      </w:r>
      <w:r w:rsidRPr="009E277C">
        <w:rPr>
          <w:rFonts w:asciiTheme="majorHAnsi" w:hAnsiTheme="majorHAnsi" w:cstheme="majorHAnsi"/>
        </w:rPr>
        <w:t xml:space="preserve">poziomie bezpieczeństwa, oparty na certyfikacie identyfikacji i uwierzytelnienia, który jest zamieszczony w warstwie elektronicznej dowodu osobistego (e-dowodzie). Umożliwia logowanie do portali administracji publicznej. Obecnie niemal 4 mln osób aktywowało warstwę elektroniczną </w:t>
      </w:r>
      <w:r w:rsidR="00271AE7">
        <w:rPr>
          <w:rFonts w:asciiTheme="majorHAnsi" w:hAnsiTheme="majorHAnsi" w:cstheme="majorHAnsi"/>
        </w:rPr>
        <w:br/>
      </w:r>
      <w:r w:rsidRPr="009E277C">
        <w:rPr>
          <w:rFonts w:asciiTheme="majorHAnsi" w:hAnsiTheme="majorHAnsi" w:cstheme="majorHAnsi"/>
        </w:rPr>
        <w:t xml:space="preserve">e-dowodu i może korzystać z profilu osobistego.  </w:t>
      </w:r>
    </w:p>
    <w:p w14:paraId="4B3A83CD" w14:textId="05A6F45D" w:rsidR="00DA6DD7" w:rsidRPr="00FE41D2" w:rsidRDefault="00DA6DD7" w:rsidP="00FE41D2">
      <w:pPr>
        <w:numPr>
          <w:ilvl w:val="0"/>
          <w:numId w:val="34"/>
        </w:numPr>
        <w:spacing w:line="22" w:lineRule="atLeast"/>
        <w:ind w:left="851"/>
        <w:contextualSpacing/>
        <w:jc w:val="both"/>
        <w:rPr>
          <w:rFonts w:asciiTheme="majorHAnsi" w:hAnsiTheme="majorHAnsi" w:cstheme="majorHAnsi"/>
        </w:rPr>
      </w:pPr>
      <w:r w:rsidRPr="009E277C">
        <w:rPr>
          <w:rFonts w:asciiTheme="majorHAnsi" w:eastAsia="Calibri Light" w:hAnsiTheme="majorHAnsi" w:cstheme="majorHAnsi"/>
          <w:b/>
          <w:bCs/>
        </w:rPr>
        <w:t xml:space="preserve">Profil mObywatel </w:t>
      </w:r>
      <w:r w:rsidRPr="009E277C">
        <w:rPr>
          <w:rFonts w:asciiTheme="majorHAnsi" w:eastAsia="Calibri Light" w:hAnsiTheme="majorHAnsi" w:cstheme="majorHAnsi"/>
        </w:rPr>
        <w:t>(od 14 lipca 2023 r.</w:t>
      </w:r>
      <w:r w:rsidRPr="009E277C">
        <w:rPr>
          <w:rFonts w:asciiTheme="majorHAnsi" w:hAnsiTheme="majorHAnsi" w:cstheme="majorHAnsi"/>
        </w:rPr>
        <w:t>)</w:t>
      </w:r>
      <w:r w:rsidR="00DF6D94" w:rsidRPr="009E277C">
        <w:rPr>
          <w:rFonts w:asciiTheme="majorHAnsi" w:hAnsiTheme="majorHAnsi" w:cstheme="majorHAnsi"/>
        </w:rPr>
        <w:t xml:space="preserve"> – szczegółowe informacje zawarto w punkcie </w:t>
      </w:r>
      <w:r w:rsidR="001455CC" w:rsidRPr="009E277C">
        <w:rPr>
          <w:rFonts w:asciiTheme="majorHAnsi" w:hAnsiTheme="majorHAnsi" w:cstheme="majorHAnsi"/>
        </w:rPr>
        <w:t xml:space="preserve">B. Cyfrowa tożsamość oraz w ramach opisu środka </w:t>
      </w:r>
      <w:r w:rsidR="001455CC" w:rsidRPr="009E277C">
        <w:rPr>
          <w:rFonts w:asciiTheme="majorHAnsi" w:hAnsiTheme="majorHAnsi" w:cstheme="majorHAnsi"/>
          <w:b/>
        </w:rPr>
        <w:t>CUP.III.1</w:t>
      </w:r>
      <w:r w:rsidR="001455CC" w:rsidRPr="009E277C">
        <w:rPr>
          <w:rFonts w:asciiTheme="majorHAnsi" w:hAnsiTheme="majorHAnsi" w:cstheme="majorHAnsi"/>
        </w:rPr>
        <w:t xml:space="preserve"> </w:t>
      </w:r>
      <w:r w:rsidR="006F3117" w:rsidRPr="009E277C">
        <w:rPr>
          <w:rFonts w:asciiTheme="majorHAnsi" w:hAnsiTheme="majorHAnsi" w:cstheme="majorHAnsi"/>
        </w:rPr>
        <w:t xml:space="preserve">pn. </w:t>
      </w:r>
      <w:r w:rsidR="001455CC" w:rsidRPr="009E277C">
        <w:rPr>
          <w:rFonts w:asciiTheme="majorHAnsi" w:hAnsiTheme="majorHAnsi" w:cstheme="majorHAnsi"/>
        </w:rPr>
        <w:t xml:space="preserve">Wdrożenie kluczowych rozwiązań uregulowanych na gruncie ustawy o aplikacji mObywatel. </w:t>
      </w:r>
    </w:p>
    <w:p w14:paraId="7B9796CA" w14:textId="098554BE" w:rsidR="001D45BA" w:rsidRPr="009E277C" w:rsidRDefault="005E41D7" w:rsidP="002D32DE">
      <w:pPr>
        <w:numPr>
          <w:ilvl w:val="0"/>
          <w:numId w:val="32"/>
        </w:numPr>
        <w:spacing w:line="22" w:lineRule="atLeast"/>
        <w:ind w:left="426"/>
        <w:contextualSpacing/>
        <w:jc w:val="both"/>
        <w:rPr>
          <w:rFonts w:asciiTheme="majorHAnsi" w:hAnsiTheme="majorHAnsi" w:cstheme="majorHAnsi"/>
        </w:rPr>
      </w:pPr>
      <w:r w:rsidRPr="009E277C">
        <w:rPr>
          <w:rFonts w:asciiTheme="majorHAnsi" w:hAnsiTheme="majorHAnsi" w:cstheme="majorHAnsi"/>
          <w:b/>
        </w:rPr>
        <w:t>Dokumenty w telefonie</w:t>
      </w:r>
      <w:r w:rsidRPr="009E277C">
        <w:rPr>
          <w:rFonts w:asciiTheme="majorHAnsi" w:hAnsiTheme="majorHAnsi" w:cstheme="majorHAnsi"/>
        </w:rPr>
        <w:t>. W 2017 r. Polska udostępniła pionierską aplikację mObywatel, która oferowała użytkownikom dostęp do</w:t>
      </w:r>
      <w:r w:rsidR="000261CE" w:rsidRPr="009E277C">
        <w:rPr>
          <w:rFonts w:asciiTheme="majorHAnsi" w:hAnsiTheme="majorHAnsi" w:cstheme="majorHAnsi"/>
        </w:rPr>
        <w:t xml:space="preserve"> usług pozwalających na posługiwanie się m.in. dokumentami elektronicznymi</w:t>
      </w:r>
      <w:r w:rsidRPr="009E277C">
        <w:rPr>
          <w:rFonts w:asciiTheme="majorHAnsi" w:hAnsiTheme="majorHAnsi" w:cstheme="majorHAnsi"/>
        </w:rPr>
        <w:t>.</w:t>
      </w:r>
      <w:r w:rsidR="00505DBE" w:rsidRPr="009E277C">
        <w:rPr>
          <w:rFonts w:asciiTheme="majorHAnsi" w:hAnsiTheme="majorHAnsi" w:cstheme="majorHAnsi"/>
        </w:rPr>
        <w:t xml:space="preserve"> </w:t>
      </w:r>
      <w:r w:rsidR="003B7AF7" w:rsidRPr="009E277C">
        <w:rPr>
          <w:rFonts w:asciiTheme="majorHAnsi" w:hAnsiTheme="majorHAnsi" w:cstheme="majorHAnsi"/>
        </w:rPr>
        <w:t>14 lipca 2023 r. weszła w życi</w:t>
      </w:r>
      <w:r w:rsidR="00551DC4" w:rsidRPr="009E277C">
        <w:rPr>
          <w:rFonts w:asciiTheme="majorHAnsi" w:hAnsiTheme="majorHAnsi" w:cstheme="majorHAnsi"/>
        </w:rPr>
        <w:t>e</w:t>
      </w:r>
      <w:r w:rsidR="003B7AF7" w:rsidRPr="009E277C">
        <w:rPr>
          <w:rFonts w:asciiTheme="majorHAnsi" w:hAnsiTheme="majorHAnsi" w:cstheme="majorHAnsi"/>
        </w:rPr>
        <w:t xml:space="preserve"> </w:t>
      </w:r>
      <w:r w:rsidR="009C6F17">
        <w:rPr>
          <w:rFonts w:asciiTheme="majorHAnsi" w:hAnsiTheme="majorHAnsi" w:cstheme="majorHAnsi"/>
        </w:rPr>
        <w:t>u</w:t>
      </w:r>
      <w:r w:rsidR="003B7AF7" w:rsidRPr="009E277C">
        <w:rPr>
          <w:rFonts w:asciiTheme="majorHAnsi" w:hAnsiTheme="majorHAnsi" w:cstheme="majorHAnsi"/>
        </w:rPr>
        <w:t>stawa</w:t>
      </w:r>
      <w:r w:rsidR="009C6F17">
        <w:rPr>
          <w:rFonts w:asciiTheme="majorHAnsi" w:hAnsiTheme="majorHAnsi" w:cstheme="majorHAnsi"/>
        </w:rPr>
        <w:t xml:space="preserve"> z dnia 26 maja 2023 r. </w:t>
      </w:r>
      <w:r w:rsidR="003B7AF7" w:rsidRPr="009E277C">
        <w:rPr>
          <w:rFonts w:asciiTheme="majorHAnsi" w:hAnsiTheme="majorHAnsi" w:cstheme="majorHAnsi"/>
        </w:rPr>
        <w:t>o aplikacji mObywatel</w:t>
      </w:r>
      <w:r w:rsidR="00551DC4" w:rsidRPr="009E277C">
        <w:rPr>
          <w:rFonts w:asciiTheme="majorHAnsi" w:hAnsiTheme="majorHAnsi" w:cstheme="majorHAnsi"/>
        </w:rPr>
        <w:t xml:space="preserve"> </w:t>
      </w:r>
      <w:r w:rsidR="00DA6DD7" w:rsidRPr="009E277C">
        <w:rPr>
          <w:rFonts w:asciiTheme="majorHAnsi" w:hAnsiTheme="majorHAnsi" w:cstheme="majorHAnsi"/>
        </w:rPr>
        <w:t>(</w:t>
      </w:r>
      <w:r w:rsidR="00DA6DD7" w:rsidRPr="009E277C">
        <w:rPr>
          <w:rFonts w:asciiTheme="majorHAnsi" w:hAnsiTheme="majorHAnsi" w:cstheme="majorHAnsi"/>
          <w:shd w:val="clear" w:color="auto" w:fill="FFFFFF"/>
        </w:rPr>
        <w:t>Dz.</w:t>
      </w:r>
      <w:r w:rsidR="002C155E">
        <w:rPr>
          <w:rFonts w:asciiTheme="majorHAnsi" w:hAnsiTheme="majorHAnsi" w:cstheme="majorHAnsi"/>
          <w:shd w:val="clear" w:color="auto" w:fill="FFFFFF"/>
        </w:rPr>
        <w:t xml:space="preserve"> </w:t>
      </w:r>
      <w:r w:rsidR="00DA6DD7" w:rsidRPr="009E277C">
        <w:rPr>
          <w:rFonts w:asciiTheme="majorHAnsi" w:hAnsiTheme="majorHAnsi" w:cstheme="majorHAnsi"/>
          <w:shd w:val="clear" w:color="auto" w:fill="FFFFFF"/>
        </w:rPr>
        <w:t>U. poz. 1234)</w:t>
      </w:r>
      <w:r w:rsidR="00DA6DD7" w:rsidRPr="009E277C">
        <w:rPr>
          <w:rFonts w:asciiTheme="majorHAnsi" w:hAnsiTheme="majorHAnsi" w:cstheme="majorHAnsi"/>
        </w:rPr>
        <w:t xml:space="preserve">, jest to pierwsza ustawa w Polsce poświęcona aplikacji. </w:t>
      </w:r>
      <w:r w:rsidR="001D45BA" w:rsidRPr="009E277C">
        <w:rPr>
          <w:rFonts w:asciiTheme="majorHAnsi" w:hAnsiTheme="majorHAnsi" w:cstheme="majorHAnsi"/>
        </w:rPr>
        <w:t xml:space="preserve">Dzięki niej </w:t>
      </w:r>
      <w:r w:rsidR="001D45BA" w:rsidRPr="009E277C">
        <w:rPr>
          <w:rFonts w:asciiTheme="majorHAnsi" w:hAnsiTheme="majorHAnsi" w:cstheme="majorHAnsi"/>
        </w:rPr>
        <w:lastRenderedPageBreak/>
        <w:t>możliwe jest powszechne respektowanie cyfrowego dokumentu tożsamości (tzw. mDowód) w urzędach, bankach i innych miejscach, gdzie załatwiane są sprawy wymagające okazania</w:t>
      </w:r>
      <w:r w:rsidR="00DC41FB" w:rsidRPr="009E277C">
        <w:rPr>
          <w:rFonts w:asciiTheme="majorHAnsi" w:hAnsiTheme="majorHAnsi" w:cstheme="majorHAnsi"/>
        </w:rPr>
        <w:t xml:space="preserve"> dokumentu tożsamości. </w:t>
      </w:r>
    </w:p>
    <w:p w14:paraId="049E6BB5" w14:textId="08CE6A2E" w:rsidR="005E41D7" w:rsidRPr="009E277C" w:rsidRDefault="005E41D7" w:rsidP="002D32DE">
      <w:pPr>
        <w:numPr>
          <w:ilvl w:val="0"/>
          <w:numId w:val="32"/>
        </w:numPr>
        <w:spacing w:line="22" w:lineRule="atLeast"/>
        <w:ind w:left="426"/>
        <w:contextualSpacing/>
        <w:jc w:val="both"/>
        <w:rPr>
          <w:rFonts w:asciiTheme="majorHAnsi" w:hAnsiTheme="majorHAnsi" w:cstheme="majorHAnsi"/>
        </w:rPr>
      </w:pPr>
      <w:r w:rsidRPr="009E277C">
        <w:rPr>
          <w:rFonts w:asciiTheme="majorHAnsi" w:hAnsiTheme="majorHAnsi" w:cstheme="majorHAnsi"/>
          <w:b/>
        </w:rPr>
        <w:t>Rozwinięte usługi e-zdrowia</w:t>
      </w:r>
      <w:r w:rsidRPr="009E277C">
        <w:rPr>
          <w:rFonts w:asciiTheme="majorHAnsi" w:hAnsiTheme="majorHAnsi" w:cstheme="majorHAnsi"/>
        </w:rPr>
        <w:t>. Polska sukcesywnie udostępnia systemowe usługi cyfrowe w obszarze zdrowia, takie jak: Interne</w:t>
      </w:r>
      <w:r w:rsidR="003B4B56" w:rsidRPr="009E277C">
        <w:rPr>
          <w:rFonts w:asciiTheme="majorHAnsi" w:hAnsiTheme="majorHAnsi" w:cstheme="majorHAnsi"/>
        </w:rPr>
        <w:t>towe Konto Pacjenta (maj 2018</w:t>
      </w:r>
      <w:r w:rsidR="00E46395" w:rsidRPr="009E277C">
        <w:rPr>
          <w:rFonts w:asciiTheme="majorHAnsi" w:hAnsiTheme="majorHAnsi" w:cstheme="majorHAnsi"/>
        </w:rPr>
        <w:t xml:space="preserve"> r.</w:t>
      </w:r>
      <w:r w:rsidR="003B4B56" w:rsidRPr="009E277C">
        <w:rPr>
          <w:rFonts w:asciiTheme="majorHAnsi" w:hAnsiTheme="majorHAnsi" w:cstheme="majorHAnsi"/>
        </w:rPr>
        <w:t>),</w:t>
      </w:r>
      <w:r w:rsidRPr="009E277C">
        <w:rPr>
          <w:rFonts w:asciiTheme="majorHAnsi" w:hAnsiTheme="majorHAnsi" w:cstheme="majorHAnsi"/>
        </w:rPr>
        <w:t xml:space="preserve"> e-recepta (styczeń 2020 r.), </w:t>
      </w:r>
      <w:r w:rsidR="00271AE7">
        <w:rPr>
          <w:rFonts w:asciiTheme="majorHAnsi" w:hAnsiTheme="majorHAnsi" w:cstheme="majorHAnsi"/>
        </w:rPr>
        <w:br/>
      </w:r>
      <w:r w:rsidRPr="009E277C">
        <w:rPr>
          <w:rFonts w:asciiTheme="majorHAnsi" w:hAnsiTheme="majorHAnsi" w:cstheme="majorHAnsi"/>
        </w:rPr>
        <w:t>e-skierowanie (styczeń 2021 r.), mojeIKP (maj 2021 r.), raportowanie zdarzeń medycznych (lipiec 2021 r.).</w:t>
      </w:r>
    </w:p>
    <w:p w14:paraId="4C96BDEB" w14:textId="630198F2" w:rsidR="005E41D7" w:rsidRPr="009E277C" w:rsidRDefault="005E41D7" w:rsidP="002D32DE">
      <w:pPr>
        <w:numPr>
          <w:ilvl w:val="0"/>
          <w:numId w:val="32"/>
        </w:numPr>
        <w:spacing w:line="22" w:lineRule="atLeast"/>
        <w:ind w:left="426"/>
        <w:contextualSpacing/>
        <w:jc w:val="both"/>
        <w:rPr>
          <w:rFonts w:asciiTheme="majorHAnsi" w:hAnsiTheme="majorHAnsi" w:cstheme="majorHAnsi"/>
        </w:rPr>
      </w:pPr>
      <w:r w:rsidRPr="009E277C">
        <w:rPr>
          <w:rFonts w:asciiTheme="majorHAnsi" w:hAnsiTheme="majorHAnsi" w:cstheme="majorHAnsi"/>
          <w:b/>
        </w:rPr>
        <w:t xml:space="preserve">Przyjęcie przez Radę Ministrów Programu Rozwoju Kompetencji Cyfrowych (PRKC), </w:t>
      </w:r>
      <w:r w:rsidRPr="009E277C">
        <w:rPr>
          <w:rFonts w:asciiTheme="majorHAnsi" w:hAnsiTheme="majorHAnsi" w:cstheme="majorHAnsi"/>
        </w:rPr>
        <w:t>dzięki któremu zostaną przeprowadzone systemowe zmiany i działania, aby umożliwić każdemu obywatelowi możliwość rozwoju tych kompetencji stosownie do potrzeb. Cele PRK</w:t>
      </w:r>
      <w:r w:rsidR="00C875A4" w:rsidRPr="009E277C">
        <w:rPr>
          <w:rFonts w:asciiTheme="majorHAnsi" w:hAnsiTheme="majorHAnsi" w:cstheme="majorHAnsi"/>
        </w:rPr>
        <w:t>C są ściśle powiązane z celami cyfrowej d</w:t>
      </w:r>
      <w:r w:rsidRPr="009E277C">
        <w:rPr>
          <w:rFonts w:asciiTheme="majorHAnsi" w:hAnsiTheme="majorHAnsi" w:cstheme="majorHAnsi"/>
        </w:rPr>
        <w:t>ekady, a ich realizacja w perspektywie do 2030 r. powinna przynieść zasadnicze zmiany wyników Polski w obszarze Kapitał ludzki indeksu DESI.</w:t>
      </w:r>
      <w:r w:rsidRPr="009E277C">
        <w:rPr>
          <w:rFonts w:asciiTheme="majorHAnsi" w:hAnsiTheme="majorHAnsi" w:cstheme="majorHAnsi"/>
          <w:b/>
        </w:rPr>
        <w:t xml:space="preserve"> </w:t>
      </w:r>
    </w:p>
    <w:p w14:paraId="4E00BEEE" w14:textId="6F150A84" w:rsidR="005E41D7" w:rsidRPr="009E277C" w:rsidRDefault="005E41D7" w:rsidP="002D32DE">
      <w:pPr>
        <w:numPr>
          <w:ilvl w:val="0"/>
          <w:numId w:val="32"/>
        </w:numPr>
        <w:spacing w:line="22" w:lineRule="atLeast"/>
        <w:ind w:left="426"/>
        <w:contextualSpacing/>
        <w:jc w:val="both"/>
        <w:rPr>
          <w:rFonts w:asciiTheme="majorHAnsi" w:hAnsiTheme="majorHAnsi" w:cstheme="majorHAnsi"/>
        </w:rPr>
      </w:pPr>
      <w:r w:rsidRPr="009E277C">
        <w:rPr>
          <w:rFonts w:asciiTheme="majorHAnsi" w:hAnsiTheme="majorHAnsi" w:cstheme="majorHAnsi"/>
          <w:b/>
        </w:rPr>
        <w:t xml:space="preserve">Zdolność do szybkiego </w:t>
      </w:r>
      <w:r w:rsidR="00983ABD">
        <w:rPr>
          <w:rFonts w:asciiTheme="majorHAnsi" w:hAnsiTheme="majorHAnsi" w:cstheme="majorHAnsi"/>
          <w:b/>
        </w:rPr>
        <w:t xml:space="preserve">wdrożenia narzędzi </w:t>
      </w:r>
      <w:r w:rsidRPr="009E277C">
        <w:rPr>
          <w:rFonts w:asciiTheme="majorHAnsi" w:hAnsiTheme="majorHAnsi" w:cstheme="majorHAnsi"/>
          <w:b/>
        </w:rPr>
        <w:t>administracji cyfrowej w obliczu sytuacji kryzysowych.</w:t>
      </w:r>
      <w:r w:rsidRPr="009E277C">
        <w:rPr>
          <w:rFonts w:asciiTheme="majorHAnsi" w:hAnsiTheme="majorHAnsi" w:cstheme="majorHAnsi"/>
        </w:rPr>
        <w:t xml:space="preserve"> Dowodem na to są kroki podjęte w związku z pandemią COVID-19 (ogół najważniejszych działań </w:t>
      </w:r>
      <w:r w:rsidR="002C155E">
        <w:rPr>
          <w:rFonts w:asciiTheme="majorHAnsi" w:hAnsiTheme="majorHAnsi" w:cstheme="majorHAnsi"/>
        </w:rPr>
        <w:br/>
      </w:r>
      <w:r w:rsidRPr="009E277C">
        <w:rPr>
          <w:rFonts w:asciiTheme="majorHAnsi" w:hAnsiTheme="majorHAnsi" w:cstheme="majorHAnsi"/>
        </w:rPr>
        <w:t>w okresie od marca do września 2020</w:t>
      </w:r>
      <w:r w:rsidR="00E46395" w:rsidRPr="009E277C">
        <w:rPr>
          <w:rFonts w:asciiTheme="majorHAnsi" w:hAnsiTheme="majorHAnsi" w:cstheme="majorHAnsi"/>
        </w:rPr>
        <w:t xml:space="preserve"> r.</w:t>
      </w:r>
      <w:r w:rsidRPr="009E277C">
        <w:rPr>
          <w:rFonts w:asciiTheme="majorHAnsi" w:hAnsiTheme="majorHAnsi" w:cstheme="majorHAnsi"/>
        </w:rPr>
        <w:t xml:space="preserve"> został opisany w raporcie </w:t>
      </w:r>
      <w:r w:rsidRPr="00B74953">
        <w:rPr>
          <w:rFonts w:asciiTheme="majorHAnsi" w:hAnsiTheme="majorHAnsi" w:cstheme="majorHAnsi"/>
          <w:color w:val="201C1D"/>
        </w:rPr>
        <w:t>„</w:t>
      </w:r>
      <w:hyperlink r:id="rId78" w:history="1">
        <w:r w:rsidRPr="00B74953">
          <w:rPr>
            <w:rFonts w:asciiTheme="majorHAnsi" w:hAnsiTheme="majorHAnsi" w:cstheme="majorHAnsi"/>
            <w:color w:val="0563C1" w:themeColor="hyperlink"/>
            <w:u w:val="single"/>
          </w:rPr>
          <w:t>Cyfryzacja podczas pandemii – innowacje, bezpieczeństwo, e-administracja</w:t>
        </w:r>
      </w:hyperlink>
      <w:r w:rsidRPr="009E277C">
        <w:rPr>
          <w:rFonts w:asciiTheme="majorHAnsi" w:hAnsiTheme="majorHAnsi" w:cstheme="majorHAnsi"/>
        </w:rPr>
        <w:t>”) oraz agresją wojsk rosyjskich w</w:t>
      </w:r>
      <w:r w:rsidR="005B36F8" w:rsidRPr="009E277C">
        <w:rPr>
          <w:rFonts w:asciiTheme="majorHAnsi" w:hAnsiTheme="majorHAnsi" w:cstheme="majorHAnsi"/>
        </w:rPr>
        <w:t> </w:t>
      </w:r>
      <w:r w:rsidRPr="009E277C">
        <w:rPr>
          <w:rFonts w:asciiTheme="majorHAnsi" w:hAnsiTheme="majorHAnsi" w:cstheme="majorHAnsi"/>
        </w:rPr>
        <w:t xml:space="preserve">Ukrainie. </w:t>
      </w:r>
    </w:p>
    <w:p w14:paraId="2A33B779" w14:textId="37CAF8DF" w:rsidR="003F3B00" w:rsidRPr="009E277C" w:rsidRDefault="003F3B00" w:rsidP="003F3B00">
      <w:pPr>
        <w:numPr>
          <w:ilvl w:val="0"/>
          <w:numId w:val="32"/>
        </w:numPr>
        <w:spacing w:line="22" w:lineRule="atLeast"/>
        <w:ind w:left="426"/>
        <w:contextualSpacing/>
        <w:jc w:val="both"/>
        <w:rPr>
          <w:rFonts w:asciiTheme="majorHAnsi" w:hAnsiTheme="majorHAnsi" w:cstheme="majorHAnsi"/>
        </w:rPr>
      </w:pPr>
      <w:r w:rsidRPr="009E277C">
        <w:rPr>
          <w:rFonts w:asciiTheme="majorHAnsi" w:hAnsiTheme="majorHAnsi" w:cstheme="majorHAnsi"/>
          <w:b/>
          <w:bCs/>
        </w:rPr>
        <w:t xml:space="preserve">Utworzenie efektywnego systemu cyberbezpieczeństwa na poziomie krajowym. </w:t>
      </w:r>
      <w:r w:rsidRPr="009E277C">
        <w:rPr>
          <w:rFonts w:asciiTheme="majorHAnsi" w:hAnsiTheme="majorHAnsi" w:cstheme="majorHAnsi"/>
        </w:rPr>
        <w:t xml:space="preserve">Dzięki ustawie </w:t>
      </w:r>
      <w:r w:rsidR="004A4DDB">
        <w:rPr>
          <w:rFonts w:asciiTheme="majorHAnsi" w:hAnsiTheme="majorHAnsi" w:cstheme="majorHAnsi"/>
        </w:rPr>
        <w:br/>
      </w:r>
      <w:r w:rsidRPr="009E277C">
        <w:rPr>
          <w:rFonts w:asciiTheme="majorHAnsi" w:hAnsiTheme="majorHAnsi" w:cstheme="majorHAnsi"/>
        </w:rPr>
        <w:t xml:space="preserve">z dnia 5 lipca 2018 r. o krajowym systemie cyberbezpieczeństwa </w:t>
      </w:r>
      <w:r w:rsidR="006C4D21">
        <w:rPr>
          <w:rFonts w:asciiTheme="majorHAnsi" w:hAnsiTheme="majorHAnsi" w:cstheme="majorHAnsi"/>
        </w:rPr>
        <w:t xml:space="preserve">(Dz. U. </w:t>
      </w:r>
      <w:r w:rsidR="000401C9">
        <w:rPr>
          <w:rFonts w:asciiTheme="majorHAnsi" w:hAnsiTheme="majorHAnsi" w:cstheme="majorHAnsi"/>
        </w:rPr>
        <w:t xml:space="preserve">z 2023 r. poz. 913 i 1703) </w:t>
      </w:r>
      <w:r w:rsidRPr="009E277C">
        <w:rPr>
          <w:rFonts w:asciiTheme="majorHAnsi" w:hAnsiTheme="majorHAnsi" w:cstheme="majorHAnsi"/>
        </w:rPr>
        <w:t xml:space="preserve">powstał system z jasnym przydziałem zadań i odpowiedzialności, który umożliwia sprawne działania na rzecz wykrywania, zapobiegania i minimalizowania skutków ataków naruszających cyberbezpieczeństwo RP. Powstał tzw. System S46, który wspiera m.in. współpracę podmiotów wchodzących w skład krajowego systemu cyberbezpieczeństwa poprzez możliwość zgłaszania </w:t>
      </w:r>
      <w:r w:rsidR="002C155E">
        <w:rPr>
          <w:rFonts w:asciiTheme="majorHAnsi" w:hAnsiTheme="majorHAnsi" w:cstheme="majorHAnsi"/>
        </w:rPr>
        <w:br/>
      </w:r>
      <w:r w:rsidRPr="009E277C">
        <w:rPr>
          <w:rFonts w:asciiTheme="majorHAnsi" w:hAnsiTheme="majorHAnsi" w:cstheme="majorHAnsi"/>
        </w:rPr>
        <w:t>i obsługę incydentów oraz przekazywanie rekomendacji dotyczących działań podnoszących poziom cyberbezpieczeństwa. Operatorem systemu jest NASK–PIB.</w:t>
      </w:r>
    </w:p>
    <w:p w14:paraId="0DA99325" w14:textId="28A8D3A4" w:rsidR="005E41D7" w:rsidRPr="009E277C" w:rsidRDefault="002C155E" w:rsidP="00BC0BD2">
      <w:pPr>
        <w:numPr>
          <w:ilvl w:val="0"/>
          <w:numId w:val="32"/>
        </w:numPr>
        <w:spacing w:line="22" w:lineRule="atLeast"/>
        <w:ind w:left="284" w:hanging="284"/>
        <w:contextualSpacing/>
        <w:jc w:val="both"/>
        <w:rPr>
          <w:rFonts w:asciiTheme="majorHAnsi" w:hAnsiTheme="majorHAnsi" w:cstheme="majorHAnsi"/>
        </w:rPr>
      </w:pPr>
      <w:r>
        <w:rPr>
          <w:rFonts w:asciiTheme="majorHAnsi" w:hAnsiTheme="majorHAnsi" w:cstheme="majorHAnsi"/>
          <w:b/>
        </w:rPr>
        <w:t xml:space="preserve"> </w:t>
      </w:r>
      <w:r w:rsidR="005E41D7" w:rsidRPr="009E277C">
        <w:rPr>
          <w:rFonts w:asciiTheme="majorHAnsi" w:hAnsiTheme="majorHAnsi" w:cstheme="majorHAnsi"/>
          <w:b/>
        </w:rPr>
        <w:t>Podniesienie poziomu odporności na cyberzagrożenia</w:t>
      </w:r>
      <w:r w:rsidR="005E41D7" w:rsidRPr="00104791">
        <w:rPr>
          <w:rFonts w:asciiTheme="majorHAnsi" w:hAnsiTheme="majorHAnsi" w:cstheme="majorHAnsi"/>
        </w:rPr>
        <w:t xml:space="preserve"> </w:t>
      </w:r>
      <w:r w:rsidR="005E41D7" w:rsidRPr="009E277C">
        <w:rPr>
          <w:rFonts w:asciiTheme="majorHAnsi" w:hAnsiTheme="majorHAnsi" w:cstheme="majorHAnsi"/>
        </w:rPr>
        <w:t>poprzez rozbudowę państwowej infrastruktury przetwarzania i dostarczania usług cyfrowych w ramach budowy Krajowego Centrum Przetwarzania Danych, czyli sieci ośrodków obliczeniowych zabezpieczających ciągłość przetwarzania i przepływu danych na potrzeby systemów IT, m.in. dla służby zdrowia, finansów, rejestrów państwowych i sądowych czy chmury rządowej.</w:t>
      </w:r>
      <w:r w:rsidR="00354723" w:rsidRPr="009E277C">
        <w:rPr>
          <w:rFonts w:asciiTheme="majorHAnsi" w:hAnsiTheme="majorHAnsi" w:cstheme="majorHAnsi"/>
        </w:rPr>
        <w:t xml:space="preserve"> Zbudowanie krajowej struktury oceny </w:t>
      </w:r>
      <w:r w:rsidR="00271AE7">
        <w:rPr>
          <w:rFonts w:asciiTheme="majorHAnsi" w:hAnsiTheme="majorHAnsi" w:cstheme="majorHAnsi"/>
        </w:rPr>
        <w:br/>
      </w:r>
      <w:r w:rsidR="00354723" w:rsidRPr="009E277C">
        <w:rPr>
          <w:rFonts w:asciiTheme="majorHAnsi" w:hAnsiTheme="majorHAnsi" w:cstheme="majorHAnsi"/>
        </w:rPr>
        <w:t xml:space="preserve">i certyfikacji  produktów ICT, z możliwością wydawania certyfikatów zgodnych z Common Criteria, które są uznawane globalnie w ramach porozumień międzynarodowych i jednocześnie w pełni </w:t>
      </w:r>
      <w:r w:rsidR="00354723" w:rsidRPr="00676B11">
        <w:rPr>
          <w:rFonts w:asciiTheme="majorHAnsi" w:hAnsiTheme="majorHAnsi" w:cstheme="majorHAnsi"/>
        </w:rPr>
        <w:t xml:space="preserve">zgodnej z </w:t>
      </w:r>
      <w:r w:rsidR="00DA24A3" w:rsidRPr="00346B2A">
        <w:rPr>
          <w:rFonts w:asciiTheme="majorHAnsi" w:hAnsiTheme="majorHAnsi" w:cstheme="majorHAnsi"/>
        </w:rPr>
        <w:t xml:space="preserve">rozporządzeniem Parlamentu Europejskiego i Rady (UE) 2019/881 z dnia 17 kwietnia </w:t>
      </w:r>
      <w:r w:rsidRPr="00346B2A">
        <w:rPr>
          <w:rFonts w:asciiTheme="majorHAnsi" w:hAnsiTheme="majorHAnsi" w:cstheme="majorHAnsi"/>
        </w:rPr>
        <w:br/>
      </w:r>
      <w:r w:rsidR="00DA24A3" w:rsidRPr="00346B2A">
        <w:rPr>
          <w:rFonts w:asciiTheme="majorHAnsi" w:hAnsiTheme="majorHAnsi" w:cstheme="majorHAnsi"/>
        </w:rPr>
        <w:t>2019 r. w sprawie ENISA (Agencji Unii Europejskiej ds. Cyberbezpieczeństwa) oraz certyfikacji cyberbezpieczeństwa w zakresie technologii informacyjno-komunikacyjnych oraz uchylenia rozporządzenia (UE) nr 526/2013</w:t>
      </w:r>
      <w:r w:rsidR="006A596F" w:rsidRPr="00346B2A">
        <w:rPr>
          <w:rFonts w:asciiTheme="majorHAnsi" w:hAnsiTheme="majorHAnsi" w:cstheme="majorHAnsi"/>
        </w:rPr>
        <w:t xml:space="preserve"> (akt o cyberbezpieczeństwie)</w:t>
      </w:r>
      <w:r w:rsidR="009035C4" w:rsidRPr="00346B2A">
        <w:rPr>
          <w:rFonts w:asciiTheme="majorHAnsi" w:hAnsiTheme="majorHAnsi" w:cstheme="majorHAnsi"/>
        </w:rPr>
        <w:t xml:space="preserve"> (Dz. U</w:t>
      </w:r>
      <w:r w:rsidR="00F96955" w:rsidRPr="00346B2A">
        <w:rPr>
          <w:rFonts w:asciiTheme="majorHAnsi" w:hAnsiTheme="majorHAnsi" w:cstheme="majorHAnsi"/>
        </w:rPr>
        <w:t>rz</w:t>
      </w:r>
      <w:r w:rsidR="009035C4" w:rsidRPr="00346B2A">
        <w:rPr>
          <w:rFonts w:asciiTheme="majorHAnsi" w:hAnsiTheme="majorHAnsi" w:cstheme="majorHAnsi"/>
        </w:rPr>
        <w:t>.</w:t>
      </w:r>
      <w:r w:rsidR="00F96955" w:rsidRPr="00346B2A">
        <w:rPr>
          <w:rFonts w:asciiTheme="majorHAnsi" w:hAnsiTheme="majorHAnsi" w:cstheme="majorHAnsi"/>
        </w:rPr>
        <w:t xml:space="preserve"> UE</w:t>
      </w:r>
      <w:r w:rsidR="009035C4" w:rsidRPr="00346B2A">
        <w:rPr>
          <w:rFonts w:asciiTheme="majorHAnsi" w:hAnsiTheme="majorHAnsi" w:cstheme="majorHAnsi"/>
        </w:rPr>
        <w:t xml:space="preserve"> L 151</w:t>
      </w:r>
      <w:r w:rsidR="00DF5D56" w:rsidRPr="00346B2A">
        <w:rPr>
          <w:rFonts w:asciiTheme="majorHAnsi" w:hAnsiTheme="majorHAnsi" w:cstheme="majorHAnsi"/>
        </w:rPr>
        <w:t xml:space="preserve"> z</w:t>
      </w:r>
      <w:r w:rsidR="009035C4" w:rsidRPr="00346B2A">
        <w:rPr>
          <w:rFonts w:asciiTheme="majorHAnsi" w:hAnsiTheme="majorHAnsi" w:cstheme="majorHAnsi"/>
        </w:rPr>
        <w:t xml:space="preserve"> 7.6.2019, </w:t>
      </w:r>
      <w:r w:rsidRPr="00346B2A">
        <w:rPr>
          <w:rFonts w:asciiTheme="majorHAnsi" w:hAnsiTheme="majorHAnsi" w:cstheme="majorHAnsi"/>
        </w:rPr>
        <w:br/>
      </w:r>
      <w:r w:rsidR="00DF5D56" w:rsidRPr="00346B2A">
        <w:rPr>
          <w:rFonts w:asciiTheme="majorHAnsi" w:hAnsiTheme="majorHAnsi" w:cstheme="majorHAnsi"/>
        </w:rPr>
        <w:t>str</w:t>
      </w:r>
      <w:r w:rsidR="009035C4" w:rsidRPr="00346B2A">
        <w:rPr>
          <w:rFonts w:asciiTheme="majorHAnsi" w:hAnsiTheme="majorHAnsi" w:cstheme="majorHAnsi"/>
        </w:rPr>
        <w:t>. 15</w:t>
      </w:r>
      <w:r w:rsidR="00D3795B" w:rsidRPr="00676B11">
        <w:rPr>
          <w:rFonts w:asciiTheme="majorHAnsi" w:hAnsiTheme="majorHAnsi" w:cstheme="majorHAnsi"/>
        </w:rPr>
        <w:t>-</w:t>
      </w:r>
      <w:r w:rsidR="009035C4" w:rsidRPr="00346B2A">
        <w:rPr>
          <w:rFonts w:asciiTheme="majorHAnsi" w:hAnsiTheme="majorHAnsi" w:cstheme="majorHAnsi"/>
        </w:rPr>
        <w:t>69)</w:t>
      </w:r>
      <w:r w:rsidR="00354723" w:rsidRPr="00676B11">
        <w:rPr>
          <w:rFonts w:asciiTheme="majorHAnsi" w:hAnsiTheme="majorHAnsi" w:cstheme="majorHAnsi"/>
        </w:rPr>
        <w:t>. Akredytowane Laboratorium Oceny Bezpieczeństwa w Instytucie Łączności – Państwowym Instytucie Badawczym</w:t>
      </w:r>
      <w:r w:rsidR="00354723" w:rsidRPr="009E277C">
        <w:rPr>
          <w:rFonts w:asciiTheme="majorHAnsi" w:hAnsiTheme="majorHAnsi" w:cstheme="majorHAnsi"/>
        </w:rPr>
        <w:t xml:space="preserve"> ma zdolności organizacyjne oraz techniczne do realizacji ocen bezpieczeństwa na najwyższym poziomie potencjału ataku, które mogą być przeprowadzone </w:t>
      </w:r>
      <w:r w:rsidR="00561D5D">
        <w:rPr>
          <w:rFonts w:asciiTheme="majorHAnsi" w:hAnsiTheme="majorHAnsi" w:cstheme="majorHAnsi"/>
        </w:rPr>
        <w:br/>
      </w:r>
      <w:r w:rsidR="00354723" w:rsidRPr="009E277C">
        <w:rPr>
          <w:rFonts w:asciiTheme="majorHAnsi" w:hAnsiTheme="majorHAnsi" w:cstheme="majorHAnsi"/>
        </w:rPr>
        <w:t>nie tylko na potrzeby certyfikacji, ale także na konkretne zapotrzebowania administracji państwowej.</w:t>
      </w:r>
    </w:p>
    <w:p w14:paraId="3D7EAE62" w14:textId="22CA27C9" w:rsidR="005E41D7" w:rsidRPr="009E277C" w:rsidRDefault="00561D5D" w:rsidP="00BC0BD2">
      <w:pPr>
        <w:numPr>
          <w:ilvl w:val="0"/>
          <w:numId w:val="32"/>
        </w:numPr>
        <w:spacing w:line="22" w:lineRule="atLeast"/>
        <w:ind w:left="284" w:hanging="284"/>
        <w:contextualSpacing/>
        <w:jc w:val="both"/>
        <w:rPr>
          <w:rFonts w:asciiTheme="majorHAnsi" w:hAnsiTheme="majorHAnsi" w:cstheme="majorHAnsi"/>
        </w:rPr>
      </w:pPr>
      <w:r>
        <w:rPr>
          <w:rFonts w:asciiTheme="majorHAnsi" w:hAnsiTheme="majorHAnsi" w:cstheme="majorHAnsi"/>
          <w:b/>
        </w:rPr>
        <w:t xml:space="preserve"> </w:t>
      </w:r>
      <w:r w:rsidR="005E41D7" w:rsidRPr="009E277C">
        <w:rPr>
          <w:rFonts w:asciiTheme="majorHAnsi" w:hAnsiTheme="majorHAnsi" w:cstheme="majorHAnsi"/>
          <w:b/>
        </w:rPr>
        <w:t>Otwartość społeczeństwa na rozwiązania cyfrowe</w:t>
      </w:r>
      <w:r w:rsidR="005E41D7" w:rsidRPr="009E277C">
        <w:rPr>
          <w:rFonts w:asciiTheme="majorHAnsi" w:hAnsiTheme="majorHAnsi" w:cstheme="majorHAnsi"/>
        </w:rPr>
        <w:t xml:space="preserve">. Społeczeństwo polskie cechuje stosunkowo niski konserwatyzm technologiczny, czego dowodem jest szybka i szeroka integracja rozwiązań z zakresu bankowości elektronicznej (BLIK, powszechność terminali do płatności bezgotówkowych) </w:t>
      </w:r>
      <w:r>
        <w:rPr>
          <w:rFonts w:asciiTheme="majorHAnsi" w:hAnsiTheme="majorHAnsi" w:cstheme="majorHAnsi"/>
        </w:rPr>
        <w:br/>
      </w:r>
      <w:r w:rsidR="005E41D7" w:rsidRPr="009E277C">
        <w:rPr>
          <w:rFonts w:asciiTheme="majorHAnsi" w:hAnsiTheme="majorHAnsi" w:cstheme="majorHAnsi"/>
        </w:rPr>
        <w:t xml:space="preserve">czy e-zdrowia (np. e-recept). Zgodnie z danymi </w:t>
      </w:r>
      <w:hyperlink r:id="rId79" w:history="1">
        <w:r w:rsidR="005E41D7" w:rsidRPr="00B74953">
          <w:rPr>
            <w:rFonts w:asciiTheme="majorHAnsi" w:hAnsiTheme="majorHAnsi" w:cstheme="majorHAnsi"/>
            <w:color w:val="0563C1" w:themeColor="hyperlink"/>
            <w:u w:val="single"/>
          </w:rPr>
          <w:t>OECD Going Digital Toolkit</w:t>
        </w:r>
      </w:hyperlink>
      <w:r w:rsidR="005E41D7" w:rsidRPr="00B74953">
        <w:rPr>
          <w:rFonts w:asciiTheme="majorHAnsi" w:hAnsiTheme="majorHAnsi" w:cstheme="majorHAnsi"/>
        </w:rPr>
        <w:t xml:space="preserve"> </w:t>
      </w:r>
      <w:r w:rsidR="005E41D7" w:rsidRPr="00104791">
        <w:rPr>
          <w:rFonts w:asciiTheme="majorHAnsi" w:hAnsiTheme="majorHAnsi" w:cstheme="majorHAnsi"/>
        </w:rPr>
        <w:t xml:space="preserve">w Polsce odsetek internautów nie kupujących w sieci z powodu obaw o bezpieczeństwo płatności jest stosunkowo niski i wynosi 4,74% (średnia 27 państw OECD </w:t>
      </w:r>
      <w:r w:rsidR="006A46A6" w:rsidRPr="00104791">
        <w:rPr>
          <w:rFonts w:asciiTheme="majorHAnsi" w:hAnsiTheme="majorHAnsi" w:cstheme="majorHAnsi"/>
        </w:rPr>
        <w:t>‒</w:t>
      </w:r>
      <w:r w:rsidR="005E41D7" w:rsidRPr="00104791">
        <w:rPr>
          <w:rFonts w:asciiTheme="majorHAnsi" w:hAnsiTheme="majorHAnsi" w:cstheme="majorHAnsi"/>
        </w:rPr>
        <w:t xml:space="preserve"> 22,5%). </w:t>
      </w:r>
    </w:p>
    <w:p w14:paraId="25D3E1CD" w14:textId="6BF37296" w:rsidR="00DD686C" w:rsidRPr="009E277C" w:rsidRDefault="00561D5D" w:rsidP="00BC0BD2">
      <w:pPr>
        <w:numPr>
          <w:ilvl w:val="0"/>
          <w:numId w:val="32"/>
        </w:numPr>
        <w:spacing w:line="22" w:lineRule="atLeast"/>
        <w:ind w:left="284" w:hanging="284"/>
        <w:contextualSpacing/>
        <w:jc w:val="both"/>
        <w:rPr>
          <w:rFonts w:asciiTheme="majorHAnsi" w:hAnsiTheme="majorHAnsi" w:cstheme="majorHAnsi"/>
        </w:rPr>
      </w:pPr>
      <w:r>
        <w:rPr>
          <w:rFonts w:asciiTheme="majorHAnsi" w:hAnsiTheme="majorHAnsi" w:cstheme="majorHAnsi"/>
          <w:b/>
        </w:rPr>
        <w:t xml:space="preserve"> </w:t>
      </w:r>
      <w:r w:rsidR="00DD686C" w:rsidRPr="00104791">
        <w:rPr>
          <w:rFonts w:asciiTheme="majorHAnsi" w:hAnsiTheme="majorHAnsi" w:cstheme="majorHAnsi"/>
          <w:b/>
        </w:rPr>
        <w:t>Zapewnienie bezpiecznych poziomów PEM i usprawnienie procesu inwestycyjnego w sieciach radiokomunikacyjnych</w:t>
      </w:r>
      <w:r w:rsidR="00DD686C" w:rsidRPr="00104791">
        <w:rPr>
          <w:rFonts w:asciiTheme="majorHAnsi" w:hAnsiTheme="majorHAnsi" w:cstheme="majorHAnsi"/>
        </w:rPr>
        <w:t xml:space="preserve">, poprzez wprowadzenie monitoringu PEM na terenie kraju. Wdrożony </w:t>
      </w:r>
      <w:r>
        <w:rPr>
          <w:rFonts w:asciiTheme="majorHAnsi" w:hAnsiTheme="majorHAnsi" w:cstheme="majorHAnsi"/>
        </w:rPr>
        <w:br/>
      </w:r>
      <w:r w:rsidR="00DD686C" w:rsidRPr="00104791">
        <w:rPr>
          <w:rFonts w:asciiTheme="majorHAnsi" w:hAnsiTheme="majorHAnsi" w:cstheme="majorHAnsi"/>
        </w:rPr>
        <w:t xml:space="preserve">w tym celu System Informacyjny o Instalacjach wytwarzających Promieniowanie ElektroMagnetyczne (SI2PEM) gromadzi dostępne wyniki pomiarów PEM w środowisku wraz z informacjami na temat m.in. lokalizacji czy parametrów urządzeń nadawczych. Jest to istotne ze względu na charakter społeczny (ogranicza obawy lokalnych społeczności przed nadmiernym poziomem PEM ze stacji bazowych operatorów dając skuteczne narzędzie do jego weryfikacji), </w:t>
      </w:r>
      <w:r>
        <w:rPr>
          <w:rFonts w:asciiTheme="majorHAnsi" w:hAnsiTheme="majorHAnsi" w:cstheme="majorHAnsi"/>
        </w:rPr>
        <w:br/>
      </w:r>
      <w:r w:rsidR="00DD686C" w:rsidRPr="00104791">
        <w:rPr>
          <w:rFonts w:asciiTheme="majorHAnsi" w:hAnsiTheme="majorHAnsi" w:cstheme="majorHAnsi"/>
        </w:rPr>
        <w:lastRenderedPageBreak/>
        <w:t>ale także ze względu na proces planowania i projektowania nowych sieci radiokomunikacyjnych (</w:t>
      </w:r>
      <w:r w:rsidR="00380946" w:rsidRPr="00104791">
        <w:rPr>
          <w:rFonts w:asciiTheme="majorHAnsi" w:hAnsiTheme="majorHAnsi" w:cstheme="majorHAnsi"/>
        </w:rPr>
        <w:t>zapewnia</w:t>
      </w:r>
      <w:r w:rsidR="00DD686C" w:rsidRPr="00104791">
        <w:rPr>
          <w:rFonts w:asciiTheme="majorHAnsi" w:hAnsiTheme="majorHAnsi" w:cstheme="majorHAnsi"/>
        </w:rPr>
        <w:t xml:space="preserve"> informacje o dostępnym zapasie poziomu PEM w stosunku do określonych przepisem prawa dopuszczalnych wartości PEM w środowisku). </w:t>
      </w:r>
    </w:p>
    <w:p w14:paraId="3FF4CB6E" w14:textId="3FFBDD62" w:rsidR="005E41D7" w:rsidRPr="009E277C" w:rsidRDefault="00561D5D" w:rsidP="00BC0BD2">
      <w:pPr>
        <w:numPr>
          <w:ilvl w:val="0"/>
          <w:numId w:val="32"/>
        </w:numPr>
        <w:spacing w:after="0" w:line="22" w:lineRule="atLeast"/>
        <w:ind w:left="284" w:hanging="284"/>
        <w:jc w:val="both"/>
        <w:rPr>
          <w:rFonts w:asciiTheme="majorHAnsi" w:hAnsiTheme="majorHAnsi" w:cstheme="majorHAnsi"/>
        </w:rPr>
      </w:pPr>
      <w:r>
        <w:rPr>
          <w:rFonts w:asciiTheme="majorHAnsi" w:hAnsiTheme="majorHAnsi" w:cstheme="majorHAnsi"/>
          <w:b/>
        </w:rPr>
        <w:t xml:space="preserve"> </w:t>
      </w:r>
      <w:r w:rsidR="005E41D7" w:rsidRPr="009E277C">
        <w:rPr>
          <w:rFonts w:asciiTheme="majorHAnsi" w:hAnsiTheme="majorHAnsi" w:cstheme="majorHAnsi"/>
          <w:b/>
        </w:rPr>
        <w:t xml:space="preserve">Dobry monitoring sytuacji dzieci i nastolatków w Internecie. </w:t>
      </w:r>
      <w:r w:rsidR="005E41D7" w:rsidRPr="009E277C">
        <w:rPr>
          <w:rFonts w:asciiTheme="majorHAnsi" w:hAnsiTheme="majorHAnsi" w:cstheme="majorHAnsi"/>
        </w:rPr>
        <w:t xml:space="preserve">Od lat </w:t>
      </w:r>
      <w:r w:rsidR="00743F8D" w:rsidRPr="009E277C">
        <w:rPr>
          <w:rFonts w:asciiTheme="majorHAnsi" w:hAnsiTheme="majorHAnsi" w:cstheme="majorHAnsi"/>
        </w:rPr>
        <w:t>NASK</w:t>
      </w:r>
      <w:r w:rsidR="00921812">
        <w:rPr>
          <w:rFonts w:asciiTheme="majorHAnsi" w:hAnsiTheme="majorHAnsi" w:cstheme="majorHAnsi"/>
        </w:rPr>
        <w:t>–</w:t>
      </w:r>
      <w:r w:rsidR="00743F8D" w:rsidRPr="009E277C">
        <w:rPr>
          <w:rFonts w:asciiTheme="majorHAnsi" w:hAnsiTheme="majorHAnsi" w:cstheme="majorHAnsi"/>
        </w:rPr>
        <w:t>PIB</w:t>
      </w:r>
      <w:r w:rsidR="005E41D7" w:rsidRPr="009E277C">
        <w:rPr>
          <w:rFonts w:asciiTheme="majorHAnsi" w:hAnsiTheme="majorHAnsi" w:cstheme="majorHAnsi"/>
        </w:rPr>
        <w:t xml:space="preserve"> publikuje raporty </w:t>
      </w:r>
      <w:r>
        <w:rPr>
          <w:rFonts w:asciiTheme="majorHAnsi" w:hAnsiTheme="majorHAnsi" w:cstheme="majorHAnsi"/>
        </w:rPr>
        <w:br/>
      </w:r>
      <w:r w:rsidR="005E41D7" w:rsidRPr="009E277C">
        <w:rPr>
          <w:rFonts w:asciiTheme="majorHAnsi" w:hAnsiTheme="majorHAnsi" w:cstheme="majorHAnsi"/>
        </w:rPr>
        <w:t xml:space="preserve">pn. </w:t>
      </w:r>
      <w:r w:rsidR="005E41D7" w:rsidRPr="00104791">
        <w:rPr>
          <w:rFonts w:asciiTheme="majorHAnsi" w:hAnsiTheme="majorHAnsi" w:cstheme="majorHAnsi"/>
        </w:rPr>
        <w:t>„</w:t>
      </w:r>
      <w:hyperlink r:id="rId80" w:history="1">
        <w:r w:rsidR="005E41D7" w:rsidRPr="00B74953">
          <w:rPr>
            <w:rFonts w:asciiTheme="majorHAnsi" w:hAnsiTheme="majorHAnsi" w:cstheme="majorHAnsi"/>
            <w:color w:val="0563C1" w:themeColor="hyperlink"/>
            <w:u w:val="single"/>
          </w:rPr>
          <w:t>Nastolatki 3.0</w:t>
        </w:r>
      </w:hyperlink>
      <w:r w:rsidR="005E41D7" w:rsidRPr="00104791">
        <w:rPr>
          <w:rFonts w:asciiTheme="majorHAnsi" w:hAnsiTheme="majorHAnsi" w:cstheme="majorHAnsi"/>
        </w:rPr>
        <w:t>” czy „</w:t>
      </w:r>
      <w:hyperlink r:id="rId81" w:history="1">
        <w:r w:rsidR="005E41D7" w:rsidRPr="00B74953">
          <w:rPr>
            <w:rFonts w:asciiTheme="majorHAnsi" w:hAnsiTheme="majorHAnsi" w:cstheme="majorHAnsi"/>
            <w:color w:val="0563C1" w:themeColor="hyperlink"/>
            <w:u w:val="single"/>
          </w:rPr>
          <w:t>Nastolatki wobec pornografii cyfrowej</w:t>
        </w:r>
      </w:hyperlink>
      <w:r w:rsidR="005E41D7" w:rsidRPr="00104791">
        <w:rPr>
          <w:rFonts w:asciiTheme="majorHAnsi" w:hAnsiTheme="majorHAnsi" w:cstheme="majorHAnsi"/>
        </w:rPr>
        <w:t xml:space="preserve">”, </w:t>
      </w:r>
      <w:r w:rsidR="005E41D7" w:rsidRPr="009E277C">
        <w:rPr>
          <w:rFonts w:asciiTheme="majorHAnsi" w:hAnsiTheme="majorHAnsi" w:cstheme="majorHAnsi"/>
        </w:rPr>
        <w:t>które monitorują zachowania i bezpieczeństwo dzieci w sieci. Stanowi to dobry punkt wyjścia do lepszego przestrzegania praw cyfrowych dzieci w</w:t>
      </w:r>
      <w:r w:rsidR="005B36F8" w:rsidRPr="009E277C">
        <w:rPr>
          <w:rFonts w:asciiTheme="majorHAnsi" w:hAnsiTheme="majorHAnsi" w:cstheme="majorHAnsi"/>
        </w:rPr>
        <w:t> </w:t>
      </w:r>
      <w:r w:rsidR="005E41D7" w:rsidRPr="009E277C">
        <w:rPr>
          <w:rFonts w:asciiTheme="majorHAnsi" w:hAnsiTheme="majorHAnsi" w:cstheme="majorHAnsi"/>
        </w:rPr>
        <w:t>cyberprzestrzeni i projektowania odpowiednich interwencji publicznych. Ponadto, Polska aktywnie uczestniczy w negocjacjach</w:t>
      </w:r>
      <w:r w:rsidR="00913053" w:rsidRPr="009E277C">
        <w:rPr>
          <w:rFonts w:asciiTheme="majorHAnsi" w:hAnsiTheme="majorHAnsi" w:cstheme="majorHAnsi"/>
        </w:rPr>
        <w:t xml:space="preserve"> </w:t>
      </w:r>
      <w:r w:rsidR="00380946" w:rsidRPr="009E277C">
        <w:rPr>
          <w:rFonts w:asciiTheme="majorHAnsi" w:hAnsiTheme="majorHAnsi" w:cstheme="majorHAnsi"/>
        </w:rPr>
        <w:t xml:space="preserve">projektu </w:t>
      </w:r>
      <w:r w:rsidR="00913053" w:rsidRPr="009E277C">
        <w:rPr>
          <w:rFonts w:asciiTheme="majorHAnsi" w:hAnsiTheme="majorHAnsi" w:cstheme="majorHAnsi"/>
        </w:rPr>
        <w:t>rozporządzenia CSA</w:t>
      </w:r>
      <w:r w:rsidR="005E41D7" w:rsidRPr="009E277C">
        <w:rPr>
          <w:rFonts w:asciiTheme="majorHAnsi" w:hAnsiTheme="majorHAnsi" w:cstheme="majorHAnsi"/>
        </w:rPr>
        <w:t xml:space="preserve"> </w:t>
      </w:r>
      <w:r w:rsidR="00BF432D">
        <w:rPr>
          <w:rFonts w:asciiTheme="majorHAnsi" w:hAnsiTheme="majorHAnsi" w:cstheme="majorHAnsi"/>
        </w:rPr>
        <w:t>(</w:t>
      </w:r>
      <w:r w:rsidR="00380946" w:rsidRPr="009E277C">
        <w:rPr>
          <w:rFonts w:asciiTheme="majorHAnsi" w:hAnsiTheme="majorHAnsi" w:cstheme="majorHAnsi"/>
        </w:rPr>
        <w:t>rozporządzenia Parlamentu Europejskiego i Rady ustanawiającego przepisy mające na celu zapobieganie niegodziwemu traktowaniu dzieci w celach seksualnych i jego zwalczanie</w:t>
      </w:r>
      <w:r w:rsidR="00BC0BD2">
        <w:rPr>
          <w:rFonts w:asciiTheme="majorHAnsi" w:hAnsiTheme="majorHAnsi" w:cstheme="majorHAnsi"/>
        </w:rPr>
        <w:t xml:space="preserve">, </w:t>
      </w:r>
      <w:r w:rsidR="00BC0BD2" w:rsidRPr="00BC0BD2">
        <w:rPr>
          <w:rFonts w:asciiTheme="majorHAnsi" w:hAnsiTheme="majorHAnsi" w:cstheme="majorHAnsi"/>
        </w:rPr>
        <w:t>COM(2022) 209 final</w:t>
      </w:r>
      <w:r w:rsidR="00BC0BD2">
        <w:rPr>
          <w:rFonts w:asciiTheme="majorHAnsi" w:hAnsiTheme="majorHAnsi" w:cstheme="majorHAnsi"/>
        </w:rPr>
        <w:t>)</w:t>
      </w:r>
      <w:r w:rsidR="005E41D7" w:rsidRPr="009E277C">
        <w:rPr>
          <w:rFonts w:asciiTheme="majorHAnsi" w:hAnsiTheme="majorHAnsi" w:cstheme="majorHAnsi"/>
        </w:rPr>
        <w:t xml:space="preserve">. Działający w </w:t>
      </w:r>
      <w:r w:rsidR="00BC0BD2">
        <w:rPr>
          <w:rFonts w:asciiTheme="majorHAnsi" w:hAnsiTheme="majorHAnsi" w:cstheme="majorHAnsi"/>
        </w:rPr>
        <w:t>NASK-PIB</w:t>
      </w:r>
      <w:r w:rsidR="005E41D7" w:rsidRPr="009E277C">
        <w:rPr>
          <w:rFonts w:asciiTheme="majorHAnsi" w:hAnsiTheme="majorHAnsi" w:cstheme="majorHAnsi"/>
        </w:rPr>
        <w:t xml:space="preserve"> Dyżurnet.pl</w:t>
      </w:r>
      <w:r w:rsidR="00F14E1F" w:rsidRPr="009E277C">
        <w:rPr>
          <w:rFonts w:asciiTheme="majorHAnsi" w:hAnsiTheme="majorHAnsi" w:cstheme="majorHAnsi"/>
        </w:rPr>
        <w:t xml:space="preserve">, zgodnie z jego </w:t>
      </w:r>
      <w:hyperlink r:id="rId82" w:history="1">
        <w:r w:rsidR="00F14E1F" w:rsidRPr="00F14E1F">
          <w:rPr>
            <w:rStyle w:val="Hipercze"/>
            <w:rFonts w:asciiTheme="majorHAnsi" w:hAnsiTheme="majorHAnsi" w:cstheme="majorHAnsi"/>
          </w:rPr>
          <w:t>raportem</w:t>
        </w:r>
      </w:hyperlink>
      <w:r w:rsidR="00F14E1F">
        <w:rPr>
          <w:rFonts w:asciiTheme="majorHAnsi" w:hAnsiTheme="majorHAnsi" w:cstheme="majorHAnsi"/>
          <w:color w:val="201C1D"/>
        </w:rPr>
        <w:t xml:space="preserve"> </w:t>
      </w:r>
      <w:r w:rsidR="00F14E1F" w:rsidRPr="009E277C">
        <w:rPr>
          <w:rFonts w:asciiTheme="majorHAnsi" w:hAnsiTheme="majorHAnsi" w:cstheme="majorHAnsi"/>
        </w:rPr>
        <w:t xml:space="preserve">za 2022 rok, zarejestrował 2861 </w:t>
      </w:r>
      <w:r w:rsidR="005E41D7" w:rsidRPr="009E277C">
        <w:rPr>
          <w:rFonts w:asciiTheme="majorHAnsi" w:hAnsiTheme="majorHAnsi" w:cstheme="majorHAnsi"/>
        </w:rPr>
        <w:t xml:space="preserve">incydentów CSAM. </w:t>
      </w:r>
      <w:r w:rsidR="00FA726D" w:rsidRPr="009E277C">
        <w:rPr>
          <w:rFonts w:asciiTheme="majorHAnsi" w:hAnsiTheme="majorHAnsi" w:cstheme="majorHAnsi"/>
        </w:rPr>
        <w:t xml:space="preserve">Incydenty CSAM (ang. </w:t>
      </w:r>
      <w:r w:rsidR="006262D8" w:rsidRPr="009E277C">
        <w:rPr>
          <w:rFonts w:asciiTheme="majorHAnsi" w:hAnsiTheme="majorHAnsi" w:cstheme="majorHAnsi"/>
        </w:rPr>
        <w:t>C</w:t>
      </w:r>
      <w:r w:rsidR="00FA726D" w:rsidRPr="009E277C">
        <w:rPr>
          <w:rFonts w:asciiTheme="majorHAnsi" w:hAnsiTheme="majorHAnsi" w:cstheme="majorHAnsi"/>
        </w:rPr>
        <w:t xml:space="preserve">hild sexual abuse material) to zdarzenia związane </w:t>
      </w:r>
      <w:r>
        <w:rPr>
          <w:rFonts w:asciiTheme="majorHAnsi" w:hAnsiTheme="majorHAnsi" w:cstheme="majorHAnsi"/>
        </w:rPr>
        <w:br/>
      </w:r>
      <w:r w:rsidR="00FA726D" w:rsidRPr="009E277C">
        <w:rPr>
          <w:rFonts w:asciiTheme="majorHAnsi" w:hAnsiTheme="majorHAnsi" w:cstheme="majorHAnsi"/>
        </w:rPr>
        <w:t xml:space="preserve">z materiałami przedstawiającymi seksualne wykorzystywanie dziecka. </w:t>
      </w:r>
    </w:p>
    <w:p w14:paraId="2D2D0F08" w14:textId="5D1EB9FB" w:rsidR="005E41D7" w:rsidRPr="009E277C" w:rsidRDefault="00561D5D" w:rsidP="00290B74">
      <w:pPr>
        <w:numPr>
          <w:ilvl w:val="0"/>
          <w:numId w:val="32"/>
        </w:numPr>
        <w:pBdr>
          <w:top w:val="nil"/>
          <w:left w:val="nil"/>
          <w:bottom w:val="nil"/>
          <w:right w:val="nil"/>
          <w:between w:val="nil"/>
        </w:pBdr>
        <w:spacing w:line="22" w:lineRule="atLeast"/>
        <w:ind w:left="284" w:hanging="284"/>
        <w:jc w:val="both"/>
        <w:rPr>
          <w:rFonts w:asciiTheme="majorHAnsi" w:hAnsiTheme="majorHAnsi" w:cstheme="majorHAnsi"/>
        </w:rPr>
      </w:pPr>
      <w:r>
        <w:rPr>
          <w:rFonts w:asciiTheme="majorHAnsi" w:hAnsiTheme="majorHAnsi" w:cstheme="majorHAnsi"/>
          <w:b/>
        </w:rPr>
        <w:t xml:space="preserve"> </w:t>
      </w:r>
      <w:r w:rsidR="005E41D7" w:rsidRPr="009E277C">
        <w:rPr>
          <w:rFonts w:asciiTheme="majorHAnsi" w:hAnsiTheme="majorHAnsi" w:cstheme="majorHAnsi"/>
          <w:b/>
        </w:rPr>
        <w:t xml:space="preserve">Silna baza kompetencyjna w zakresie rozwoju technologii cyfrowych i powiązanych z nimi badań podstawowych. </w:t>
      </w:r>
      <w:r w:rsidR="005E41D7" w:rsidRPr="009E277C">
        <w:rPr>
          <w:rFonts w:asciiTheme="majorHAnsi" w:hAnsiTheme="majorHAnsi" w:cstheme="majorHAnsi"/>
        </w:rPr>
        <w:t>Aż 2</w:t>
      </w:r>
      <w:r w:rsidR="00B4307F" w:rsidRPr="009E277C">
        <w:rPr>
          <w:rFonts w:asciiTheme="majorHAnsi" w:hAnsiTheme="majorHAnsi" w:cstheme="majorHAnsi"/>
        </w:rPr>
        <w:t>2</w:t>
      </w:r>
      <w:r w:rsidR="005E41D7" w:rsidRPr="009E277C">
        <w:rPr>
          <w:rFonts w:asciiTheme="majorHAnsi" w:hAnsiTheme="majorHAnsi" w:cstheme="majorHAnsi"/>
        </w:rPr>
        <w:t xml:space="preserve"> polskie uczelnie znalazły się wśród najlepiej ocenionych uniwersytetów w rankingu </w:t>
      </w:r>
      <w:r w:rsidR="005E41D7" w:rsidRPr="009E277C">
        <w:rPr>
          <w:rFonts w:asciiTheme="majorHAnsi" w:hAnsiTheme="majorHAnsi" w:cstheme="majorHAnsi"/>
          <w:i/>
        </w:rPr>
        <w:t>QS World University Rankings by Subject 202</w:t>
      </w:r>
      <w:r w:rsidR="00B4307F" w:rsidRPr="009E277C">
        <w:rPr>
          <w:rFonts w:asciiTheme="majorHAnsi" w:hAnsiTheme="majorHAnsi" w:cstheme="majorHAnsi"/>
          <w:i/>
        </w:rPr>
        <w:t>3</w:t>
      </w:r>
      <w:r w:rsidR="005E41D7" w:rsidRPr="009E277C">
        <w:rPr>
          <w:rFonts w:asciiTheme="majorHAnsi" w:hAnsiTheme="majorHAnsi" w:cstheme="majorHAnsi"/>
        </w:rPr>
        <w:t xml:space="preserve">. Jednocześnie we współpracy uczelni, administracji centralnej i wiodących firm powstał model systemowego kształcenia wysokiej klasy specjalistów w zakresie sztucznej inteligencji, uczenia maszynowego oraz cyberbezpieczeństwa. Model powstał w ramach projektu pn. Akademia Innowacyjnych Zastosowań Technologii Cyfrowych (AI Tech). </w:t>
      </w:r>
      <w:r w:rsidR="00A56951">
        <w:rPr>
          <w:rFonts w:asciiTheme="majorHAnsi" w:hAnsiTheme="majorHAnsi" w:cstheme="majorHAnsi"/>
        </w:rPr>
        <w:t xml:space="preserve">Doprowadził on do utworzenia nowych kierunków studiów i specjalności z zakresu </w:t>
      </w:r>
      <w:r w:rsidR="00A56951" w:rsidRPr="005C0117">
        <w:rPr>
          <w:rFonts w:asciiTheme="majorHAnsi" w:hAnsiTheme="majorHAnsi" w:cstheme="majorHAnsi"/>
        </w:rPr>
        <w:t>sztucznej inteligencji, uczenia maszynowego oraz cyberbezpieczeństwa na pięciu polskich uczelniach.</w:t>
      </w:r>
    </w:p>
    <w:p w14:paraId="34A6781B" w14:textId="77777777" w:rsidR="005E41D7" w:rsidRPr="00B74953" w:rsidRDefault="005E41D7" w:rsidP="005C0117">
      <w:pPr>
        <w:spacing w:line="22" w:lineRule="atLeast"/>
        <w:contextualSpacing/>
        <w:jc w:val="both"/>
        <w:rPr>
          <w:rFonts w:asciiTheme="majorHAnsi" w:hAnsiTheme="majorHAnsi" w:cstheme="majorHAnsi"/>
          <w:color w:val="201C1D"/>
        </w:rPr>
      </w:pPr>
    </w:p>
    <w:p w14:paraId="76D1F726" w14:textId="5013C07B" w:rsidR="00F831EE" w:rsidRPr="00B74953" w:rsidRDefault="00F831EE" w:rsidP="002D32DE">
      <w:pPr>
        <w:spacing w:line="22" w:lineRule="atLeast"/>
        <w:jc w:val="both"/>
        <w:rPr>
          <w:rFonts w:asciiTheme="majorHAnsi" w:hAnsiTheme="majorHAnsi" w:cstheme="majorHAnsi"/>
        </w:rPr>
      </w:pPr>
    </w:p>
    <w:p w14:paraId="6B98BBC5" w14:textId="7F75C52F" w:rsidR="003677E2" w:rsidRPr="005724B1" w:rsidRDefault="00594691" w:rsidP="002D32DE">
      <w:pPr>
        <w:pStyle w:val="Nagwek1"/>
        <w:pageBreakBefore/>
        <w:spacing w:line="22" w:lineRule="atLeast"/>
        <w:ind w:left="360" w:hanging="360"/>
        <w:jc w:val="both"/>
        <w:rPr>
          <w:rFonts w:cstheme="majorHAnsi"/>
          <w:sz w:val="28"/>
          <w:szCs w:val="28"/>
        </w:rPr>
      </w:pPr>
      <w:bookmarkStart w:id="16" w:name="_Toc150028570"/>
      <w:r w:rsidRPr="005724B1">
        <w:rPr>
          <w:rFonts w:cstheme="majorHAnsi"/>
          <w:sz w:val="28"/>
          <w:szCs w:val="28"/>
        </w:rPr>
        <w:lastRenderedPageBreak/>
        <w:t xml:space="preserve">2. </w:t>
      </w:r>
      <w:bookmarkStart w:id="17" w:name="_Toc139892130"/>
      <w:r w:rsidR="003677E2" w:rsidRPr="005724B1">
        <w:rPr>
          <w:rFonts w:cstheme="majorHAnsi"/>
          <w:sz w:val="28"/>
          <w:szCs w:val="28"/>
        </w:rPr>
        <w:t>Trajektorie krajowe</w:t>
      </w:r>
      <w:bookmarkEnd w:id="16"/>
      <w:bookmarkEnd w:id="17"/>
    </w:p>
    <w:p w14:paraId="03F122F8" w14:textId="77777777" w:rsidR="00F40EB0" w:rsidRPr="00B74953" w:rsidRDefault="00F40EB0" w:rsidP="002D32DE">
      <w:pPr>
        <w:spacing w:line="22" w:lineRule="atLeast"/>
        <w:jc w:val="both"/>
        <w:rPr>
          <w:rFonts w:asciiTheme="majorHAnsi" w:eastAsia="Calibri" w:hAnsiTheme="majorHAnsi" w:cstheme="majorHAnsi"/>
          <w:kern w:val="2"/>
        </w:rPr>
      </w:pPr>
    </w:p>
    <w:p w14:paraId="547A9715" w14:textId="23149C28" w:rsidR="006E17E6" w:rsidRPr="00B74953" w:rsidRDefault="006E17E6" w:rsidP="002D32DE">
      <w:pPr>
        <w:spacing w:line="22" w:lineRule="atLeast"/>
        <w:jc w:val="both"/>
        <w:rPr>
          <w:rFonts w:asciiTheme="majorHAnsi" w:eastAsia="Calibri" w:hAnsiTheme="majorHAnsi" w:cstheme="majorHAnsi"/>
          <w:kern w:val="2"/>
        </w:rPr>
      </w:pPr>
      <w:r w:rsidRPr="00B74953">
        <w:rPr>
          <w:rFonts w:asciiTheme="majorHAnsi" w:hAnsiTheme="majorHAnsi" w:cstheme="majorHAnsi"/>
        </w:rPr>
        <w:t xml:space="preserve">Niniejszy rozdział </w:t>
      </w:r>
      <w:r w:rsidR="00351E33" w:rsidRPr="00B74953">
        <w:rPr>
          <w:rFonts w:asciiTheme="majorHAnsi" w:hAnsiTheme="majorHAnsi" w:cstheme="majorHAnsi"/>
        </w:rPr>
        <w:t xml:space="preserve">zawiera </w:t>
      </w:r>
      <w:r w:rsidR="00E31D6C" w:rsidRPr="00B74953">
        <w:rPr>
          <w:rFonts w:asciiTheme="majorHAnsi" w:hAnsiTheme="majorHAnsi" w:cstheme="majorHAnsi"/>
        </w:rPr>
        <w:t xml:space="preserve">prognozowane trajektorie wzrostu dla celów cyfrowych ujętych w </w:t>
      </w:r>
      <w:r w:rsidRPr="00B74953">
        <w:rPr>
          <w:rFonts w:asciiTheme="majorHAnsi" w:hAnsiTheme="majorHAnsi" w:cstheme="majorHAnsi"/>
        </w:rPr>
        <w:t>program</w:t>
      </w:r>
      <w:r w:rsidR="00E31D6C" w:rsidRPr="00B74953">
        <w:rPr>
          <w:rFonts w:asciiTheme="majorHAnsi" w:hAnsiTheme="majorHAnsi" w:cstheme="majorHAnsi"/>
        </w:rPr>
        <w:t>ie</w:t>
      </w:r>
      <w:r w:rsidRPr="00B74953">
        <w:rPr>
          <w:rFonts w:asciiTheme="majorHAnsi" w:hAnsiTheme="majorHAnsi" w:cstheme="majorHAnsi"/>
        </w:rPr>
        <w:t xml:space="preserve"> polityki „Droga ku cyfrowej dekadzie” do 2030 r.</w:t>
      </w:r>
      <w:r w:rsidR="00E31D6C" w:rsidRPr="00B74953">
        <w:rPr>
          <w:rFonts w:asciiTheme="majorHAnsi" w:hAnsiTheme="majorHAnsi" w:cstheme="majorHAnsi"/>
        </w:rPr>
        <w:t xml:space="preserve"> Trajektorie zostały przygotowane przez </w:t>
      </w:r>
      <w:r w:rsidR="00E113C0" w:rsidRPr="00B74953">
        <w:rPr>
          <w:rFonts w:asciiTheme="majorHAnsi" w:hAnsiTheme="majorHAnsi" w:cstheme="majorHAnsi"/>
        </w:rPr>
        <w:t>P</w:t>
      </w:r>
      <w:r w:rsidR="00E113C0">
        <w:rPr>
          <w:rFonts w:asciiTheme="majorHAnsi" w:hAnsiTheme="majorHAnsi" w:cstheme="majorHAnsi"/>
        </w:rPr>
        <w:t xml:space="preserve">olski </w:t>
      </w:r>
      <w:r w:rsidRPr="00B74953">
        <w:rPr>
          <w:rFonts w:asciiTheme="majorHAnsi" w:hAnsiTheme="majorHAnsi" w:cstheme="majorHAnsi"/>
        </w:rPr>
        <w:t xml:space="preserve">Instytut Ekonomiczny </w:t>
      </w:r>
      <w:r w:rsidR="00E31D6C" w:rsidRPr="00B74953">
        <w:rPr>
          <w:rFonts w:asciiTheme="majorHAnsi" w:hAnsiTheme="majorHAnsi" w:cstheme="majorHAnsi"/>
        </w:rPr>
        <w:t xml:space="preserve">(PIE) </w:t>
      </w:r>
      <w:r w:rsidRPr="00B74953">
        <w:rPr>
          <w:rFonts w:asciiTheme="majorHAnsi" w:hAnsiTheme="majorHAnsi" w:cstheme="majorHAnsi"/>
        </w:rPr>
        <w:t>na zlecenie Ministerstwa Cyfryzacji na podstawie zawartej umowy.</w:t>
      </w:r>
    </w:p>
    <w:p w14:paraId="60D49E31" w14:textId="0520C036" w:rsidR="00F40EB0" w:rsidRPr="00B74953" w:rsidRDefault="00F40EB0" w:rsidP="002D32DE">
      <w:pPr>
        <w:spacing w:line="22" w:lineRule="atLeast"/>
        <w:jc w:val="both"/>
        <w:rPr>
          <w:rFonts w:asciiTheme="majorHAnsi" w:eastAsia="Calibri" w:hAnsiTheme="majorHAnsi" w:cstheme="majorHAnsi"/>
          <w:kern w:val="2"/>
        </w:rPr>
      </w:pPr>
      <w:r w:rsidRPr="00B74953">
        <w:rPr>
          <w:rFonts w:asciiTheme="majorHAnsi" w:eastAsia="Calibri" w:hAnsiTheme="majorHAnsi" w:cstheme="majorHAnsi"/>
          <w:kern w:val="2"/>
        </w:rPr>
        <w:t>Uwagi metodologiczne:</w:t>
      </w:r>
    </w:p>
    <w:p w14:paraId="57C59B63" w14:textId="762DA26A" w:rsidR="00F40EB0" w:rsidRPr="00B91728" w:rsidRDefault="00E31D6C" w:rsidP="001E156A">
      <w:pPr>
        <w:numPr>
          <w:ilvl w:val="0"/>
          <w:numId w:val="87"/>
        </w:numPr>
        <w:tabs>
          <w:tab w:val="left" w:pos="1196"/>
        </w:tabs>
        <w:spacing w:line="22" w:lineRule="atLeast"/>
        <w:contextualSpacing/>
        <w:jc w:val="both"/>
        <w:rPr>
          <w:rFonts w:asciiTheme="majorHAnsi" w:eastAsia="Calibri" w:hAnsiTheme="majorHAnsi" w:cstheme="majorHAnsi"/>
          <w:kern w:val="2"/>
        </w:rPr>
      </w:pPr>
      <w:r w:rsidRPr="00B74953">
        <w:rPr>
          <w:rFonts w:asciiTheme="majorHAnsi" w:eastAsia="Calibri" w:hAnsiTheme="majorHAnsi" w:cstheme="majorHAnsi"/>
          <w:kern w:val="2"/>
        </w:rPr>
        <w:t>k</w:t>
      </w:r>
      <w:r w:rsidR="00F40EB0" w:rsidRPr="00B74953">
        <w:rPr>
          <w:rFonts w:asciiTheme="majorHAnsi" w:eastAsia="Calibri" w:hAnsiTheme="majorHAnsi" w:cstheme="majorHAnsi"/>
          <w:kern w:val="2"/>
        </w:rPr>
        <w:t>rajowe</w:t>
      </w:r>
      <w:r w:rsidRPr="00B74953">
        <w:rPr>
          <w:rFonts w:asciiTheme="majorHAnsi" w:eastAsia="Calibri" w:hAnsiTheme="majorHAnsi" w:cstheme="majorHAnsi"/>
          <w:kern w:val="2"/>
        </w:rPr>
        <w:t>,</w:t>
      </w:r>
      <w:r w:rsidR="00F40EB0" w:rsidRPr="00B74953">
        <w:rPr>
          <w:rFonts w:asciiTheme="majorHAnsi" w:eastAsia="Calibri" w:hAnsiTheme="majorHAnsi" w:cstheme="majorHAnsi"/>
          <w:kern w:val="2"/>
        </w:rPr>
        <w:t xml:space="preserve"> prognozowane trajektorie </w:t>
      </w:r>
      <w:r w:rsidRPr="00B74953">
        <w:rPr>
          <w:rFonts w:asciiTheme="majorHAnsi" w:eastAsia="Calibri" w:hAnsiTheme="majorHAnsi" w:cstheme="majorHAnsi"/>
          <w:kern w:val="2"/>
        </w:rPr>
        <w:t>opisujące</w:t>
      </w:r>
      <w:r w:rsidR="00F40EB0" w:rsidRPr="00B74953">
        <w:rPr>
          <w:rFonts w:asciiTheme="majorHAnsi" w:eastAsia="Calibri" w:hAnsiTheme="majorHAnsi" w:cstheme="majorHAnsi"/>
          <w:kern w:val="2"/>
        </w:rPr>
        <w:t xml:space="preserve"> osiągnięci</w:t>
      </w:r>
      <w:r w:rsidRPr="00B74953">
        <w:rPr>
          <w:rFonts w:asciiTheme="majorHAnsi" w:eastAsia="Calibri" w:hAnsiTheme="majorHAnsi" w:cstheme="majorHAnsi"/>
          <w:kern w:val="2"/>
        </w:rPr>
        <w:t>e</w:t>
      </w:r>
      <w:r w:rsidR="00F40EB0" w:rsidRPr="00B74953">
        <w:rPr>
          <w:rFonts w:asciiTheme="majorHAnsi" w:eastAsia="Calibri" w:hAnsiTheme="majorHAnsi" w:cstheme="majorHAnsi"/>
          <w:kern w:val="2"/>
        </w:rPr>
        <w:t xml:space="preserve"> </w:t>
      </w:r>
      <w:r w:rsidRPr="00B74953">
        <w:rPr>
          <w:rFonts w:asciiTheme="majorHAnsi" w:eastAsia="Calibri" w:hAnsiTheme="majorHAnsi" w:cstheme="majorHAnsi"/>
          <w:kern w:val="2"/>
        </w:rPr>
        <w:t>poszczególnych</w:t>
      </w:r>
      <w:r w:rsidR="00F40EB0" w:rsidRPr="00B74953">
        <w:rPr>
          <w:rFonts w:asciiTheme="majorHAnsi" w:eastAsia="Calibri" w:hAnsiTheme="majorHAnsi" w:cstheme="majorHAnsi"/>
          <w:kern w:val="2"/>
        </w:rPr>
        <w:t xml:space="preserve"> celów cyfrowych (dalej „trajektoria krajowa”) opracowane zostały na podstawie trajektorii ustanowiony</w:t>
      </w:r>
      <w:r w:rsidR="00ED7028" w:rsidRPr="00B74953">
        <w:rPr>
          <w:rFonts w:asciiTheme="majorHAnsi" w:eastAsia="Calibri" w:hAnsiTheme="majorHAnsi" w:cstheme="majorHAnsi"/>
          <w:kern w:val="2"/>
        </w:rPr>
        <w:t xml:space="preserve">ch </w:t>
      </w:r>
      <w:r w:rsidR="00F40EB0" w:rsidRPr="00B74953">
        <w:rPr>
          <w:rFonts w:asciiTheme="majorHAnsi" w:eastAsia="Calibri" w:hAnsiTheme="majorHAnsi" w:cstheme="majorHAnsi"/>
          <w:kern w:val="2"/>
        </w:rPr>
        <w:t xml:space="preserve">na poziomie </w:t>
      </w:r>
      <w:r w:rsidRPr="00B74953">
        <w:rPr>
          <w:rFonts w:asciiTheme="majorHAnsi" w:eastAsia="Calibri" w:hAnsiTheme="majorHAnsi" w:cstheme="majorHAnsi"/>
          <w:kern w:val="2"/>
        </w:rPr>
        <w:t xml:space="preserve">unijnym </w:t>
      </w:r>
      <w:r w:rsidR="00F40EB0" w:rsidRPr="00B74953">
        <w:rPr>
          <w:rFonts w:asciiTheme="majorHAnsi" w:eastAsia="Calibri" w:hAnsiTheme="majorHAnsi" w:cstheme="majorHAnsi"/>
          <w:kern w:val="2"/>
        </w:rPr>
        <w:t xml:space="preserve">w </w:t>
      </w:r>
      <w:hyperlink r:id="rId83" w:history="1">
        <w:r w:rsidR="0064750E">
          <w:rPr>
            <w:rStyle w:val="Hipercze"/>
            <w:rFonts w:asciiTheme="majorHAnsi" w:eastAsia="Calibri" w:hAnsiTheme="majorHAnsi" w:cstheme="majorHAnsi"/>
            <w:kern w:val="2"/>
          </w:rPr>
          <w:t>k</w:t>
        </w:r>
        <w:r w:rsidRPr="00B91728">
          <w:rPr>
            <w:rStyle w:val="Hipercze"/>
            <w:rFonts w:asciiTheme="majorHAnsi" w:eastAsia="Calibri" w:hAnsiTheme="majorHAnsi" w:cstheme="majorHAnsi"/>
            <w:kern w:val="2"/>
          </w:rPr>
          <w:t xml:space="preserve">omunikacie Komisji </w:t>
        </w:r>
        <w:r w:rsidR="00B91728" w:rsidRPr="00B91728">
          <w:rPr>
            <w:rStyle w:val="Hipercze"/>
            <w:rFonts w:asciiTheme="majorHAnsi" w:eastAsia="Calibri" w:hAnsiTheme="majorHAnsi" w:cstheme="majorHAnsi"/>
            <w:kern w:val="2"/>
          </w:rPr>
          <w:t xml:space="preserve">ustanawiającym prognozowane trajektorie na szczeblu unijnym służące osiągnięciu celów </w:t>
        </w:r>
        <w:r w:rsidR="001E156A" w:rsidRPr="001E156A">
          <w:rPr>
            <w:rStyle w:val="Hipercze"/>
            <w:rFonts w:asciiTheme="majorHAnsi" w:eastAsia="Calibri" w:hAnsiTheme="majorHAnsi" w:cstheme="majorHAnsi"/>
            <w:kern w:val="2"/>
          </w:rPr>
          <w:t xml:space="preserve">cyfrowych z dnia 27 września 2023 </w:t>
        </w:r>
        <w:r w:rsidR="0064750E" w:rsidRPr="001E156A">
          <w:rPr>
            <w:rStyle w:val="Hipercze"/>
            <w:rFonts w:asciiTheme="majorHAnsi" w:eastAsia="Calibri" w:hAnsiTheme="majorHAnsi" w:cstheme="majorHAnsi"/>
            <w:kern w:val="2"/>
          </w:rPr>
          <w:t>r</w:t>
        </w:r>
        <w:r w:rsidR="0064750E">
          <w:rPr>
            <w:rStyle w:val="Hipercze"/>
            <w:rFonts w:asciiTheme="majorHAnsi" w:eastAsia="Calibri" w:hAnsiTheme="majorHAnsi" w:cstheme="majorHAnsi"/>
            <w:kern w:val="2"/>
          </w:rPr>
          <w:t>.</w:t>
        </w:r>
        <w:r w:rsidR="0064750E" w:rsidRPr="001E156A">
          <w:rPr>
            <w:rStyle w:val="Hipercze"/>
            <w:rFonts w:asciiTheme="majorHAnsi" w:eastAsia="Calibri" w:hAnsiTheme="majorHAnsi" w:cstheme="majorHAnsi"/>
            <w:kern w:val="2"/>
          </w:rPr>
          <w:t xml:space="preserve"> </w:t>
        </w:r>
        <w:r w:rsidR="001E156A">
          <w:rPr>
            <w:rStyle w:val="Hipercze"/>
            <w:rFonts w:asciiTheme="majorHAnsi" w:eastAsia="Calibri" w:hAnsiTheme="majorHAnsi" w:cstheme="majorHAnsi"/>
            <w:kern w:val="2"/>
          </w:rPr>
          <w:t>(</w:t>
        </w:r>
        <w:r w:rsidR="006B68A5" w:rsidRPr="006B68A5">
          <w:rPr>
            <w:rStyle w:val="Hipercze"/>
            <w:rFonts w:asciiTheme="majorHAnsi" w:eastAsia="Calibri" w:hAnsiTheme="majorHAnsi" w:cstheme="majorHAnsi"/>
            <w:kern w:val="2"/>
          </w:rPr>
          <w:t>Dz.</w:t>
        </w:r>
        <w:r w:rsidR="00F96955">
          <w:rPr>
            <w:rStyle w:val="Hipercze"/>
            <w:rFonts w:asciiTheme="majorHAnsi" w:eastAsia="Calibri" w:hAnsiTheme="majorHAnsi" w:cstheme="majorHAnsi"/>
            <w:kern w:val="2"/>
          </w:rPr>
          <w:t xml:space="preserve"> </w:t>
        </w:r>
        <w:r w:rsidR="006B68A5" w:rsidRPr="006B68A5">
          <w:rPr>
            <w:rStyle w:val="Hipercze"/>
            <w:rFonts w:asciiTheme="majorHAnsi" w:eastAsia="Calibri" w:hAnsiTheme="majorHAnsi" w:cstheme="majorHAnsi"/>
            <w:kern w:val="2"/>
          </w:rPr>
          <w:t>U</w:t>
        </w:r>
        <w:r w:rsidR="00F96955">
          <w:rPr>
            <w:rStyle w:val="Hipercze"/>
            <w:rFonts w:asciiTheme="majorHAnsi" w:eastAsia="Calibri" w:hAnsiTheme="majorHAnsi" w:cstheme="majorHAnsi"/>
            <w:kern w:val="2"/>
          </w:rPr>
          <w:t>rz</w:t>
        </w:r>
        <w:r w:rsidR="006B68A5" w:rsidRPr="006B68A5">
          <w:rPr>
            <w:rStyle w:val="Hipercze"/>
            <w:rFonts w:asciiTheme="majorHAnsi" w:eastAsia="Calibri" w:hAnsiTheme="majorHAnsi" w:cstheme="majorHAnsi"/>
            <w:kern w:val="2"/>
          </w:rPr>
          <w:t xml:space="preserve">. </w:t>
        </w:r>
        <w:r w:rsidR="00F96955">
          <w:rPr>
            <w:rStyle w:val="Hipercze"/>
            <w:rFonts w:asciiTheme="majorHAnsi" w:eastAsia="Calibri" w:hAnsiTheme="majorHAnsi" w:cstheme="majorHAnsi"/>
            <w:kern w:val="2"/>
          </w:rPr>
          <w:t xml:space="preserve">UE </w:t>
        </w:r>
        <w:r w:rsidR="006B68A5" w:rsidRPr="006B68A5">
          <w:rPr>
            <w:rStyle w:val="Hipercze"/>
            <w:rFonts w:asciiTheme="majorHAnsi" w:eastAsia="Calibri" w:hAnsiTheme="majorHAnsi" w:cstheme="majorHAnsi"/>
            <w:kern w:val="2"/>
          </w:rPr>
          <w:t>C 344 z 29.9.2023</w:t>
        </w:r>
        <w:r w:rsidR="00641450">
          <w:rPr>
            <w:rStyle w:val="Hipercze"/>
            <w:rFonts w:asciiTheme="majorHAnsi" w:eastAsia="Calibri" w:hAnsiTheme="majorHAnsi" w:cstheme="majorHAnsi"/>
            <w:kern w:val="2"/>
          </w:rPr>
          <w:t xml:space="preserve"> r.</w:t>
        </w:r>
        <w:r w:rsidR="006B68A5" w:rsidRPr="006B68A5">
          <w:rPr>
            <w:rStyle w:val="Hipercze"/>
            <w:rFonts w:asciiTheme="majorHAnsi" w:eastAsia="Calibri" w:hAnsiTheme="majorHAnsi" w:cstheme="majorHAnsi"/>
            <w:kern w:val="2"/>
          </w:rPr>
          <w:t>, str. 80</w:t>
        </w:r>
        <w:r w:rsidR="00EF217D">
          <w:rPr>
            <w:rStyle w:val="Hipercze"/>
            <w:rFonts w:asciiTheme="majorHAnsi" w:eastAsia="Calibri" w:hAnsiTheme="majorHAnsi" w:cstheme="majorHAnsi"/>
            <w:kern w:val="2"/>
          </w:rPr>
          <w:t>-</w:t>
        </w:r>
        <w:r w:rsidR="006B68A5" w:rsidRPr="006B68A5">
          <w:rPr>
            <w:rStyle w:val="Hipercze"/>
            <w:rFonts w:asciiTheme="majorHAnsi" w:eastAsia="Calibri" w:hAnsiTheme="majorHAnsi" w:cstheme="majorHAnsi"/>
            <w:kern w:val="2"/>
          </w:rPr>
          <w:t>114</w:t>
        </w:r>
        <w:r w:rsidR="001E156A">
          <w:rPr>
            <w:rStyle w:val="Hipercze"/>
            <w:rFonts w:asciiTheme="majorHAnsi" w:eastAsia="Calibri" w:hAnsiTheme="majorHAnsi" w:cstheme="majorHAnsi"/>
            <w:kern w:val="2"/>
          </w:rPr>
          <w:t>)</w:t>
        </w:r>
      </w:hyperlink>
      <w:r w:rsidR="00B91728">
        <w:rPr>
          <w:rFonts w:asciiTheme="majorHAnsi" w:eastAsia="Calibri" w:hAnsiTheme="majorHAnsi" w:cstheme="majorHAnsi"/>
          <w:kern w:val="2"/>
        </w:rPr>
        <w:t xml:space="preserve"> </w:t>
      </w:r>
      <w:r w:rsidR="00F40EB0" w:rsidRPr="00B91728">
        <w:rPr>
          <w:rFonts w:asciiTheme="majorHAnsi" w:eastAsia="Calibri" w:hAnsiTheme="majorHAnsi" w:cstheme="majorHAnsi"/>
          <w:kern w:val="2"/>
        </w:rPr>
        <w:t xml:space="preserve">oraz zgodnie z </w:t>
      </w:r>
      <w:r w:rsidR="00B2125D">
        <w:rPr>
          <w:rFonts w:asciiTheme="majorHAnsi" w:eastAsia="Calibri" w:hAnsiTheme="majorHAnsi" w:cstheme="majorHAnsi"/>
          <w:kern w:val="2"/>
        </w:rPr>
        <w:t>Wytycznymi KE</w:t>
      </w:r>
      <w:r w:rsidRPr="00B91728">
        <w:rPr>
          <w:rFonts w:asciiTheme="majorHAnsi" w:eastAsia="Calibri" w:hAnsiTheme="majorHAnsi" w:cstheme="majorHAnsi"/>
          <w:kern w:val="2"/>
        </w:rPr>
        <w:t>;</w:t>
      </w:r>
    </w:p>
    <w:p w14:paraId="52E6F9C8" w14:textId="3917ECEB" w:rsidR="00F40EB0" w:rsidRPr="00B74953" w:rsidRDefault="00F40EB0" w:rsidP="002D32DE">
      <w:pPr>
        <w:numPr>
          <w:ilvl w:val="0"/>
          <w:numId w:val="87"/>
        </w:numPr>
        <w:tabs>
          <w:tab w:val="left" w:pos="1196"/>
        </w:tabs>
        <w:spacing w:line="22" w:lineRule="atLeast"/>
        <w:contextualSpacing/>
        <w:jc w:val="both"/>
        <w:rPr>
          <w:rFonts w:asciiTheme="majorHAnsi" w:eastAsia="Calibri" w:hAnsiTheme="majorHAnsi" w:cstheme="majorHAnsi"/>
          <w:kern w:val="2"/>
        </w:rPr>
      </w:pPr>
      <w:r w:rsidRPr="00B74953">
        <w:rPr>
          <w:rFonts w:asciiTheme="majorHAnsi" w:eastAsia="Calibri" w:hAnsiTheme="majorHAnsi" w:cstheme="majorHAnsi"/>
          <w:kern w:val="2"/>
        </w:rPr>
        <w:t xml:space="preserve">rodzaj trajektorii krajowej prowadzącej do osiągnięcia poszczególnych celów wzorowany jest </w:t>
      </w:r>
      <w:r w:rsidR="00C67459">
        <w:rPr>
          <w:rFonts w:asciiTheme="majorHAnsi" w:eastAsia="Calibri" w:hAnsiTheme="majorHAnsi" w:cstheme="majorHAnsi"/>
          <w:kern w:val="2"/>
        </w:rPr>
        <w:br/>
      </w:r>
      <w:r w:rsidRPr="00B74953">
        <w:rPr>
          <w:rFonts w:asciiTheme="majorHAnsi" w:eastAsia="Calibri" w:hAnsiTheme="majorHAnsi" w:cstheme="majorHAnsi"/>
          <w:kern w:val="2"/>
        </w:rPr>
        <w:t xml:space="preserve">na trajektorii </w:t>
      </w:r>
      <w:r w:rsidR="00E31D6C" w:rsidRPr="00B74953">
        <w:rPr>
          <w:rFonts w:asciiTheme="majorHAnsi" w:eastAsia="Calibri" w:hAnsiTheme="majorHAnsi" w:cstheme="majorHAnsi"/>
          <w:kern w:val="2"/>
        </w:rPr>
        <w:t>unijnej</w:t>
      </w:r>
      <w:r w:rsidRPr="00B74953">
        <w:rPr>
          <w:rFonts w:asciiTheme="majorHAnsi" w:eastAsia="Calibri" w:hAnsiTheme="majorHAnsi" w:cstheme="majorHAnsi"/>
          <w:kern w:val="2"/>
        </w:rPr>
        <w:t>, dla zachowania spójności i porównywalności</w:t>
      </w:r>
      <w:r w:rsidR="00E31D6C" w:rsidRPr="00B74953">
        <w:rPr>
          <w:rFonts w:asciiTheme="majorHAnsi" w:eastAsia="Calibri" w:hAnsiTheme="majorHAnsi" w:cstheme="majorHAnsi"/>
          <w:kern w:val="2"/>
        </w:rPr>
        <w:t>;</w:t>
      </w:r>
    </w:p>
    <w:p w14:paraId="7F3DD377" w14:textId="65535A65" w:rsidR="006B19B9" w:rsidRDefault="00F40EB0" w:rsidP="00953E13">
      <w:pPr>
        <w:numPr>
          <w:ilvl w:val="0"/>
          <w:numId w:val="87"/>
        </w:numPr>
        <w:tabs>
          <w:tab w:val="left" w:pos="1196"/>
        </w:tabs>
        <w:spacing w:line="22" w:lineRule="atLeast"/>
        <w:contextualSpacing/>
        <w:jc w:val="both"/>
        <w:rPr>
          <w:rFonts w:asciiTheme="majorHAnsi" w:eastAsia="Calibri" w:hAnsiTheme="majorHAnsi" w:cstheme="majorHAnsi"/>
          <w:kern w:val="2"/>
        </w:rPr>
      </w:pPr>
      <w:r w:rsidRPr="00B74953">
        <w:rPr>
          <w:rFonts w:asciiTheme="majorHAnsi" w:eastAsia="Calibri" w:hAnsiTheme="majorHAnsi" w:cstheme="majorHAnsi"/>
          <w:kern w:val="2"/>
        </w:rPr>
        <w:t xml:space="preserve">trajektorie krajowe zostały oparte na kluczowych wskaźnikach efektywności na szczeblu </w:t>
      </w:r>
      <w:r w:rsidR="00C67459">
        <w:rPr>
          <w:rFonts w:asciiTheme="majorHAnsi" w:eastAsia="Calibri" w:hAnsiTheme="majorHAnsi" w:cstheme="majorHAnsi"/>
          <w:kern w:val="2"/>
        </w:rPr>
        <w:br/>
      </w:r>
      <w:r w:rsidRPr="00B74953">
        <w:rPr>
          <w:rFonts w:asciiTheme="majorHAnsi" w:eastAsia="Calibri" w:hAnsiTheme="majorHAnsi" w:cstheme="majorHAnsi"/>
          <w:kern w:val="2"/>
        </w:rPr>
        <w:t xml:space="preserve">UE ustanowionych w </w:t>
      </w:r>
      <w:hyperlink r:id="rId84" w:history="1">
        <w:r w:rsidR="0064750E">
          <w:rPr>
            <w:rStyle w:val="Hipercze"/>
            <w:rFonts w:asciiTheme="majorHAnsi" w:eastAsia="Calibri" w:hAnsiTheme="majorHAnsi" w:cstheme="majorHAnsi"/>
            <w:kern w:val="2"/>
          </w:rPr>
          <w:t>d</w:t>
        </w:r>
        <w:r w:rsidRPr="00562EF0">
          <w:rPr>
            <w:rStyle w:val="Hipercze"/>
            <w:rFonts w:asciiTheme="majorHAnsi" w:eastAsia="Calibri" w:hAnsiTheme="majorHAnsi" w:cstheme="majorHAnsi"/>
            <w:kern w:val="2"/>
          </w:rPr>
          <w:t>ecyzji wykonawczej KE (UE) 2023/1353 z dnia 30 czerwca 2023 r. określając</w:t>
        </w:r>
        <w:r w:rsidR="00924ECB" w:rsidRPr="00562EF0">
          <w:rPr>
            <w:rStyle w:val="Hipercze"/>
            <w:rFonts w:asciiTheme="majorHAnsi" w:eastAsia="Calibri" w:hAnsiTheme="majorHAnsi" w:cstheme="majorHAnsi"/>
            <w:kern w:val="2"/>
          </w:rPr>
          <w:t>ej</w:t>
        </w:r>
        <w:r w:rsidRPr="00562EF0">
          <w:rPr>
            <w:rStyle w:val="Hipercze"/>
            <w:rFonts w:asciiTheme="majorHAnsi" w:eastAsia="Calibri" w:hAnsiTheme="majorHAnsi" w:cstheme="majorHAnsi"/>
            <w:kern w:val="2"/>
          </w:rPr>
          <w:t xml:space="preserve"> kluczowe wskaźniki efektywności</w:t>
        </w:r>
        <w:r w:rsidR="00225795">
          <w:rPr>
            <w:rStyle w:val="Hipercze"/>
            <w:rFonts w:asciiTheme="majorHAnsi" w:eastAsia="Calibri" w:hAnsiTheme="majorHAnsi" w:cstheme="majorHAnsi"/>
            <w:kern w:val="2"/>
          </w:rPr>
          <w:t xml:space="preserve"> (KPI)</w:t>
        </w:r>
        <w:r w:rsidRPr="00562EF0">
          <w:rPr>
            <w:rStyle w:val="Hipercze"/>
            <w:rFonts w:asciiTheme="majorHAnsi" w:eastAsia="Calibri" w:hAnsiTheme="majorHAnsi" w:cstheme="majorHAnsi"/>
            <w:kern w:val="2"/>
          </w:rPr>
          <w:t xml:space="preserve"> służące do pomiaru postępów w realizacji celów</w:t>
        </w:r>
        <w:r w:rsidR="00ED7028" w:rsidRPr="00562EF0">
          <w:rPr>
            <w:rStyle w:val="Hipercze"/>
            <w:rFonts w:asciiTheme="majorHAnsi" w:eastAsia="Calibri" w:hAnsiTheme="majorHAnsi" w:cstheme="majorHAnsi"/>
            <w:kern w:val="2"/>
          </w:rPr>
          <w:t xml:space="preserve"> </w:t>
        </w:r>
        <w:r w:rsidRPr="00562EF0">
          <w:rPr>
            <w:rStyle w:val="Hipercze"/>
            <w:rFonts w:asciiTheme="majorHAnsi" w:eastAsia="Calibri" w:hAnsiTheme="majorHAnsi" w:cstheme="majorHAnsi"/>
            <w:kern w:val="2"/>
          </w:rPr>
          <w:t xml:space="preserve">cyfrowych ustanowionych w </w:t>
        </w:r>
        <w:r w:rsidR="007B7F79">
          <w:rPr>
            <w:rStyle w:val="Hipercze"/>
            <w:rFonts w:asciiTheme="majorHAnsi" w:eastAsia="Calibri" w:hAnsiTheme="majorHAnsi" w:cstheme="majorHAnsi"/>
            <w:kern w:val="2"/>
          </w:rPr>
          <w:t>a</w:t>
        </w:r>
        <w:r w:rsidR="006262D8">
          <w:rPr>
            <w:rStyle w:val="Hipercze"/>
            <w:rFonts w:asciiTheme="majorHAnsi" w:eastAsia="Calibri" w:hAnsiTheme="majorHAnsi" w:cstheme="majorHAnsi"/>
            <w:kern w:val="2"/>
          </w:rPr>
          <w:t>rt</w:t>
        </w:r>
        <w:r w:rsidRPr="00562EF0">
          <w:rPr>
            <w:rStyle w:val="Hipercze"/>
            <w:rFonts w:asciiTheme="majorHAnsi" w:eastAsia="Calibri" w:hAnsiTheme="majorHAnsi" w:cstheme="majorHAnsi"/>
            <w:kern w:val="2"/>
          </w:rPr>
          <w:t>. 4 ust. 1 decyzji Parlamentu Europejskiego i Rady (UE) 2022/2481</w:t>
        </w:r>
      </w:hyperlink>
      <w:r w:rsidR="006B68A5">
        <w:rPr>
          <w:rStyle w:val="Hipercze"/>
          <w:rFonts w:asciiTheme="majorHAnsi" w:eastAsia="Calibri" w:hAnsiTheme="majorHAnsi" w:cstheme="majorHAnsi"/>
          <w:kern w:val="2"/>
        </w:rPr>
        <w:t xml:space="preserve"> (</w:t>
      </w:r>
      <w:r w:rsidR="006B68A5" w:rsidRPr="006B68A5">
        <w:rPr>
          <w:rStyle w:val="Hipercze"/>
          <w:rFonts w:asciiTheme="majorHAnsi" w:eastAsia="Calibri" w:hAnsiTheme="majorHAnsi" w:cstheme="majorHAnsi"/>
          <w:kern w:val="2"/>
        </w:rPr>
        <w:t>Dz.</w:t>
      </w:r>
      <w:r w:rsidR="00F96955">
        <w:rPr>
          <w:rStyle w:val="Hipercze"/>
          <w:rFonts w:asciiTheme="majorHAnsi" w:eastAsia="Calibri" w:hAnsiTheme="majorHAnsi" w:cstheme="majorHAnsi"/>
          <w:kern w:val="2"/>
        </w:rPr>
        <w:t xml:space="preserve"> </w:t>
      </w:r>
      <w:r w:rsidR="006B68A5" w:rsidRPr="006B68A5">
        <w:rPr>
          <w:rStyle w:val="Hipercze"/>
          <w:rFonts w:asciiTheme="majorHAnsi" w:eastAsia="Calibri" w:hAnsiTheme="majorHAnsi" w:cstheme="majorHAnsi"/>
          <w:kern w:val="2"/>
        </w:rPr>
        <w:t>U</w:t>
      </w:r>
      <w:r w:rsidR="00F96955">
        <w:rPr>
          <w:rStyle w:val="Hipercze"/>
          <w:rFonts w:asciiTheme="majorHAnsi" w:eastAsia="Calibri" w:hAnsiTheme="majorHAnsi" w:cstheme="majorHAnsi"/>
          <w:kern w:val="2"/>
        </w:rPr>
        <w:t>rz</w:t>
      </w:r>
      <w:r w:rsidR="006B68A5" w:rsidRPr="006B68A5">
        <w:rPr>
          <w:rStyle w:val="Hipercze"/>
          <w:rFonts w:asciiTheme="majorHAnsi" w:eastAsia="Calibri" w:hAnsiTheme="majorHAnsi" w:cstheme="majorHAnsi"/>
          <w:kern w:val="2"/>
        </w:rPr>
        <w:t>.</w:t>
      </w:r>
      <w:r w:rsidR="00F96955">
        <w:rPr>
          <w:rStyle w:val="Hipercze"/>
          <w:rFonts w:asciiTheme="majorHAnsi" w:eastAsia="Calibri" w:hAnsiTheme="majorHAnsi" w:cstheme="majorHAnsi"/>
          <w:kern w:val="2"/>
        </w:rPr>
        <w:t xml:space="preserve"> UE</w:t>
      </w:r>
      <w:r w:rsidR="006B68A5" w:rsidRPr="006B68A5">
        <w:rPr>
          <w:rStyle w:val="Hipercze"/>
          <w:rFonts w:asciiTheme="majorHAnsi" w:eastAsia="Calibri" w:hAnsiTheme="majorHAnsi" w:cstheme="majorHAnsi"/>
          <w:kern w:val="2"/>
        </w:rPr>
        <w:t xml:space="preserve"> L 168 z 3.7.2023</w:t>
      </w:r>
      <w:r w:rsidR="00641450">
        <w:rPr>
          <w:rStyle w:val="Hipercze"/>
          <w:rFonts w:asciiTheme="majorHAnsi" w:eastAsia="Calibri" w:hAnsiTheme="majorHAnsi" w:cstheme="majorHAnsi"/>
          <w:kern w:val="2"/>
        </w:rPr>
        <w:t xml:space="preserve"> r.</w:t>
      </w:r>
      <w:r w:rsidR="006B68A5" w:rsidRPr="006B68A5">
        <w:rPr>
          <w:rStyle w:val="Hipercze"/>
          <w:rFonts w:asciiTheme="majorHAnsi" w:eastAsia="Calibri" w:hAnsiTheme="majorHAnsi" w:cstheme="majorHAnsi"/>
          <w:kern w:val="2"/>
        </w:rPr>
        <w:t>, str. 48</w:t>
      </w:r>
      <w:r w:rsidR="00EF217D">
        <w:rPr>
          <w:rStyle w:val="Hipercze"/>
          <w:rFonts w:asciiTheme="majorHAnsi" w:eastAsia="Calibri" w:hAnsiTheme="majorHAnsi" w:cstheme="majorHAnsi"/>
          <w:kern w:val="2"/>
        </w:rPr>
        <w:t>-</w:t>
      </w:r>
      <w:r w:rsidR="006B68A5" w:rsidRPr="006B68A5">
        <w:rPr>
          <w:rStyle w:val="Hipercze"/>
          <w:rFonts w:asciiTheme="majorHAnsi" w:eastAsia="Calibri" w:hAnsiTheme="majorHAnsi" w:cstheme="majorHAnsi"/>
          <w:kern w:val="2"/>
        </w:rPr>
        <w:t>52</w:t>
      </w:r>
      <w:r w:rsidR="006B68A5">
        <w:rPr>
          <w:rStyle w:val="Hipercze"/>
          <w:rFonts w:asciiTheme="majorHAnsi" w:eastAsia="Calibri" w:hAnsiTheme="majorHAnsi" w:cstheme="majorHAnsi"/>
          <w:kern w:val="2"/>
        </w:rPr>
        <w:t>)</w:t>
      </w:r>
      <w:r w:rsidR="00562EF0">
        <w:rPr>
          <w:rFonts w:asciiTheme="majorHAnsi" w:eastAsia="Calibri" w:hAnsiTheme="majorHAnsi" w:cstheme="majorHAnsi"/>
          <w:kern w:val="2"/>
        </w:rPr>
        <w:t xml:space="preserve"> (dalej </w:t>
      </w:r>
      <w:r w:rsidR="00B0422A">
        <w:rPr>
          <w:rFonts w:asciiTheme="majorHAnsi" w:eastAsia="Calibri" w:hAnsiTheme="majorHAnsi" w:cstheme="majorHAnsi"/>
          <w:kern w:val="2"/>
        </w:rPr>
        <w:t>„</w:t>
      </w:r>
      <w:r w:rsidR="0064750E">
        <w:rPr>
          <w:rFonts w:asciiTheme="majorHAnsi" w:eastAsia="Calibri" w:hAnsiTheme="majorHAnsi" w:cstheme="majorHAnsi"/>
          <w:kern w:val="2"/>
        </w:rPr>
        <w:t>d</w:t>
      </w:r>
      <w:r w:rsidR="00562EF0">
        <w:rPr>
          <w:rFonts w:asciiTheme="majorHAnsi" w:eastAsia="Calibri" w:hAnsiTheme="majorHAnsi" w:cstheme="majorHAnsi"/>
          <w:kern w:val="2"/>
        </w:rPr>
        <w:t>ecyzja wykonawcza KE (UE) 2023/1353</w:t>
      </w:r>
      <w:r w:rsidR="00B0422A">
        <w:rPr>
          <w:rFonts w:asciiTheme="majorHAnsi" w:eastAsia="Calibri" w:hAnsiTheme="majorHAnsi" w:cstheme="majorHAnsi"/>
          <w:kern w:val="2"/>
        </w:rPr>
        <w:t>”</w:t>
      </w:r>
      <w:r w:rsidR="00562EF0">
        <w:rPr>
          <w:rFonts w:asciiTheme="majorHAnsi" w:eastAsia="Calibri" w:hAnsiTheme="majorHAnsi" w:cstheme="majorHAnsi"/>
          <w:kern w:val="2"/>
        </w:rPr>
        <w:t>)</w:t>
      </w:r>
      <w:r w:rsidR="006B19B9">
        <w:rPr>
          <w:rFonts w:asciiTheme="majorHAnsi" w:eastAsia="Calibri" w:hAnsiTheme="majorHAnsi" w:cstheme="majorHAnsi"/>
          <w:kern w:val="2"/>
        </w:rPr>
        <w:t xml:space="preserve">; </w:t>
      </w:r>
    </w:p>
    <w:p w14:paraId="17F61D18" w14:textId="2DDF9A92" w:rsidR="00F40EB0" w:rsidRPr="00953E13" w:rsidRDefault="00203226" w:rsidP="00225795">
      <w:pPr>
        <w:numPr>
          <w:ilvl w:val="0"/>
          <w:numId w:val="87"/>
        </w:numPr>
        <w:tabs>
          <w:tab w:val="left" w:pos="1196"/>
        </w:tabs>
        <w:spacing w:line="22" w:lineRule="atLeast"/>
        <w:contextualSpacing/>
        <w:jc w:val="both"/>
        <w:rPr>
          <w:rFonts w:asciiTheme="majorHAnsi" w:eastAsia="Calibri" w:hAnsiTheme="majorHAnsi" w:cstheme="majorHAnsi"/>
          <w:kern w:val="2"/>
        </w:rPr>
      </w:pPr>
      <w:r>
        <w:rPr>
          <w:rFonts w:asciiTheme="majorHAnsi" w:eastAsia="Calibri" w:hAnsiTheme="majorHAnsi" w:cstheme="majorHAnsi"/>
          <w:kern w:val="2"/>
        </w:rPr>
        <w:t>przy opracowywaniu</w:t>
      </w:r>
      <w:r w:rsidR="002A6093">
        <w:rPr>
          <w:rFonts w:asciiTheme="majorHAnsi" w:eastAsia="Calibri" w:hAnsiTheme="majorHAnsi" w:cstheme="majorHAnsi"/>
          <w:kern w:val="2"/>
        </w:rPr>
        <w:t xml:space="preserve">  </w:t>
      </w:r>
      <w:r>
        <w:rPr>
          <w:rFonts w:asciiTheme="majorHAnsi" w:eastAsia="Calibri" w:hAnsiTheme="majorHAnsi" w:cstheme="majorHAnsi"/>
          <w:kern w:val="2"/>
        </w:rPr>
        <w:t xml:space="preserve">trajektorii </w:t>
      </w:r>
      <w:r w:rsidR="00225795">
        <w:rPr>
          <w:rFonts w:asciiTheme="majorHAnsi" w:eastAsia="Calibri" w:hAnsiTheme="majorHAnsi" w:cstheme="majorHAnsi"/>
          <w:kern w:val="2"/>
        </w:rPr>
        <w:t xml:space="preserve">krajowych </w:t>
      </w:r>
      <w:r>
        <w:rPr>
          <w:rFonts w:asciiTheme="majorHAnsi" w:eastAsia="Calibri" w:hAnsiTheme="majorHAnsi" w:cstheme="majorHAnsi"/>
          <w:kern w:val="2"/>
        </w:rPr>
        <w:t xml:space="preserve">i wynikających z nich wartości docelowych w ramach Krajowego planu wzięto pod uwagę nie tylko </w:t>
      </w:r>
      <w:r w:rsidR="00225795">
        <w:rPr>
          <w:rFonts w:asciiTheme="majorHAnsi" w:eastAsia="Calibri" w:hAnsiTheme="majorHAnsi" w:cstheme="majorHAnsi"/>
          <w:kern w:val="2"/>
        </w:rPr>
        <w:t xml:space="preserve">wyznaczone </w:t>
      </w:r>
      <w:r>
        <w:rPr>
          <w:rFonts w:asciiTheme="majorHAnsi" w:eastAsia="Calibri" w:hAnsiTheme="majorHAnsi" w:cstheme="majorHAnsi"/>
          <w:kern w:val="2"/>
        </w:rPr>
        <w:t xml:space="preserve">cele na poziomie europejskim, </w:t>
      </w:r>
      <w:r w:rsidR="00C67459">
        <w:rPr>
          <w:rFonts w:asciiTheme="majorHAnsi" w:eastAsia="Calibri" w:hAnsiTheme="majorHAnsi" w:cstheme="majorHAnsi"/>
          <w:kern w:val="2"/>
        </w:rPr>
        <w:br/>
      </w:r>
      <w:r>
        <w:rPr>
          <w:rFonts w:asciiTheme="majorHAnsi" w:eastAsia="Calibri" w:hAnsiTheme="majorHAnsi" w:cstheme="majorHAnsi"/>
          <w:kern w:val="2"/>
        </w:rPr>
        <w:t>ale również specyfikę i uwarunkowania wewnętrzne, w t</w:t>
      </w:r>
      <w:r w:rsidR="00836D71">
        <w:rPr>
          <w:rFonts w:asciiTheme="majorHAnsi" w:eastAsia="Calibri" w:hAnsiTheme="majorHAnsi" w:cstheme="majorHAnsi"/>
          <w:kern w:val="2"/>
        </w:rPr>
        <w:t>ym m.</w:t>
      </w:r>
      <w:r>
        <w:rPr>
          <w:rFonts w:asciiTheme="majorHAnsi" w:eastAsia="Calibri" w:hAnsiTheme="majorHAnsi" w:cstheme="majorHAnsi"/>
          <w:kern w:val="2"/>
        </w:rPr>
        <w:t xml:space="preserve">in. aktualne </w:t>
      </w:r>
      <w:r w:rsidR="00225795">
        <w:rPr>
          <w:rFonts w:asciiTheme="majorHAnsi" w:eastAsia="Calibri" w:hAnsiTheme="majorHAnsi" w:cstheme="majorHAnsi"/>
          <w:kern w:val="2"/>
        </w:rPr>
        <w:t>wartości bazowe KPI, m</w:t>
      </w:r>
      <w:r>
        <w:rPr>
          <w:rFonts w:asciiTheme="majorHAnsi" w:eastAsia="Calibri" w:hAnsiTheme="majorHAnsi" w:cstheme="majorHAnsi"/>
          <w:kern w:val="2"/>
        </w:rPr>
        <w:t>ożliwości związane z realnym wpływem zaplanowanych interwencji na poszczególne obszary</w:t>
      </w:r>
      <w:r w:rsidR="00225795">
        <w:rPr>
          <w:rFonts w:asciiTheme="majorHAnsi" w:eastAsia="Calibri" w:hAnsiTheme="majorHAnsi" w:cstheme="majorHAnsi"/>
          <w:kern w:val="2"/>
        </w:rPr>
        <w:t xml:space="preserve"> oraz </w:t>
      </w:r>
      <w:r w:rsidR="00225795" w:rsidRPr="00225795">
        <w:rPr>
          <w:rFonts w:asciiTheme="majorHAnsi" w:eastAsia="Calibri" w:hAnsiTheme="majorHAnsi" w:cstheme="majorHAnsi"/>
          <w:kern w:val="2"/>
        </w:rPr>
        <w:t>równolegle planowane działania z zakresu transformacji cyfrowej, które są realizowane</w:t>
      </w:r>
      <w:r w:rsidR="000E5714">
        <w:rPr>
          <w:rFonts w:asciiTheme="majorHAnsi" w:eastAsia="Calibri" w:hAnsiTheme="majorHAnsi" w:cstheme="majorHAnsi"/>
          <w:kern w:val="2"/>
        </w:rPr>
        <w:t>.</w:t>
      </w:r>
      <w:r>
        <w:rPr>
          <w:rFonts w:asciiTheme="majorHAnsi" w:eastAsia="Calibri" w:hAnsiTheme="majorHAnsi" w:cstheme="majorHAnsi"/>
          <w:kern w:val="2"/>
        </w:rPr>
        <w:t xml:space="preserve"> </w:t>
      </w:r>
    </w:p>
    <w:p w14:paraId="063A9F4F" w14:textId="237BF760" w:rsidR="00F40EB0" w:rsidRPr="00B74953" w:rsidRDefault="00F40EB0" w:rsidP="002D32DE">
      <w:pPr>
        <w:tabs>
          <w:tab w:val="left" w:pos="1196"/>
        </w:tabs>
        <w:spacing w:line="22" w:lineRule="atLeast"/>
        <w:contextualSpacing/>
        <w:jc w:val="both"/>
        <w:rPr>
          <w:rFonts w:asciiTheme="majorHAnsi" w:eastAsia="Calibri" w:hAnsiTheme="majorHAnsi" w:cstheme="majorHAnsi"/>
          <w:kern w:val="2"/>
        </w:rPr>
      </w:pPr>
    </w:p>
    <w:p w14:paraId="11FE4742" w14:textId="45ABCCEF" w:rsidR="00F40EB0" w:rsidRPr="00B74953" w:rsidRDefault="00DD7C8C" w:rsidP="002D32DE">
      <w:pPr>
        <w:pStyle w:val="Nagwek2"/>
        <w:spacing w:line="22" w:lineRule="atLeast"/>
        <w:rPr>
          <w:rFonts w:cstheme="majorHAnsi"/>
        </w:rPr>
      </w:pPr>
      <w:bookmarkStart w:id="18" w:name="_Toc141460411"/>
      <w:bookmarkStart w:id="19" w:name="_Toc141462845"/>
      <w:bookmarkStart w:id="20" w:name="_Toc150028571"/>
      <w:r w:rsidRPr="00B74953">
        <w:rPr>
          <w:rFonts w:eastAsiaTheme="minorHAnsi" w:cstheme="majorHAnsi"/>
        </w:rPr>
        <w:t xml:space="preserve">2.1 </w:t>
      </w:r>
      <w:r w:rsidR="00F40EB0" w:rsidRPr="00B74953">
        <w:rPr>
          <w:rFonts w:eastAsiaTheme="minorHAnsi" w:cstheme="majorHAnsi"/>
        </w:rPr>
        <w:t>Kompetencje cyfrowe</w:t>
      </w:r>
      <w:bookmarkEnd w:id="18"/>
      <w:bookmarkEnd w:id="19"/>
      <w:bookmarkEnd w:id="20"/>
    </w:p>
    <w:p w14:paraId="6300733C" w14:textId="77777777" w:rsidR="00F40EB0" w:rsidRPr="00B74953" w:rsidRDefault="00F40EB0" w:rsidP="002D32DE">
      <w:pPr>
        <w:pStyle w:val="Akapitzlist"/>
        <w:spacing w:line="22" w:lineRule="atLeast"/>
        <w:ind w:left="360"/>
        <w:jc w:val="both"/>
        <w:rPr>
          <w:rFonts w:asciiTheme="majorHAnsi" w:eastAsia="Calibri" w:hAnsiTheme="majorHAnsi" w:cstheme="majorHAnsi"/>
          <w:kern w:val="2"/>
        </w:rPr>
      </w:pPr>
    </w:p>
    <w:tbl>
      <w:tblPr>
        <w:tblW w:w="5000" w:type="pct"/>
        <w:tblLayout w:type="fixed"/>
        <w:tblCellMar>
          <w:left w:w="70" w:type="dxa"/>
          <w:right w:w="70" w:type="dxa"/>
        </w:tblCellMar>
        <w:tblLook w:val="04A0" w:firstRow="1" w:lastRow="0" w:firstColumn="1" w:lastColumn="0" w:noHBand="0" w:noVBand="1"/>
      </w:tblPr>
      <w:tblGrid>
        <w:gridCol w:w="1766"/>
        <w:gridCol w:w="1317"/>
        <w:gridCol w:w="678"/>
        <w:gridCol w:w="1484"/>
        <w:gridCol w:w="851"/>
        <w:gridCol w:w="1134"/>
        <w:gridCol w:w="851"/>
        <w:gridCol w:w="989"/>
      </w:tblGrid>
      <w:tr w:rsidR="00DD7C8C" w:rsidRPr="00B74953" w14:paraId="030DA9CB" w14:textId="77777777" w:rsidTr="00837FC1">
        <w:trPr>
          <w:trHeight w:val="288"/>
        </w:trPr>
        <w:tc>
          <w:tcPr>
            <w:tcW w:w="974" w:type="pct"/>
            <w:tcBorders>
              <w:bottom w:val="single" w:sz="4" w:space="0" w:color="FFFFFF"/>
            </w:tcBorders>
            <w:shd w:val="clear" w:color="000000" w:fill="5B9BD5"/>
            <w:noWrap/>
            <w:vAlign w:val="center"/>
            <w:hideMark/>
          </w:tcPr>
          <w:p w14:paraId="0FFA2577" w14:textId="77777777" w:rsidR="00DD7C8C" w:rsidRPr="00B74953" w:rsidRDefault="00DD7C8C" w:rsidP="002D32DE">
            <w:pPr>
              <w:spacing w:after="0" w:line="22" w:lineRule="atLeast"/>
              <w:jc w:val="center"/>
              <w:rPr>
                <w:rFonts w:asciiTheme="majorHAnsi" w:eastAsia="Times New Roman" w:hAnsiTheme="majorHAnsi" w:cstheme="majorHAnsi"/>
                <w:b/>
                <w:bCs/>
                <w:color w:val="FFFFFF"/>
                <w:sz w:val="20"/>
                <w:szCs w:val="20"/>
                <w:lang w:eastAsia="pl-PL"/>
              </w:rPr>
            </w:pPr>
            <w:r w:rsidRPr="00B74953">
              <w:rPr>
                <w:rFonts w:asciiTheme="majorHAnsi" w:eastAsia="Times New Roman" w:hAnsiTheme="majorHAnsi" w:cstheme="majorHAnsi"/>
                <w:b/>
                <w:bCs/>
                <w:color w:val="FFFFFF"/>
                <w:sz w:val="20"/>
                <w:szCs w:val="20"/>
                <w:lang w:eastAsia="pl-PL"/>
              </w:rPr>
              <w:t>Cel cyfrowy</w:t>
            </w:r>
          </w:p>
        </w:tc>
        <w:tc>
          <w:tcPr>
            <w:tcW w:w="726" w:type="pct"/>
            <w:tcBorders>
              <w:bottom w:val="single" w:sz="4" w:space="0" w:color="FFFFFF"/>
            </w:tcBorders>
            <w:shd w:val="clear" w:color="000000" w:fill="5B9BD5"/>
            <w:noWrap/>
            <w:vAlign w:val="center"/>
            <w:hideMark/>
          </w:tcPr>
          <w:p w14:paraId="0A7BF54A" w14:textId="77777777" w:rsidR="00DD7C8C" w:rsidRPr="00B74953" w:rsidRDefault="00DD7C8C" w:rsidP="002D32DE">
            <w:pPr>
              <w:spacing w:after="0" w:line="22" w:lineRule="atLeast"/>
              <w:jc w:val="center"/>
              <w:rPr>
                <w:rFonts w:asciiTheme="majorHAnsi" w:eastAsia="Times New Roman" w:hAnsiTheme="majorHAnsi" w:cstheme="majorHAnsi"/>
                <w:b/>
                <w:bCs/>
                <w:color w:val="FFFFFF"/>
                <w:sz w:val="20"/>
                <w:szCs w:val="20"/>
                <w:lang w:eastAsia="pl-PL"/>
              </w:rPr>
            </w:pPr>
            <w:r w:rsidRPr="00B74953">
              <w:rPr>
                <w:rFonts w:asciiTheme="majorHAnsi" w:eastAsia="Times New Roman" w:hAnsiTheme="majorHAnsi" w:cstheme="majorHAnsi"/>
                <w:b/>
                <w:bCs/>
                <w:color w:val="FFFFFF"/>
                <w:sz w:val="20"/>
                <w:szCs w:val="20"/>
                <w:lang w:eastAsia="pl-PL"/>
              </w:rPr>
              <w:t>Podkategoria celu</w:t>
            </w:r>
          </w:p>
        </w:tc>
        <w:tc>
          <w:tcPr>
            <w:tcW w:w="374" w:type="pct"/>
            <w:tcBorders>
              <w:bottom w:val="single" w:sz="4" w:space="0" w:color="FFFFFF"/>
            </w:tcBorders>
            <w:shd w:val="clear" w:color="000000" w:fill="5B9BD5"/>
            <w:noWrap/>
            <w:vAlign w:val="center"/>
            <w:hideMark/>
          </w:tcPr>
          <w:p w14:paraId="507DCE0E" w14:textId="77777777" w:rsidR="00DD7C8C" w:rsidRPr="00B74953" w:rsidRDefault="00DD7C8C" w:rsidP="002D32DE">
            <w:pPr>
              <w:spacing w:after="0" w:line="22" w:lineRule="atLeast"/>
              <w:jc w:val="center"/>
              <w:rPr>
                <w:rFonts w:asciiTheme="majorHAnsi" w:eastAsia="Times New Roman" w:hAnsiTheme="majorHAnsi" w:cstheme="majorHAnsi"/>
                <w:b/>
                <w:bCs/>
                <w:color w:val="FFFFFF"/>
                <w:sz w:val="20"/>
                <w:szCs w:val="20"/>
                <w:lang w:eastAsia="pl-PL"/>
              </w:rPr>
            </w:pPr>
            <w:r w:rsidRPr="00B74953">
              <w:rPr>
                <w:rFonts w:asciiTheme="majorHAnsi" w:eastAsia="Times New Roman" w:hAnsiTheme="majorHAnsi" w:cstheme="majorHAnsi"/>
                <w:b/>
                <w:bCs/>
                <w:color w:val="FFFFFF"/>
                <w:sz w:val="20"/>
                <w:szCs w:val="20"/>
                <w:lang w:eastAsia="pl-PL"/>
              </w:rPr>
              <w:t>KPI dla UE</w:t>
            </w:r>
          </w:p>
        </w:tc>
        <w:tc>
          <w:tcPr>
            <w:tcW w:w="818" w:type="pct"/>
            <w:tcBorders>
              <w:bottom w:val="single" w:sz="4" w:space="0" w:color="FFFFFF"/>
            </w:tcBorders>
            <w:shd w:val="clear" w:color="000000" w:fill="5B9BD5"/>
            <w:noWrap/>
            <w:vAlign w:val="center"/>
            <w:hideMark/>
          </w:tcPr>
          <w:p w14:paraId="0556D571" w14:textId="77777777" w:rsidR="00DD7C8C" w:rsidRPr="00B74953" w:rsidRDefault="00DD7C8C" w:rsidP="002D32DE">
            <w:pPr>
              <w:spacing w:after="0" w:line="22" w:lineRule="atLeast"/>
              <w:jc w:val="center"/>
              <w:rPr>
                <w:rFonts w:asciiTheme="majorHAnsi" w:eastAsia="Times New Roman" w:hAnsiTheme="majorHAnsi" w:cstheme="majorHAnsi"/>
                <w:b/>
                <w:bCs/>
                <w:color w:val="FFFFFF"/>
                <w:sz w:val="20"/>
                <w:szCs w:val="20"/>
                <w:lang w:eastAsia="pl-PL"/>
              </w:rPr>
            </w:pPr>
            <w:r w:rsidRPr="00B74953">
              <w:rPr>
                <w:rFonts w:asciiTheme="majorHAnsi" w:eastAsia="Times New Roman" w:hAnsiTheme="majorHAnsi" w:cstheme="majorHAnsi"/>
                <w:b/>
                <w:bCs/>
                <w:color w:val="FFFFFF"/>
                <w:sz w:val="20"/>
                <w:szCs w:val="20"/>
                <w:lang w:eastAsia="pl-PL"/>
              </w:rPr>
              <w:t>Wartość bazowa dla Polski</w:t>
            </w:r>
          </w:p>
        </w:tc>
        <w:tc>
          <w:tcPr>
            <w:tcW w:w="469" w:type="pct"/>
            <w:tcBorders>
              <w:bottom w:val="single" w:sz="4" w:space="0" w:color="FFFFFF"/>
            </w:tcBorders>
            <w:shd w:val="clear" w:color="000000" w:fill="5B9BD5"/>
            <w:noWrap/>
            <w:vAlign w:val="center"/>
            <w:hideMark/>
          </w:tcPr>
          <w:p w14:paraId="6F47082B" w14:textId="77777777" w:rsidR="00DD7C8C" w:rsidRPr="00B74953" w:rsidRDefault="00DD7C8C" w:rsidP="002D32DE">
            <w:pPr>
              <w:spacing w:after="0" w:line="22" w:lineRule="atLeast"/>
              <w:jc w:val="center"/>
              <w:rPr>
                <w:rFonts w:asciiTheme="majorHAnsi" w:eastAsia="Times New Roman" w:hAnsiTheme="majorHAnsi" w:cstheme="majorHAnsi"/>
                <w:b/>
                <w:bCs/>
                <w:color w:val="FFFFFF"/>
                <w:sz w:val="20"/>
                <w:szCs w:val="20"/>
                <w:lang w:eastAsia="pl-PL"/>
              </w:rPr>
            </w:pPr>
            <w:r w:rsidRPr="00B74953">
              <w:rPr>
                <w:rFonts w:asciiTheme="majorHAnsi" w:eastAsia="Times New Roman" w:hAnsiTheme="majorHAnsi" w:cstheme="majorHAnsi"/>
                <w:b/>
                <w:bCs/>
                <w:color w:val="FFFFFF"/>
                <w:sz w:val="20"/>
                <w:szCs w:val="20"/>
                <w:lang w:eastAsia="pl-PL"/>
              </w:rPr>
              <w:t>Cel dla Polski</w:t>
            </w:r>
          </w:p>
        </w:tc>
        <w:tc>
          <w:tcPr>
            <w:tcW w:w="625" w:type="pct"/>
            <w:tcBorders>
              <w:bottom w:val="single" w:sz="4" w:space="0" w:color="FFFFFF"/>
            </w:tcBorders>
            <w:shd w:val="clear" w:color="000000" w:fill="5B9BD5"/>
            <w:noWrap/>
            <w:vAlign w:val="center"/>
            <w:hideMark/>
          </w:tcPr>
          <w:p w14:paraId="13115BB3" w14:textId="77777777" w:rsidR="00DD7C8C" w:rsidRPr="00B74953" w:rsidRDefault="00DD7C8C" w:rsidP="002D32DE">
            <w:pPr>
              <w:spacing w:after="0" w:line="22" w:lineRule="atLeast"/>
              <w:jc w:val="center"/>
              <w:rPr>
                <w:rFonts w:asciiTheme="majorHAnsi" w:eastAsia="Times New Roman" w:hAnsiTheme="majorHAnsi" w:cstheme="majorHAnsi"/>
                <w:b/>
                <w:bCs/>
                <w:color w:val="FFFFFF"/>
                <w:sz w:val="20"/>
                <w:szCs w:val="20"/>
                <w:lang w:eastAsia="pl-PL"/>
              </w:rPr>
            </w:pPr>
            <w:r w:rsidRPr="00B74953">
              <w:rPr>
                <w:rFonts w:asciiTheme="majorHAnsi" w:eastAsia="Times New Roman" w:hAnsiTheme="majorHAnsi" w:cstheme="majorHAnsi"/>
                <w:b/>
                <w:bCs/>
                <w:color w:val="FFFFFF"/>
                <w:sz w:val="20"/>
                <w:szCs w:val="20"/>
                <w:lang w:eastAsia="pl-PL"/>
              </w:rPr>
              <w:t>Dane historyczne</w:t>
            </w:r>
          </w:p>
        </w:tc>
        <w:tc>
          <w:tcPr>
            <w:tcW w:w="469" w:type="pct"/>
            <w:tcBorders>
              <w:bottom w:val="single" w:sz="4" w:space="0" w:color="FFFFFF"/>
            </w:tcBorders>
            <w:shd w:val="clear" w:color="000000" w:fill="5B9BD5"/>
            <w:noWrap/>
            <w:vAlign w:val="center"/>
            <w:hideMark/>
          </w:tcPr>
          <w:p w14:paraId="1BF7A218" w14:textId="77777777" w:rsidR="00DD7C8C" w:rsidRPr="00B74953" w:rsidRDefault="00DD7C8C" w:rsidP="002D32DE">
            <w:pPr>
              <w:spacing w:after="0" w:line="22" w:lineRule="atLeast"/>
              <w:jc w:val="center"/>
              <w:rPr>
                <w:rFonts w:asciiTheme="majorHAnsi" w:eastAsia="Times New Roman" w:hAnsiTheme="majorHAnsi" w:cstheme="majorHAnsi"/>
                <w:b/>
                <w:bCs/>
                <w:color w:val="FFFFFF"/>
                <w:sz w:val="20"/>
                <w:szCs w:val="20"/>
                <w:lang w:eastAsia="pl-PL"/>
              </w:rPr>
            </w:pPr>
            <w:r w:rsidRPr="00B74953">
              <w:rPr>
                <w:rFonts w:asciiTheme="majorHAnsi" w:eastAsia="Times New Roman" w:hAnsiTheme="majorHAnsi" w:cstheme="majorHAnsi"/>
                <w:b/>
                <w:bCs/>
                <w:color w:val="FFFFFF"/>
                <w:sz w:val="20"/>
                <w:szCs w:val="20"/>
                <w:lang w:eastAsia="pl-PL"/>
              </w:rPr>
              <w:t>Źródło danych</w:t>
            </w:r>
          </w:p>
        </w:tc>
        <w:tc>
          <w:tcPr>
            <w:tcW w:w="545" w:type="pct"/>
            <w:tcBorders>
              <w:bottom w:val="single" w:sz="4" w:space="0" w:color="FFFFFF"/>
            </w:tcBorders>
            <w:shd w:val="clear" w:color="000000" w:fill="5B9BD5"/>
            <w:noWrap/>
            <w:vAlign w:val="center"/>
            <w:hideMark/>
          </w:tcPr>
          <w:p w14:paraId="061231D0" w14:textId="77777777" w:rsidR="00DD7C8C" w:rsidRPr="00B74953" w:rsidRDefault="00DD7C8C" w:rsidP="002D32DE">
            <w:pPr>
              <w:spacing w:after="0" w:line="22" w:lineRule="atLeast"/>
              <w:jc w:val="center"/>
              <w:rPr>
                <w:rFonts w:asciiTheme="majorHAnsi" w:eastAsia="Times New Roman" w:hAnsiTheme="majorHAnsi" w:cstheme="majorHAnsi"/>
                <w:b/>
                <w:bCs/>
                <w:color w:val="FFFFFF"/>
                <w:sz w:val="20"/>
                <w:szCs w:val="20"/>
                <w:lang w:eastAsia="pl-PL"/>
              </w:rPr>
            </w:pPr>
            <w:r w:rsidRPr="00B74953">
              <w:rPr>
                <w:rFonts w:asciiTheme="majorHAnsi" w:eastAsia="Times New Roman" w:hAnsiTheme="majorHAnsi" w:cstheme="majorHAnsi"/>
                <w:b/>
                <w:bCs/>
                <w:color w:val="FFFFFF"/>
                <w:sz w:val="20"/>
                <w:szCs w:val="20"/>
                <w:lang w:eastAsia="pl-PL"/>
              </w:rPr>
              <w:t>Rodzaj trajektorii</w:t>
            </w:r>
          </w:p>
        </w:tc>
      </w:tr>
      <w:tr w:rsidR="00DD7C8C" w:rsidRPr="00B74953" w14:paraId="12BF4D36" w14:textId="77777777" w:rsidTr="00837FC1">
        <w:trPr>
          <w:trHeight w:val="288"/>
        </w:trPr>
        <w:tc>
          <w:tcPr>
            <w:tcW w:w="974" w:type="pct"/>
            <w:tcBorders>
              <w:top w:val="single" w:sz="4" w:space="0" w:color="FFFFFF"/>
              <w:left w:val="single" w:sz="6" w:space="0" w:color="FFFFFF"/>
              <w:bottom w:val="single" w:sz="6" w:space="0" w:color="FFFFFF"/>
              <w:right w:val="single" w:sz="6" w:space="0" w:color="FFFFFF"/>
            </w:tcBorders>
            <w:shd w:val="clear" w:color="auto" w:fill="BDD6EE"/>
            <w:noWrap/>
            <w:vAlign w:val="center"/>
            <w:hideMark/>
          </w:tcPr>
          <w:p w14:paraId="74C99A01" w14:textId="77777777" w:rsidR="00DD7C8C" w:rsidRPr="00B74953" w:rsidRDefault="00DD7C8C" w:rsidP="002D32DE">
            <w:pPr>
              <w:spacing w:after="0" w:line="22" w:lineRule="atLeast"/>
              <w:jc w:val="center"/>
              <w:rPr>
                <w:rFonts w:asciiTheme="majorHAnsi" w:eastAsia="Times New Roman" w:hAnsiTheme="majorHAnsi" w:cstheme="majorHAnsi"/>
                <w:b/>
                <w:bCs/>
                <w:color w:val="000000"/>
                <w:sz w:val="20"/>
                <w:szCs w:val="20"/>
                <w:lang w:eastAsia="pl-PL"/>
              </w:rPr>
            </w:pPr>
            <w:r w:rsidRPr="00B74953">
              <w:rPr>
                <w:rFonts w:asciiTheme="majorHAnsi" w:eastAsia="Times New Roman" w:hAnsiTheme="majorHAnsi" w:cstheme="majorHAnsi"/>
                <w:b/>
                <w:bCs/>
                <w:color w:val="000000"/>
                <w:sz w:val="20"/>
                <w:szCs w:val="20"/>
                <w:lang w:eastAsia="pl-PL"/>
              </w:rPr>
              <w:t>Przynajmniej podstawowe umiejętności cyfrowe (16-74 lata)</w:t>
            </w:r>
          </w:p>
        </w:tc>
        <w:tc>
          <w:tcPr>
            <w:tcW w:w="726" w:type="pct"/>
            <w:tcBorders>
              <w:top w:val="single" w:sz="4" w:space="0" w:color="FFFFFF"/>
              <w:left w:val="single" w:sz="6" w:space="0" w:color="FFFFFF"/>
              <w:bottom w:val="single" w:sz="6" w:space="0" w:color="FFFFFF"/>
              <w:right w:val="single" w:sz="6" w:space="0" w:color="FFFFFF"/>
            </w:tcBorders>
            <w:shd w:val="clear" w:color="auto" w:fill="BDD6EE"/>
            <w:noWrap/>
            <w:vAlign w:val="center"/>
            <w:hideMark/>
          </w:tcPr>
          <w:p w14:paraId="752618B6" w14:textId="77777777" w:rsidR="00DD7C8C" w:rsidRPr="00B74953" w:rsidRDefault="00DD7C8C"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w:t>
            </w:r>
          </w:p>
        </w:tc>
        <w:tc>
          <w:tcPr>
            <w:tcW w:w="374" w:type="pct"/>
            <w:tcBorders>
              <w:top w:val="single" w:sz="4" w:space="0" w:color="FFFFFF"/>
              <w:left w:val="single" w:sz="6" w:space="0" w:color="FFFFFF"/>
              <w:bottom w:val="single" w:sz="6" w:space="0" w:color="FFFFFF"/>
              <w:right w:val="single" w:sz="6" w:space="0" w:color="FFFFFF"/>
            </w:tcBorders>
            <w:shd w:val="clear" w:color="auto" w:fill="BDD6EE"/>
            <w:noWrap/>
            <w:vAlign w:val="center"/>
            <w:hideMark/>
          </w:tcPr>
          <w:p w14:paraId="518F042A" w14:textId="77777777" w:rsidR="00DD7C8C" w:rsidRPr="00B74953" w:rsidRDefault="00DD7C8C"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80%</w:t>
            </w:r>
          </w:p>
        </w:tc>
        <w:tc>
          <w:tcPr>
            <w:tcW w:w="818" w:type="pct"/>
            <w:tcBorders>
              <w:top w:val="single" w:sz="4" w:space="0" w:color="FFFFFF"/>
              <w:left w:val="single" w:sz="6" w:space="0" w:color="FFFFFF"/>
              <w:bottom w:val="single" w:sz="6" w:space="0" w:color="FFFFFF"/>
              <w:right w:val="single" w:sz="6" w:space="0" w:color="FFFFFF"/>
            </w:tcBorders>
            <w:shd w:val="clear" w:color="auto" w:fill="BDD6EE"/>
            <w:noWrap/>
            <w:vAlign w:val="center"/>
            <w:hideMark/>
          </w:tcPr>
          <w:p w14:paraId="769F9772" w14:textId="174D85BA" w:rsidR="00DD7C8C" w:rsidRPr="00B74953" w:rsidRDefault="00DD7C8C" w:rsidP="002D32DE">
            <w:pPr>
              <w:spacing w:after="0" w:line="22" w:lineRule="atLeast"/>
              <w:jc w:val="center"/>
              <w:rPr>
                <w:rFonts w:asciiTheme="majorHAnsi" w:eastAsia="Times New Roman" w:hAnsiTheme="majorHAnsi" w:cstheme="majorHAnsi"/>
                <w:sz w:val="20"/>
                <w:szCs w:val="20"/>
                <w:lang w:eastAsia="pl-PL"/>
              </w:rPr>
            </w:pPr>
            <w:r w:rsidRPr="00B74953">
              <w:rPr>
                <w:rFonts w:asciiTheme="majorHAnsi" w:eastAsia="Times New Roman" w:hAnsiTheme="majorHAnsi" w:cstheme="majorHAnsi"/>
                <w:sz w:val="20"/>
                <w:szCs w:val="20"/>
                <w:lang w:eastAsia="pl-PL"/>
              </w:rPr>
              <w:t>4</w:t>
            </w:r>
            <w:r w:rsidR="006C47C5">
              <w:rPr>
                <w:rFonts w:asciiTheme="majorHAnsi" w:eastAsia="Times New Roman" w:hAnsiTheme="majorHAnsi" w:cstheme="majorHAnsi"/>
                <w:sz w:val="20"/>
                <w:szCs w:val="20"/>
                <w:lang w:eastAsia="pl-PL"/>
              </w:rPr>
              <w:t>4</w:t>
            </w:r>
            <w:r w:rsidRPr="00B74953">
              <w:rPr>
                <w:rFonts w:asciiTheme="majorHAnsi" w:eastAsia="Times New Roman" w:hAnsiTheme="majorHAnsi" w:cstheme="majorHAnsi"/>
                <w:sz w:val="20"/>
                <w:szCs w:val="20"/>
                <w:lang w:eastAsia="pl-PL"/>
              </w:rPr>
              <w:t>,</w:t>
            </w:r>
            <w:r w:rsidR="006C47C5">
              <w:rPr>
                <w:rFonts w:asciiTheme="majorHAnsi" w:eastAsia="Times New Roman" w:hAnsiTheme="majorHAnsi" w:cstheme="majorHAnsi"/>
                <w:sz w:val="20"/>
                <w:szCs w:val="20"/>
                <w:lang w:eastAsia="pl-PL"/>
              </w:rPr>
              <w:t>3</w:t>
            </w:r>
            <w:r w:rsidRPr="00B74953">
              <w:rPr>
                <w:rFonts w:asciiTheme="majorHAnsi" w:eastAsia="Times New Roman" w:hAnsiTheme="majorHAnsi" w:cstheme="majorHAnsi"/>
                <w:sz w:val="20"/>
                <w:szCs w:val="20"/>
                <w:lang w:eastAsia="pl-PL"/>
              </w:rPr>
              <w:t>%</w:t>
            </w:r>
          </w:p>
        </w:tc>
        <w:tc>
          <w:tcPr>
            <w:tcW w:w="469" w:type="pct"/>
            <w:tcBorders>
              <w:top w:val="single" w:sz="4" w:space="0" w:color="FFFFFF"/>
              <w:left w:val="single" w:sz="6" w:space="0" w:color="FFFFFF"/>
              <w:bottom w:val="single" w:sz="6" w:space="0" w:color="FFFFFF"/>
              <w:right w:val="single" w:sz="6" w:space="0" w:color="FFFFFF"/>
            </w:tcBorders>
            <w:shd w:val="clear" w:color="auto" w:fill="BDD6EE"/>
            <w:noWrap/>
            <w:vAlign w:val="center"/>
            <w:hideMark/>
          </w:tcPr>
          <w:p w14:paraId="6381E899" w14:textId="77777777" w:rsidR="00DD7C8C" w:rsidRPr="00B74953" w:rsidRDefault="00DD7C8C" w:rsidP="002D32DE">
            <w:pPr>
              <w:spacing w:after="0" w:line="22" w:lineRule="atLeast"/>
              <w:jc w:val="center"/>
              <w:rPr>
                <w:rFonts w:asciiTheme="majorHAnsi" w:eastAsia="Times New Roman" w:hAnsiTheme="majorHAnsi" w:cstheme="majorHAnsi"/>
                <w:sz w:val="20"/>
                <w:szCs w:val="20"/>
                <w:lang w:eastAsia="pl-PL"/>
              </w:rPr>
            </w:pPr>
            <w:r w:rsidRPr="00B74953">
              <w:rPr>
                <w:rFonts w:asciiTheme="majorHAnsi" w:eastAsia="Times New Roman" w:hAnsiTheme="majorHAnsi" w:cstheme="majorHAnsi"/>
                <w:sz w:val="20"/>
                <w:szCs w:val="20"/>
                <w:lang w:eastAsia="pl-PL"/>
              </w:rPr>
              <w:t>80%</w:t>
            </w:r>
          </w:p>
        </w:tc>
        <w:tc>
          <w:tcPr>
            <w:tcW w:w="625" w:type="pct"/>
            <w:tcBorders>
              <w:top w:val="single" w:sz="4" w:space="0" w:color="FFFFFF"/>
              <w:left w:val="single" w:sz="6" w:space="0" w:color="FFFFFF"/>
              <w:bottom w:val="single" w:sz="6" w:space="0" w:color="FFFFFF"/>
              <w:right w:val="single" w:sz="6" w:space="0" w:color="FFFFFF"/>
            </w:tcBorders>
            <w:shd w:val="clear" w:color="auto" w:fill="BDD6EE"/>
            <w:noWrap/>
            <w:vAlign w:val="center"/>
            <w:hideMark/>
          </w:tcPr>
          <w:p w14:paraId="09C51CE9" w14:textId="77777777" w:rsidR="00DD7C8C" w:rsidRPr="00B74953" w:rsidRDefault="00DD7C8C"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tak</w:t>
            </w:r>
          </w:p>
        </w:tc>
        <w:tc>
          <w:tcPr>
            <w:tcW w:w="469" w:type="pct"/>
            <w:tcBorders>
              <w:top w:val="single" w:sz="4" w:space="0" w:color="FFFFFF"/>
              <w:left w:val="single" w:sz="6" w:space="0" w:color="FFFFFF"/>
              <w:bottom w:val="single" w:sz="6" w:space="0" w:color="FFFFFF"/>
              <w:right w:val="single" w:sz="6" w:space="0" w:color="FFFFFF"/>
            </w:tcBorders>
            <w:shd w:val="clear" w:color="auto" w:fill="BDD6EE"/>
            <w:noWrap/>
            <w:vAlign w:val="center"/>
            <w:hideMark/>
          </w:tcPr>
          <w:p w14:paraId="69F2DCA0" w14:textId="77777777" w:rsidR="00DD7C8C" w:rsidRPr="00B74953" w:rsidRDefault="00DD7C8C"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Eurostat</w:t>
            </w:r>
          </w:p>
        </w:tc>
        <w:tc>
          <w:tcPr>
            <w:tcW w:w="545" w:type="pct"/>
            <w:tcBorders>
              <w:top w:val="single" w:sz="4" w:space="0" w:color="FFFFFF"/>
              <w:left w:val="single" w:sz="6" w:space="0" w:color="FFFFFF"/>
              <w:bottom w:val="single" w:sz="6" w:space="0" w:color="FFFFFF"/>
              <w:right w:val="single" w:sz="4" w:space="0" w:color="FFFFFF"/>
            </w:tcBorders>
            <w:shd w:val="clear" w:color="auto" w:fill="BDD6EE"/>
            <w:noWrap/>
            <w:vAlign w:val="center"/>
            <w:hideMark/>
          </w:tcPr>
          <w:p w14:paraId="2506D8FE" w14:textId="77777777" w:rsidR="00DD7C8C" w:rsidRPr="00B74953" w:rsidRDefault="00DD7C8C"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liniowa</w:t>
            </w:r>
          </w:p>
        </w:tc>
      </w:tr>
      <w:tr w:rsidR="00DD7C8C" w:rsidRPr="00B74953" w14:paraId="759ACF2B" w14:textId="77777777" w:rsidTr="00837FC1">
        <w:trPr>
          <w:trHeight w:val="636"/>
        </w:trPr>
        <w:tc>
          <w:tcPr>
            <w:tcW w:w="974" w:type="pct"/>
            <w:vMerge w:val="restart"/>
            <w:tcBorders>
              <w:top w:val="single" w:sz="6" w:space="0" w:color="FFFFFF"/>
              <w:left w:val="single" w:sz="6" w:space="0" w:color="FFFFFF"/>
              <w:bottom w:val="single" w:sz="6" w:space="0" w:color="FFFFFF"/>
              <w:right w:val="single" w:sz="6" w:space="0" w:color="FFFFFF"/>
            </w:tcBorders>
            <w:shd w:val="clear" w:color="auto" w:fill="BDD6EE"/>
            <w:noWrap/>
            <w:vAlign w:val="center"/>
            <w:hideMark/>
          </w:tcPr>
          <w:p w14:paraId="6F6D9725" w14:textId="77777777" w:rsidR="00DD7C8C" w:rsidRPr="00B74953" w:rsidRDefault="00DD7C8C" w:rsidP="002D32DE">
            <w:pPr>
              <w:spacing w:after="0" w:line="22" w:lineRule="atLeast"/>
              <w:jc w:val="center"/>
              <w:rPr>
                <w:rFonts w:asciiTheme="majorHAnsi" w:eastAsia="Times New Roman" w:hAnsiTheme="majorHAnsi" w:cstheme="majorHAnsi"/>
                <w:b/>
                <w:bCs/>
                <w:color w:val="000000"/>
                <w:sz w:val="20"/>
                <w:szCs w:val="20"/>
                <w:lang w:eastAsia="pl-PL"/>
              </w:rPr>
            </w:pPr>
            <w:r w:rsidRPr="00B74953">
              <w:rPr>
                <w:rFonts w:asciiTheme="majorHAnsi" w:eastAsia="Times New Roman" w:hAnsiTheme="majorHAnsi" w:cstheme="majorHAnsi"/>
                <w:b/>
                <w:bCs/>
                <w:color w:val="000000"/>
                <w:sz w:val="20"/>
                <w:szCs w:val="20"/>
                <w:lang w:eastAsia="pl-PL"/>
              </w:rPr>
              <w:t>Specjaliści ICT</w:t>
            </w:r>
          </w:p>
        </w:tc>
        <w:tc>
          <w:tcPr>
            <w:tcW w:w="726" w:type="pct"/>
            <w:tcBorders>
              <w:top w:val="single" w:sz="6" w:space="0" w:color="FFFFFF"/>
              <w:left w:val="single" w:sz="6" w:space="0" w:color="FFFFFF"/>
              <w:bottom w:val="single" w:sz="6" w:space="0" w:color="FFFFFF"/>
              <w:right w:val="single" w:sz="6" w:space="0" w:color="FFFFFF"/>
            </w:tcBorders>
            <w:shd w:val="clear" w:color="auto" w:fill="BDD6EE"/>
            <w:noWrap/>
            <w:vAlign w:val="center"/>
            <w:hideMark/>
          </w:tcPr>
          <w:p w14:paraId="5A4C6598" w14:textId="77777777" w:rsidR="00DD7C8C" w:rsidRPr="00B74953" w:rsidRDefault="00DD7C8C"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b/>
                <w:bCs/>
                <w:color w:val="000000"/>
                <w:sz w:val="20"/>
                <w:szCs w:val="20"/>
                <w:lang w:eastAsia="pl-PL"/>
              </w:rPr>
              <w:t>liczba zatrudnionych</w:t>
            </w:r>
          </w:p>
        </w:tc>
        <w:tc>
          <w:tcPr>
            <w:tcW w:w="374" w:type="pct"/>
            <w:tcBorders>
              <w:top w:val="single" w:sz="6" w:space="0" w:color="FFFFFF"/>
              <w:left w:val="single" w:sz="6" w:space="0" w:color="FFFFFF"/>
              <w:bottom w:val="single" w:sz="6" w:space="0" w:color="FFFFFF"/>
              <w:right w:val="single" w:sz="6" w:space="0" w:color="FFFFFF"/>
            </w:tcBorders>
            <w:shd w:val="clear" w:color="auto" w:fill="BDD6EE"/>
            <w:noWrap/>
            <w:vAlign w:val="center"/>
            <w:hideMark/>
          </w:tcPr>
          <w:p w14:paraId="3FE25B80" w14:textId="77777777" w:rsidR="00DD7C8C" w:rsidRPr="00B74953" w:rsidRDefault="00DD7C8C"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20 mln</w:t>
            </w:r>
          </w:p>
        </w:tc>
        <w:tc>
          <w:tcPr>
            <w:tcW w:w="818" w:type="pct"/>
            <w:tcBorders>
              <w:top w:val="single" w:sz="6" w:space="0" w:color="FFFFFF"/>
              <w:left w:val="single" w:sz="6" w:space="0" w:color="FFFFFF"/>
              <w:bottom w:val="single" w:sz="6" w:space="0" w:color="FFFFFF"/>
              <w:right w:val="single" w:sz="6" w:space="0" w:color="FFFFFF"/>
            </w:tcBorders>
            <w:shd w:val="clear" w:color="auto" w:fill="BDD6EE"/>
            <w:vAlign w:val="center"/>
            <w:hideMark/>
          </w:tcPr>
          <w:p w14:paraId="69DD0AD3" w14:textId="430204BA" w:rsidR="00DD7C8C" w:rsidRPr="00B74953" w:rsidRDefault="00DD7C8C"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3,</w:t>
            </w:r>
            <w:r w:rsidR="001A4BEF">
              <w:rPr>
                <w:rFonts w:asciiTheme="majorHAnsi" w:eastAsia="Times New Roman" w:hAnsiTheme="majorHAnsi" w:cstheme="majorHAnsi"/>
                <w:color w:val="000000"/>
                <w:sz w:val="20"/>
                <w:szCs w:val="20"/>
                <w:lang w:eastAsia="pl-PL"/>
              </w:rPr>
              <w:t>6</w:t>
            </w:r>
            <w:r w:rsidRPr="00B74953">
              <w:rPr>
                <w:rFonts w:asciiTheme="majorHAnsi" w:eastAsia="Times New Roman" w:hAnsiTheme="majorHAnsi" w:cstheme="majorHAnsi"/>
                <w:color w:val="000000"/>
                <w:sz w:val="20"/>
                <w:szCs w:val="20"/>
                <w:lang w:eastAsia="pl-PL"/>
              </w:rPr>
              <w:t xml:space="preserve">% zatrudnionych, </w:t>
            </w:r>
            <w:r w:rsidRPr="00B74953">
              <w:rPr>
                <w:rFonts w:asciiTheme="majorHAnsi" w:eastAsia="Times New Roman" w:hAnsiTheme="majorHAnsi" w:cstheme="majorHAnsi"/>
                <w:color w:val="000000"/>
                <w:sz w:val="20"/>
                <w:szCs w:val="20"/>
                <w:lang w:eastAsia="pl-PL"/>
              </w:rPr>
              <w:br/>
              <w:t>ok. 601 tys.</w:t>
            </w:r>
          </w:p>
        </w:tc>
        <w:tc>
          <w:tcPr>
            <w:tcW w:w="469" w:type="pct"/>
            <w:tcBorders>
              <w:top w:val="single" w:sz="6" w:space="0" w:color="FFFFFF"/>
              <w:left w:val="single" w:sz="6" w:space="0" w:color="FFFFFF"/>
              <w:bottom w:val="single" w:sz="6" w:space="0" w:color="FFFFFF"/>
              <w:right w:val="single" w:sz="6" w:space="0" w:color="FFFFFF"/>
            </w:tcBorders>
            <w:shd w:val="clear" w:color="auto" w:fill="BDD6EE"/>
            <w:vAlign w:val="center"/>
            <w:hideMark/>
          </w:tcPr>
          <w:p w14:paraId="5FF52BE0" w14:textId="77777777" w:rsidR="00DD7C8C" w:rsidRPr="00B74953" w:rsidRDefault="00DD7C8C"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6% (ok. 1,01 mln)</w:t>
            </w:r>
          </w:p>
        </w:tc>
        <w:tc>
          <w:tcPr>
            <w:tcW w:w="625" w:type="pct"/>
            <w:tcBorders>
              <w:top w:val="single" w:sz="6" w:space="0" w:color="FFFFFF"/>
              <w:left w:val="single" w:sz="6" w:space="0" w:color="FFFFFF"/>
              <w:bottom w:val="single" w:sz="6" w:space="0" w:color="FFFFFF"/>
              <w:right w:val="single" w:sz="6" w:space="0" w:color="FFFFFF"/>
            </w:tcBorders>
            <w:shd w:val="clear" w:color="auto" w:fill="BDD6EE"/>
            <w:noWrap/>
            <w:vAlign w:val="center"/>
            <w:hideMark/>
          </w:tcPr>
          <w:p w14:paraId="5BA10771" w14:textId="77777777" w:rsidR="00DD7C8C" w:rsidRPr="00B74953" w:rsidRDefault="00DD7C8C"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tak</w:t>
            </w:r>
          </w:p>
        </w:tc>
        <w:tc>
          <w:tcPr>
            <w:tcW w:w="469" w:type="pct"/>
            <w:tcBorders>
              <w:top w:val="single" w:sz="6" w:space="0" w:color="FFFFFF"/>
              <w:left w:val="single" w:sz="6" w:space="0" w:color="FFFFFF"/>
              <w:bottom w:val="single" w:sz="6" w:space="0" w:color="FFFFFF"/>
              <w:right w:val="single" w:sz="6" w:space="0" w:color="FFFFFF"/>
            </w:tcBorders>
            <w:shd w:val="clear" w:color="auto" w:fill="BDD6EE"/>
            <w:noWrap/>
            <w:vAlign w:val="center"/>
            <w:hideMark/>
          </w:tcPr>
          <w:p w14:paraId="4BA75670" w14:textId="77777777" w:rsidR="00DD7C8C" w:rsidRPr="00B74953" w:rsidRDefault="00DD7C8C"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Eurostat</w:t>
            </w:r>
          </w:p>
        </w:tc>
        <w:tc>
          <w:tcPr>
            <w:tcW w:w="545" w:type="pct"/>
            <w:tcBorders>
              <w:top w:val="single" w:sz="6" w:space="0" w:color="FFFFFF"/>
              <w:left w:val="single" w:sz="6" w:space="0" w:color="FFFFFF"/>
              <w:bottom w:val="single" w:sz="6" w:space="0" w:color="FFFFFF"/>
              <w:right w:val="single" w:sz="4" w:space="0" w:color="FFFFFF"/>
            </w:tcBorders>
            <w:shd w:val="clear" w:color="auto" w:fill="BDD6EE"/>
            <w:noWrap/>
            <w:vAlign w:val="center"/>
            <w:hideMark/>
          </w:tcPr>
          <w:p w14:paraId="6DABDF1A" w14:textId="77777777" w:rsidR="00DD7C8C" w:rsidRPr="00B74953" w:rsidRDefault="00DD7C8C"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liniowa</w:t>
            </w:r>
          </w:p>
        </w:tc>
      </w:tr>
      <w:tr w:rsidR="00DD7C8C" w:rsidRPr="00B74953" w14:paraId="200B3D7B" w14:textId="77777777" w:rsidTr="00837FC1">
        <w:trPr>
          <w:trHeight w:val="636"/>
        </w:trPr>
        <w:tc>
          <w:tcPr>
            <w:tcW w:w="974" w:type="pct"/>
            <w:vMerge/>
            <w:tcBorders>
              <w:top w:val="single" w:sz="6" w:space="0" w:color="FFFFFF"/>
              <w:left w:val="single" w:sz="6" w:space="0" w:color="FFFFFF"/>
              <w:bottom w:val="single" w:sz="4" w:space="0" w:color="FFFFFF"/>
              <w:right w:val="single" w:sz="6" w:space="0" w:color="FFFFFF"/>
            </w:tcBorders>
            <w:shd w:val="clear" w:color="auto" w:fill="BDD6EE"/>
            <w:noWrap/>
            <w:vAlign w:val="center"/>
          </w:tcPr>
          <w:p w14:paraId="66900254" w14:textId="77777777" w:rsidR="00DD7C8C" w:rsidRPr="00B74953" w:rsidRDefault="00DD7C8C" w:rsidP="002D32DE">
            <w:pPr>
              <w:spacing w:after="0" w:line="22" w:lineRule="atLeast"/>
              <w:jc w:val="center"/>
              <w:rPr>
                <w:rFonts w:asciiTheme="majorHAnsi" w:eastAsia="Times New Roman" w:hAnsiTheme="majorHAnsi" w:cstheme="majorHAnsi"/>
                <w:b/>
                <w:bCs/>
                <w:color w:val="000000"/>
                <w:sz w:val="20"/>
                <w:szCs w:val="20"/>
                <w:lang w:eastAsia="pl-PL"/>
              </w:rPr>
            </w:pPr>
          </w:p>
        </w:tc>
        <w:tc>
          <w:tcPr>
            <w:tcW w:w="726" w:type="pct"/>
            <w:tcBorders>
              <w:top w:val="single" w:sz="6" w:space="0" w:color="FFFFFF"/>
              <w:left w:val="single" w:sz="6" w:space="0" w:color="FFFFFF"/>
              <w:bottom w:val="single" w:sz="4" w:space="0" w:color="FFFFFF"/>
              <w:right w:val="single" w:sz="6" w:space="0" w:color="FFFFFF"/>
            </w:tcBorders>
            <w:shd w:val="clear" w:color="auto" w:fill="BDD6EE"/>
            <w:noWrap/>
            <w:vAlign w:val="center"/>
          </w:tcPr>
          <w:p w14:paraId="3DB63BAA" w14:textId="77777777" w:rsidR="00DD7C8C" w:rsidRPr="00B74953" w:rsidRDefault="00DD7C8C" w:rsidP="002D32DE">
            <w:pPr>
              <w:spacing w:after="0" w:line="22" w:lineRule="atLeast"/>
              <w:jc w:val="center"/>
              <w:rPr>
                <w:rFonts w:asciiTheme="majorHAnsi" w:eastAsia="Times New Roman" w:hAnsiTheme="majorHAnsi" w:cstheme="majorHAnsi"/>
                <w:b/>
                <w:bCs/>
                <w:color w:val="000000"/>
                <w:sz w:val="20"/>
                <w:szCs w:val="20"/>
                <w:lang w:eastAsia="pl-PL"/>
              </w:rPr>
            </w:pPr>
            <w:r w:rsidRPr="00B74953">
              <w:rPr>
                <w:rFonts w:asciiTheme="majorHAnsi" w:eastAsia="Times New Roman" w:hAnsiTheme="majorHAnsi" w:cstheme="majorHAnsi"/>
                <w:b/>
                <w:bCs/>
                <w:color w:val="000000"/>
                <w:sz w:val="20"/>
                <w:szCs w:val="20"/>
                <w:lang w:eastAsia="pl-PL"/>
              </w:rPr>
              <w:t>odsetek kobiet</w:t>
            </w:r>
          </w:p>
        </w:tc>
        <w:tc>
          <w:tcPr>
            <w:tcW w:w="374" w:type="pct"/>
            <w:tcBorders>
              <w:top w:val="single" w:sz="6" w:space="0" w:color="FFFFFF"/>
              <w:left w:val="single" w:sz="6" w:space="0" w:color="FFFFFF"/>
              <w:bottom w:val="single" w:sz="4" w:space="0" w:color="FFFFFF"/>
              <w:right w:val="single" w:sz="6" w:space="0" w:color="FFFFFF"/>
            </w:tcBorders>
            <w:shd w:val="clear" w:color="auto" w:fill="BDD6EE"/>
            <w:noWrap/>
            <w:vAlign w:val="center"/>
          </w:tcPr>
          <w:p w14:paraId="131BB8DC" w14:textId="77777777" w:rsidR="00DD7C8C" w:rsidRPr="00B74953" w:rsidRDefault="00DD7C8C"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50%</w:t>
            </w:r>
          </w:p>
        </w:tc>
        <w:tc>
          <w:tcPr>
            <w:tcW w:w="818" w:type="pct"/>
            <w:tcBorders>
              <w:top w:val="single" w:sz="6" w:space="0" w:color="FFFFFF"/>
              <w:left w:val="single" w:sz="6" w:space="0" w:color="FFFFFF"/>
              <w:bottom w:val="single" w:sz="4" w:space="0" w:color="FFFFFF"/>
              <w:right w:val="single" w:sz="6" w:space="0" w:color="FFFFFF"/>
            </w:tcBorders>
            <w:shd w:val="clear" w:color="auto" w:fill="BDD6EE"/>
            <w:vAlign w:val="center"/>
          </w:tcPr>
          <w:p w14:paraId="298F8A11" w14:textId="77777777" w:rsidR="00DD7C8C" w:rsidRPr="00B74953" w:rsidRDefault="00DD7C8C"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16,7%</w:t>
            </w:r>
          </w:p>
        </w:tc>
        <w:tc>
          <w:tcPr>
            <w:tcW w:w="469" w:type="pct"/>
            <w:tcBorders>
              <w:top w:val="single" w:sz="6" w:space="0" w:color="FFFFFF"/>
              <w:left w:val="single" w:sz="6" w:space="0" w:color="FFFFFF"/>
              <w:bottom w:val="single" w:sz="4" w:space="0" w:color="FFFFFF"/>
              <w:right w:val="single" w:sz="6" w:space="0" w:color="FFFFFF"/>
            </w:tcBorders>
            <w:shd w:val="clear" w:color="auto" w:fill="BDD6EE"/>
            <w:vAlign w:val="center"/>
          </w:tcPr>
          <w:p w14:paraId="02B08638" w14:textId="0AFFC380" w:rsidR="00DD7C8C" w:rsidRPr="00B74953" w:rsidRDefault="008B2F03" w:rsidP="002D32DE">
            <w:pPr>
              <w:spacing w:after="0" w:line="22" w:lineRule="atLeast"/>
              <w:jc w:val="center"/>
              <w:rPr>
                <w:rFonts w:asciiTheme="majorHAnsi" w:eastAsia="Times New Roman" w:hAnsiTheme="majorHAnsi" w:cstheme="majorHAnsi"/>
                <w:color w:val="000000"/>
                <w:sz w:val="20"/>
                <w:szCs w:val="20"/>
                <w:lang w:eastAsia="pl-PL"/>
              </w:rPr>
            </w:pPr>
            <w:r>
              <w:rPr>
                <w:rFonts w:asciiTheme="majorHAnsi" w:eastAsia="Times New Roman" w:hAnsiTheme="majorHAnsi" w:cstheme="majorHAnsi"/>
                <w:color w:val="000000"/>
                <w:sz w:val="20"/>
                <w:szCs w:val="20"/>
                <w:lang w:eastAsia="pl-PL"/>
              </w:rPr>
              <w:t>29</w:t>
            </w:r>
            <w:r w:rsidR="00DD7C8C" w:rsidRPr="00B74953">
              <w:rPr>
                <w:rFonts w:asciiTheme="majorHAnsi" w:eastAsia="Times New Roman" w:hAnsiTheme="majorHAnsi" w:cstheme="majorHAnsi"/>
                <w:color w:val="000000"/>
                <w:sz w:val="20"/>
                <w:szCs w:val="20"/>
                <w:lang w:eastAsia="pl-PL"/>
              </w:rPr>
              <w:t>%</w:t>
            </w:r>
          </w:p>
        </w:tc>
        <w:tc>
          <w:tcPr>
            <w:tcW w:w="625" w:type="pct"/>
            <w:tcBorders>
              <w:top w:val="single" w:sz="6" w:space="0" w:color="FFFFFF"/>
              <w:left w:val="single" w:sz="6" w:space="0" w:color="FFFFFF"/>
              <w:bottom w:val="single" w:sz="4" w:space="0" w:color="FFFFFF"/>
              <w:right w:val="single" w:sz="6" w:space="0" w:color="FFFFFF"/>
            </w:tcBorders>
            <w:shd w:val="clear" w:color="auto" w:fill="BDD6EE"/>
            <w:noWrap/>
            <w:vAlign w:val="center"/>
          </w:tcPr>
          <w:p w14:paraId="4919D63B" w14:textId="77777777" w:rsidR="00DD7C8C" w:rsidRPr="00B74953" w:rsidRDefault="00DD7C8C"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tak</w:t>
            </w:r>
          </w:p>
        </w:tc>
        <w:tc>
          <w:tcPr>
            <w:tcW w:w="469" w:type="pct"/>
            <w:tcBorders>
              <w:top w:val="single" w:sz="6" w:space="0" w:color="FFFFFF"/>
              <w:left w:val="single" w:sz="6" w:space="0" w:color="FFFFFF"/>
              <w:bottom w:val="single" w:sz="4" w:space="0" w:color="FFFFFF"/>
              <w:right w:val="single" w:sz="6" w:space="0" w:color="FFFFFF"/>
            </w:tcBorders>
            <w:shd w:val="clear" w:color="auto" w:fill="BDD6EE"/>
            <w:noWrap/>
            <w:vAlign w:val="center"/>
          </w:tcPr>
          <w:p w14:paraId="7F3C5EA3" w14:textId="77777777" w:rsidR="00DD7C8C" w:rsidRPr="00B74953" w:rsidRDefault="00DD7C8C"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Eurostat</w:t>
            </w:r>
          </w:p>
        </w:tc>
        <w:tc>
          <w:tcPr>
            <w:tcW w:w="545" w:type="pct"/>
            <w:tcBorders>
              <w:top w:val="single" w:sz="6" w:space="0" w:color="FFFFFF"/>
              <w:left w:val="single" w:sz="6" w:space="0" w:color="FFFFFF"/>
              <w:bottom w:val="single" w:sz="4" w:space="0" w:color="FFFFFF"/>
              <w:right w:val="single" w:sz="4" w:space="0" w:color="FFFFFF"/>
            </w:tcBorders>
            <w:shd w:val="clear" w:color="auto" w:fill="BDD6EE"/>
            <w:noWrap/>
            <w:vAlign w:val="center"/>
          </w:tcPr>
          <w:p w14:paraId="4A0795D1" w14:textId="77777777" w:rsidR="00DD7C8C" w:rsidRPr="00B74953" w:rsidRDefault="00DD7C8C"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liniowa</w:t>
            </w:r>
          </w:p>
        </w:tc>
      </w:tr>
    </w:tbl>
    <w:p w14:paraId="0842A579" w14:textId="5AE16232" w:rsidR="00546218" w:rsidRPr="00B74953" w:rsidRDefault="00F1756F" w:rsidP="002D32DE">
      <w:pPr>
        <w:keepNext/>
        <w:spacing w:after="200" w:line="22" w:lineRule="atLeast"/>
        <w:rPr>
          <w:rFonts w:asciiTheme="majorHAnsi" w:eastAsia="Calibri" w:hAnsiTheme="majorHAnsi" w:cstheme="majorHAnsi"/>
          <w:color w:val="2E74B5" w:themeColor="accent1" w:themeShade="BF"/>
          <w:kern w:val="2"/>
          <w:sz w:val="24"/>
          <w:szCs w:val="24"/>
        </w:rPr>
      </w:pPr>
      <w:r w:rsidRPr="00B74953">
        <w:rPr>
          <w:rFonts w:asciiTheme="majorHAnsi" w:eastAsia="Calibri" w:hAnsiTheme="majorHAnsi" w:cstheme="majorHAnsi"/>
          <w:color w:val="2E74B5" w:themeColor="accent1" w:themeShade="BF"/>
          <w:kern w:val="2"/>
          <w:sz w:val="24"/>
          <w:szCs w:val="24"/>
        </w:rPr>
        <w:lastRenderedPageBreak/>
        <w:t>Przynajmniej podstawowe umiejętności cyfrowe</w:t>
      </w:r>
    </w:p>
    <w:p w14:paraId="67C53770" w14:textId="52ABBF7B" w:rsidR="00F40EB0" w:rsidRDefault="00F40EB0" w:rsidP="002D32DE">
      <w:pPr>
        <w:keepNext/>
        <w:spacing w:after="200" w:line="22" w:lineRule="atLeast"/>
        <w:rPr>
          <w:rFonts w:asciiTheme="majorHAnsi" w:eastAsia="Calibri" w:hAnsiTheme="majorHAnsi" w:cstheme="majorHAnsi"/>
          <w:i/>
          <w:iCs/>
          <w:color w:val="44546A"/>
          <w:kern w:val="2"/>
          <w:sz w:val="20"/>
          <w:szCs w:val="20"/>
        </w:rPr>
      </w:pPr>
      <w:r w:rsidRPr="00B74953">
        <w:rPr>
          <w:rFonts w:asciiTheme="majorHAnsi" w:eastAsia="Calibri" w:hAnsiTheme="majorHAnsi" w:cstheme="majorHAnsi"/>
          <w:i/>
          <w:iCs/>
          <w:color w:val="44546A"/>
          <w:kern w:val="2"/>
          <w:sz w:val="20"/>
          <w:szCs w:val="20"/>
        </w:rPr>
        <w:t xml:space="preserve">Wykres </w:t>
      </w:r>
      <w:r w:rsidRPr="00B74953">
        <w:rPr>
          <w:rFonts w:asciiTheme="majorHAnsi" w:eastAsia="Calibri" w:hAnsiTheme="majorHAnsi" w:cstheme="majorHAnsi"/>
          <w:i/>
          <w:iCs/>
          <w:color w:val="44546A"/>
          <w:kern w:val="2"/>
          <w:sz w:val="20"/>
          <w:szCs w:val="20"/>
        </w:rPr>
        <w:fldChar w:fldCharType="begin"/>
      </w:r>
      <w:r w:rsidRPr="00B74953">
        <w:rPr>
          <w:rFonts w:asciiTheme="majorHAnsi" w:eastAsia="Calibri" w:hAnsiTheme="majorHAnsi" w:cstheme="majorHAnsi"/>
          <w:i/>
          <w:iCs/>
          <w:color w:val="44546A"/>
          <w:kern w:val="2"/>
          <w:sz w:val="20"/>
          <w:szCs w:val="20"/>
        </w:rPr>
        <w:instrText xml:space="preserve"> SEQ Wykres \* ARABIC </w:instrText>
      </w:r>
      <w:r w:rsidRPr="00B74953">
        <w:rPr>
          <w:rFonts w:asciiTheme="majorHAnsi" w:eastAsia="Calibri" w:hAnsiTheme="majorHAnsi" w:cstheme="majorHAnsi"/>
          <w:i/>
          <w:iCs/>
          <w:color w:val="44546A"/>
          <w:kern w:val="2"/>
          <w:sz w:val="20"/>
          <w:szCs w:val="20"/>
        </w:rPr>
        <w:fldChar w:fldCharType="separate"/>
      </w:r>
      <w:r w:rsidR="00271AE7">
        <w:rPr>
          <w:rFonts w:asciiTheme="majorHAnsi" w:eastAsia="Calibri" w:hAnsiTheme="majorHAnsi" w:cstheme="majorHAnsi"/>
          <w:i/>
          <w:iCs/>
          <w:noProof/>
          <w:color w:val="44546A"/>
          <w:kern w:val="2"/>
          <w:sz w:val="20"/>
          <w:szCs w:val="20"/>
        </w:rPr>
        <w:t>1</w:t>
      </w:r>
      <w:r w:rsidRPr="00B74953">
        <w:rPr>
          <w:rFonts w:asciiTheme="majorHAnsi" w:eastAsia="Calibri" w:hAnsiTheme="majorHAnsi" w:cstheme="majorHAnsi"/>
          <w:i/>
          <w:iCs/>
          <w:noProof/>
          <w:color w:val="44546A"/>
          <w:kern w:val="2"/>
          <w:sz w:val="20"/>
          <w:szCs w:val="20"/>
        </w:rPr>
        <w:fldChar w:fldCharType="end"/>
      </w:r>
      <w:r w:rsidRPr="00B74953">
        <w:rPr>
          <w:rFonts w:asciiTheme="majorHAnsi" w:eastAsia="Calibri" w:hAnsiTheme="majorHAnsi" w:cstheme="majorHAnsi"/>
          <w:i/>
          <w:iCs/>
          <w:color w:val="44546A"/>
          <w:kern w:val="2"/>
          <w:sz w:val="20"/>
          <w:szCs w:val="20"/>
        </w:rPr>
        <w:t>. Odsetek osób w wieku 16-74 lata, posiadających przynajmniej podstawowe umiejętności cyfrowe</w:t>
      </w:r>
    </w:p>
    <w:p w14:paraId="5D7BDF70" w14:textId="65E58E7D" w:rsidR="006C47C5" w:rsidRPr="00C63485" w:rsidRDefault="006C47C5" w:rsidP="002D32DE">
      <w:pPr>
        <w:keepNext/>
        <w:spacing w:after="200" w:line="22" w:lineRule="atLeast"/>
        <w:rPr>
          <w:rFonts w:asciiTheme="majorHAnsi" w:eastAsia="Calibri" w:hAnsiTheme="majorHAnsi" w:cstheme="majorHAnsi"/>
          <w:iCs/>
          <w:color w:val="44546A"/>
          <w:kern w:val="2"/>
          <w:sz w:val="20"/>
          <w:szCs w:val="20"/>
        </w:rPr>
      </w:pPr>
      <w:r>
        <w:rPr>
          <w:rFonts w:asciiTheme="majorHAnsi" w:eastAsia="Calibri" w:hAnsiTheme="majorHAnsi" w:cstheme="majorHAnsi"/>
          <w:iCs/>
          <w:noProof/>
          <w:color w:val="44546A"/>
          <w:kern w:val="2"/>
          <w:sz w:val="20"/>
          <w:szCs w:val="20"/>
          <w:lang w:eastAsia="pl-PL"/>
        </w:rPr>
        <w:drawing>
          <wp:inline distT="0" distB="0" distL="0" distR="0" wp14:anchorId="761E1F9D" wp14:editId="66600E28">
            <wp:extent cx="5561214" cy="2584975"/>
            <wp:effectExtent l="0" t="0" r="1905" b="6350"/>
            <wp:docPr id="16" name="Obraz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5590952" cy="2598798"/>
                    </a:xfrm>
                    <a:prstGeom prst="rect">
                      <a:avLst/>
                    </a:prstGeom>
                    <a:noFill/>
                  </pic:spPr>
                </pic:pic>
              </a:graphicData>
            </a:graphic>
          </wp:inline>
        </w:drawing>
      </w:r>
    </w:p>
    <w:p w14:paraId="6B69DDA8" w14:textId="77777777" w:rsidR="006C47C5" w:rsidRPr="00B74953" w:rsidRDefault="006C47C5" w:rsidP="002D32DE">
      <w:pPr>
        <w:keepNext/>
        <w:spacing w:after="200" w:line="22" w:lineRule="atLeast"/>
        <w:rPr>
          <w:rFonts w:asciiTheme="majorHAnsi" w:eastAsia="Calibri" w:hAnsiTheme="majorHAnsi" w:cstheme="majorHAnsi"/>
          <w:i/>
          <w:iCs/>
          <w:color w:val="44546A"/>
          <w:kern w:val="2"/>
          <w:sz w:val="20"/>
          <w:szCs w:val="20"/>
        </w:rPr>
      </w:pPr>
    </w:p>
    <w:p w14:paraId="7897A7E0" w14:textId="3B65CDC9" w:rsidR="00F40EB0" w:rsidRDefault="00F40EB0" w:rsidP="00C63485">
      <w:pPr>
        <w:spacing w:before="120" w:after="120" w:line="22" w:lineRule="atLeast"/>
        <w:jc w:val="both"/>
        <w:rPr>
          <w:rFonts w:asciiTheme="majorHAnsi" w:eastAsia="Calibri" w:hAnsiTheme="majorHAnsi" w:cstheme="majorHAnsi"/>
          <w:iCs/>
          <w:color w:val="44546A"/>
          <w:kern w:val="2"/>
          <w:sz w:val="20"/>
          <w:szCs w:val="20"/>
        </w:rPr>
      </w:pPr>
      <w:r w:rsidRPr="00B74953">
        <w:rPr>
          <w:rFonts w:asciiTheme="majorHAnsi" w:eastAsia="Calibri" w:hAnsiTheme="majorHAnsi" w:cstheme="majorHAnsi"/>
          <w:i/>
          <w:iCs/>
          <w:color w:val="44546A"/>
          <w:kern w:val="2"/>
          <w:sz w:val="20"/>
          <w:szCs w:val="20"/>
        </w:rPr>
        <w:t>Źródło: Opracowanie własne PIE na bazie danych Eurostatu</w:t>
      </w:r>
    </w:p>
    <w:tbl>
      <w:tblPr>
        <w:tblStyle w:val="Tabelasiatki5ciemnaakcent11"/>
        <w:tblpPr w:leftFromText="141" w:rightFromText="141" w:vertAnchor="text" w:horzAnchor="margin" w:tblpY="330"/>
        <w:tblW w:w="8911" w:type="dxa"/>
        <w:tblLayout w:type="fixed"/>
        <w:tblLook w:val="04A0" w:firstRow="1" w:lastRow="0" w:firstColumn="1" w:lastColumn="0" w:noHBand="0" w:noVBand="1"/>
      </w:tblPr>
      <w:tblGrid>
        <w:gridCol w:w="2547"/>
        <w:gridCol w:w="820"/>
        <w:gridCol w:w="820"/>
        <w:gridCol w:w="820"/>
        <w:gridCol w:w="820"/>
        <w:gridCol w:w="820"/>
        <w:gridCol w:w="743"/>
        <w:gridCol w:w="629"/>
        <w:gridCol w:w="892"/>
      </w:tblGrid>
      <w:tr w:rsidR="0016027C" w:rsidRPr="008A79F7" w14:paraId="5C1279F7" w14:textId="77777777" w:rsidTr="00C63485">
        <w:trPr>
          <w:cnfStyle w:val="100000000000" w:firstRow="1" w:lastRow="0" w:firstColumn="0" w:lastColumn="0" w:oddVBand="0" w:evenVBand="0" w:oddHBand="0" w:evenHBand="0" w:firstRowFirstColumn="0" w:firstRowLastColumn="0" w:lastRowFirstColumn="0" w:lastRowLastColumn="0"/>
          <w:trHeight w:val="310"/>
        </w:trPr>
        <w:tc>
          <w:tcPr>
            <w:cnfStyle w:val="001000000000" w:firstRow="0" w:lastRow="0" w:firstColumn="1" w:lastColumn="0" w:oddVBand="0" w:evenVBand="0" w:oddHBand="0" w:evenHBand="0" w:firstRowFirstColumn="0" w:firstRowLastColumn="0" w:lastRowFirstColumn="0" w:lastRowLastColumn="0"/>
            <w:tcW w:w="2547" w:type="dxa"/>
            <w:vAlign w:val="center"/>
          </w:tcPr>
          <w:p w14:paraId="464CA820" w14:textId="77777777" w:rsidR="0016027C" w:rsidRPr="00C63485" w:rsidRDefault="0016027C" w:rsidP="00C63485">
            <w:pPr>
              <w:spacing w:before="120" w:after="120" w:line="22" w:lineRule="atLeast"/>
              <w:jc w:val="center"/>
              <w:rPr>
                <w:rFonts w:asciiTheme="majorHAnsi" w:eastAsia="Calibri" w:hAnsiTheme="majorHAnsi" w:cstheme="majorHAnsi"/>
                <w:bCs w:val="0"/>
                <w:kern w:val="2"/>
                <w:sz w:val="20"/>
              </w:rPr>
            </w:pPr>
            <w:r w:rsidRPr="0027588E">
              <w:rPr>
                <w:rFonts w:asciiTheme="majorHAnsi" w:eastAsia="Calibri" w:hAnsiTheme="majorHAnsi" w:cstheme="majorHAnsi"/>
                <w:kern w:val="2"/>
                <w:sz w:val="20"/>
              </w:rPr>
              <w:t>Rok</w:t>
            </w:r>
          </w:p>
        </w:tc>
        <w:tc>
          <w:tcPr>
            <w:tcW w:w="820" w:type="dxa"/>
            <w:vAlign w:val="center"/>
          </w:tcPr>
          <w:p w14:paraId="05AE1CA0" w14:textId="77777777" w:rsidR="0016027C" w:rsidRPr="00C63485" w:rsidRDefault="0016027C" w:rsidP="00C63485">
            <w:pPr>
              <w:spacing w:before="120" w:after="12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bCs w:val="0"/>
                <w:kern w:val="2"/>
                <w:sz w:val="20"/>
              </w:rPr>
            </w:pPr>
            <w:r w:rsidRPr="0027588E">
              <w:rPr>
                <w:rFonts w:asciiTheme="majorHAnsi" w:eastAsia="Calibri" w:hAnsiTheme="majorHAnsi" w:cstheme="majorHAnsi"/>
                <w:kern w:val="2"/>
                <w:sz w:val="20"/>
              </w:rPr>
              <w:t>2023</w:t>
            </w:r>
          </w:p>
        </w:tc>
        <w:tc>
          <w:tcPr>
            <w:tcW w:w="820" w:type="dxa"/>
            <w:vAlign w:val="center"/>
          </w:tcPr>
          <w:p w14:paraId="038CE179" w14:textId="77777777" w:rsidR="0016027C" w:rsidRPr="00C63485" w:rsidRDefault="0016027C" w:rsidP="00C63485">
            <w:pPr>
              <w:spacing w:before="120" w:after="12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bCs w:val="0"/>
                <w:kern w:val="2"/>
                <w:sz w:val="20"/>
              </w:rPr>
            </w:pPr>
            <w:r w:rsidRPr="0027588E">
              <w:rPr>
                <w:rFonts w:asciiTheme="majorHAnsi" w:eastAsia="Calibri" w:hAnsiTheme="majorHAnsi" w:cstheme="majorHAnsi"/>
                <w:kern w:val="2"/>
                <w:sz w:val="20"/>
              </w:rPr>
              <w:t>2024</w:t>
            </w:r>
          </w:p>
        </w:tc>
        <w:tc>
          <w:tcPr>
            <w:tcW w:w="820" w:type="dxa"/>
            <w:vAlign w:val="center"/>
          </w:tcPr>
          <w:p w14:paraId="4EB28D0A" w14:textId="77777777" w:rsidR="0016027C" w:rsidRPr="00C63485" w:rsidRDefault="0016027C" w:rsidP="00C63485">
            <w:pPr>
              <w:spacing w:before="120" w:after="12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bCs w:val="0"/>
                <w:kern w:val="2"/>
                <w:sz w:val="20"/>
              </w:rPr>
            </w:pPr>
            <w:r w:rsidRPr="0027588E">
              <w:rPr>
                <w:rFonts w:asciiTheme="majorHAnsi" w:eastAsia="Calibri" w:hAnsiTheme="majorHAnsi" w:cstheme="majorHAnsi"/>
                <w:kern w:val="2"/>
                <w:sz w:val="20"/>
              </w:rPr>
              <w:t>2025</w:t>
            </w:r>
          </w:p>
        </w:tc>
        <w:tc>
          <w:tcPr>
            <w:tcW w:w="820" w:type="dxa"/>
            <w:vAlign w:val="center"/>
          </w:tcPr>
          <w:p w14:paraId="32D9874F" w14:textId="77777777" w:rsidR="0016027C" w:rsidRPr="00C63485" w:rsidRDefault="0016027C" w:rsidP="00C63485">
            <w:pPr>
              <w:spacing w:before="120" w:after="12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bCs w:val="0"/>
                <w:kern w:val="2"/>
                <w:sz w:val="20"/>
              </w:rPr>
            </w:pPr>
            <w:r w:rsidRPr="0027588E">
              <w:rPr>
                <w:rFonts w:asciiTheme="majorHAnsi" w:eastAsia="Calibri" w:hAnsiTheme="majorHAnsi" w:cstheme="majorHAnsi"/>
                <w:kern w:val="2"/>
                <w:sz w:val="20"/>
              </w:rPr>
              <w:t>2026</w:t>
            </w:r>
          </w:p>
        </w:tc>
        <w:tc>
          <w:tcPr>
            <w:tcW w:w="820" w:type="dxa"/>
            <w:vAlign w:val="center"/>
          </w:tcPr>
          <w:p w14:paraId="5E28B0E6" w14:textId="77777777" w:rsidR="0016027C" w:rsidRPr="00C63485" w:rsidRDefault="0016027C" w:rsidP="00C63485">
            <w:pPr>
              <w:spacing w:before="120" w:after="12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bCs w:val="0"/>
                <w:kern w:val="2"/>
                <w:sz w:val="20"/>
              </w:rPr>
            </w:pPr>
            <w:r w:rsidRPr="0027588E">
              <w:rPr>
                <w:rFonts w:asciiTheme="majorHAnsi" w:eastAsia="Calibri" w:hAnsiTheme="majorHAnsi" w:cstheme="majorHAnsi"/>
                <w:kern w:val="2"/>
                <w:sz w:val="20"/>
              </w:rPr>
              <w:t>2027</w:t>
            </w:r>
          </w:p>
        </w:tc>
        <w:tc>
          <w:tcPr>
            <w:tcW w:w="743" w:type="dxa"/>
            <w:vAlign w:val="center"/>
          </w:tcPr>
          <w:p w14:paraId="5A17412B" w14:textId="77777777" w:rsidR="0016027C" w:rsidRPr="00C63485" w:rsidRDefault="0016027C" w:rsidP="00C63485">
            <w:pPr>
              <w:spacing w:before="120" w:after="12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bCs w:val="0"/>
                <w:kern w:val="2"/>
                <w:sz w:val="20"/>
              </w:rPr>
            </w:pPr>
            <w:r w:rsidRPr="0027588E">
              <w:rPr>
                <w:rFonts w:asciiTheme="majorHAnsi" w:eastAsia="Calibri" w:hAnsiTheme="majorHAnsi" w:cstheme="majorHAnsi"/>
                <w:kern w:val="2"/>
                <w:sz w:val="20"/>
              </w:rPr>
              <w:t>2028</w:t>
            </w:r>
          </w:p>
        </w:tc>
        <w:tc>
          <w:tcPr>
            <w:tcW w:w="629" w:type="dxa"/>
            <w:vAlign w:val="center"/>
          </w:tcPr>
          <w:p w14:paraId="492BF1C0" w14:textId="77777777" w:rsidR="0016027C" w:rsidRPr="00C63485" w:rsidRDefault="0016027C" w:rsidP="00C63485">
            <w:pPr>
              <w:spacing w:before="120" w:after="12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bCs w:val="0"/>
                <w:kern w:val="2"/>
                <w:sz w:val="20"/>
              </w:rPr>
            </w:pPr>
            <w:r w:rsidRPr="0027588E">
              <w:rPr>
                <w:rFonts w:asciiTheme="majorHAnsi" w:eastAsia="Calibri" w:hAnsiTheme="majorHAnsi" w:cstheme="majorHAnsi"/>
                <w:kern w:val="2"/>
                <w:sz w:val="20"/>
              </w:rPr>
              <w:t>2029</w:t>
            </w:r>
          </w:p>
        </w:tc>
        <w:tc>
          <w:tcPr>
            <w:tcW w:w="892" w:type="dxa"/>
            <w:vAlign w:val="center"/>
          </w:tcPr>
          <w:p w14:paraId="35E63881" w14:textId="77777777" w:rsidR="0016027C" w:rsidRPr="00C63485" w:rsidRDefault="0016027C" w:rsidP="00C63485">
            <w:pPr>
              <w:spacing w:before="120" w:after="12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bCs w:val="0"/>
                <w:kern w:val="2"/>
                <w:sz w:val="20"/>
              </w:rPr>
            </w:pPr>
            <w:r w:rsidRPr="0027588E">
              <w:rPr>
                <w:rFonts w:asciiTheme="majorHAnsi" w:eastAsia="Calibri" w:hAnsiTheme="majorHAnsi" w:cstheme="majorHAnsi"/>
                <w:kern w:val="2"/>
                <w:sz w:val="20"/>
              </w:rPr>
              <w:t>2030</w:t>
            </w:r>
          </w:p>
        </w:tc>
      </w:tr>
      <w:tr w:rsidR="0016027C" w:rsidRPr="008A79F7" w14:paraId="1C249ABF" w14:textId="77777777" w:rsidTr="00C63485">
        <w:trPr>
          <w:cnfStyle w:val="000000100000" w:firstRow="0" w:lastRow="0" w:firstColumn="0" w:lastColumn="0" w:oddVBand="0" w:evenVBand="0" w:oddHBand="1" w:evenHBand="0" w:firstRowFirstColumn="0" w:firstRowLastColumn="0" w:lastRowFirstColumn="0" w:lastRowLastColumn="0"/>
          <w:trHeight w:val="374"/>
        </w:trPr>
        <w:tc>
          <w:tcPr>
            <w:cnfStyle w:val="001000000000" w:firstRow="0" w:lastRow="0" w:firstColumn="1" w:lastColumn="0" w:oddVBand="0" w:evenVBand="0" w:oddHBand="0" w:evenHBand="0" w:firstRowFirstColumn="0" w:firstRowLastColumn="0" w:lastRowFirstColumn="0" w:lastRowLastColumn="0"/>
            <w:tcW w:w="2547" w:type="dxa"/>
            <w:vAlign w:val="center"/>
          </w:tcPr>
          <w:p w14:paraId="4BDDCF0C" w14:textId="77777777" w:rsidR="0016027C" w:rsidRPr="00C63485" w:rsidRDefault="0016027C" w:rsidP="00C63485">
            <w:pPr>
              <w:spacing w:before="120" w:after="120" w:line="259" w:lineRule="auto"/>
              <w:jc w:val="center"/>
              <w:rPr>
                <w:rFonts w:asciiTheme="majorHAnsi" w:hAnsiTheme="majorHAnsi" w:cstheme="majorHAnsi"/>
                <w:bCs w:val="0"/>
                <w:color w:val="000000"/>
                <w:sz w:val="20"/>
              </w:rPr>
            </w:pPr>
            <w:r w:rsidRPr="008F7E54">
              <w:rPr>
                <w:rFonts w:asciiTheme="majorHAnsi" w:hAnsiTheme="majorHAnsi" w:cstheme="majorHAnsi"/>
                <w:color w:val="000000"/>
                <w:sz w:val="20"/>
              </w:rPr>
              <w:t>Wartość wynikająca z trajektorii do osiągnięcia celu</w:t>
            </w:r>
          </w:p>
        </w:tc>
        <w:tc>
          <w:tcPr>
            <w:tcW w:w="820" w:type="dxa"/>
            <w:vAlign w:val="center"/>
          </w:tcPr>
          <w:p w14:paraId="6957AEEB" w14:textId="3E70C09C" w:rsidR="0016027C" w:rsidRPr="008A79F7" w:rsidRDefault="0016027C" w:rsidP="00C63485">
            <w:pPr>
              <w:spacing w:before="120" w:after="12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Pr>
                <w:rFonts w:asciiTheme="majorHAnsi" w:eastAsia="Calibri" w:hAnsiTheme="majorHAnsi" w:cstheme="majorHAnsi"/>
                <w:kern w:val="2"/>
                <w:sz w:val="20"/>
              </w:rPr>
              <w:t>44,3</w:t>
            </w:r>
          </w:p>
        </w:tc>
        <w:tc>
          <w:tcPr>
            <w:tcW w:w="820" w:type="dxa"/>
            <w:vAlign w:val="center"/>
          </w:tcPr>
          <w:p w14:paraId="63DE6B8C" w14:textId="0699ED54" w:rsidR="0016027C" w:rsidRPr="008A79F7" w:rsidRDefault="0016027C" w:rsidP="00C63485">
            <w:pPr>
              <w:spacing w:before="120" w:after="12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Pr>
                <w:rFonts w:asciiTheme="majorHAnsi" w:eastAsia="Calibri" w:hAnsiTheme="majorHAnsi" w:cstheme="majorHAnsi"/>
                <w:kern w:val="2"/>
                <w:sz w:val="20"/>
              </w:rPr>
              <w:t>49,4</w:t>
            </w:r>
          </w:p>
        </w:tc>
        <w:tc>
          <w:tcPr>
            <w:tcW w:w="820" w:type="dxa"/>
            <w:vAlign w:val="center"/>
          </w:tcPr>
          <w:p w14:paraId="66D0D590" w14:textId="5A325C06" w:rsidR="0016027C" w:rsidRPr="008A79F7" w:rsidRDefault="0016027C" w:rsidP="00C63485">
            <w:pPr>
              <w:spacing w:before="120" w:after="12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Pr>
                <w:rFonts w:asciiTheme="majorHAnsi" w:eastAsia="Calibri" w:hAnsiTheme="majorHAnsi" w:cstheme="majorHAnsi"/>
                <w:kern w:val="2"/>
                <w:sz w:val="20"/>
              </w:rPr>
              <w:t>54,5</w:t>
            </w:r>
          </w:p>
        </w:tc>
        <w:tc>
          <w:tcPr>
            <w:tcW w:w="820" w:type="dxa"/>
            <w:vAlign w:val="center"/>
          </w:tcPr>
          <w:p w14:paraId="749DF13E" w14:textId="590127F9" w:rsidR="0016027C" w:rsidRPr="008A79F7" w:rsidRDefault="0016027C" w:rsidP="00C63485">
            <w:pPr>
              <w:spacing w:before="120" w:after="12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Pr>
                <w:rFonts w:asciiTheme="majorHAnsi" w:eastAsia="Calibri" w:hAnsiTheme="majorHAnsi" w:cstheme="majorHAnsi"/>
                <w:kern w:val="2"/>
                <w:sz w:val="20"/>
              </w:rPr>
              <w:t>59,6</w:t>
            </w:r>
          </w:p>
        </w:tc>
        <w:tc>
          <w:tcPr>
            <w:tcW w:w="820" w:type="dxa"/>
            <w:vAlign w:val="center"/>
          </w:tcPr>
          <w:p w14:paraId="6A3CC1FF" w14:textId="1C675479" w:rsidR="0016027C" w:rsidRPr="008A79F7" w:rsidRDefault="0016027C" w:rsidP="00C63485">
            <w:pPr>
              <w:spacing w:before="120" w:after="12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Pr>
                <w:rFonts w:asciiTheme="majorHAnsi" w:eastAsia="Calibri" w:hAnsiTheme="majorHAnsi" w:cstheme="majorHAnsi"/>
                <w:kern w:val="2"/>
                <w:sz w:val="20"/>
              </w:rPr>
              <w:t>64,7</w:t>
            </w:r>
          </w:p>
        </w:tc>
        <w:tc>
          <w:tcPr>
            <w:tcW w:w="743" w:type="dxa"/>
            <w:vAlign w:val="center"/>
          </w:tcPr>
          <w:p w14:paraId="37EB31D3" w14:textId="432077B4" w:rsidR="0016027C" w:rsidRPr="008A79F7" w:rsidRDefault="0016027C" w:rsidP="00C63485">
            <w:pPr>
              <w:spacing w:before="120" w:after="12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Pr>
                <w:rFonts w:asciiTheme="majorHAnsi" w:eastAsia="Calibri" w:hAnsiTheme="majorHAnsi" w:cstheme="majorHAnsi"/>
                <w:kern w:val="2"/>
                <w:sz w:val="20"/>
              </w:rPr>
              <w:t>69,8</w:t>
            </w:r>
          </w:p>
        </w:tc>
        <w:tc>
          <w:tcPr>
            <w:tcW w:w="629" w:type="dxa"/>
            <w:vAlign w:val="center"/>
          </w:tcPr>
          <w:p w14:paraId="54E32B7E" w14:textId="4F9D14BF" w:rsidR="0016027C" w:rsidRPr="008A79F7" w:rsidRDefault="0016027C" w:rsidP="00C63485">
            <w:pPr>
              <w:spacing w:before="120" w:after="12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Pr>
                <w:rFonts w:asciiTheme="majorHAnsi" w:eastAsia="Calibri" w:hAnsiTheme="majorHAnsi" w:cstheme="majorHAnsi"/>
                <w:kern w:val="2"/>
                <w:sz w:val="20"/>
              </w:rPr>
              <w:t>74,9</w:t>
            </w:r>
          </w:p>
        </w:tc>
        <w:tc>
          <w:tcPr>
            <w:tcW w:w="892" w:type="dxa"/>
            <w:vAlign w:val="center"/>
          </w:tcPr>
          <w:p w14:paraId="2A085153" w14:textId="77777777" w:rsidR="0016027C" w:rsidRPr="008A79F7" w:rsidRDefault="0016027C" w:rsidP="00C63485">
            <w:pPr>
              <w:spacing w:before="120" w:after="12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8A79F7">
              <w:rPr>
                <w:rFonts w:asciiTheme="majorHAnsi" w:eastAsia="Calibri" w:hAnsiTheme="majorHAnsi" w:cstheme="majorHAnsi"/>
                <w:kern w:val="2"/>
                <w:sz w:val="20"/>
              </w:rPr>
              <w:t>80,0</w:t>
            </w:r>
          </w:p>
        </w:tc>
      </w:tr>
    </w:tbl>
    <w:p w14:paraId="1CA27894" w14:textId="47FA6E5C" w:rsidR="0016027C" w:rsidRDefault="0016027C" w:rsidP="00C63485">
      <w:pPr>
        <w:spacing w:before="120" w:after="120" w:line="22" w:lineRule="atLeast"/>
        <w:jc w:val="both"/>
        <w:rPr>
          <w:rFonts w:asciiTheme="majorHAnsi" w:eastAsia="Calibri" w:hAnsiTheme="majorHAnsi" w:cstheme="majorHAnsi"/>
          <w:iCs/>
          <w:color w:val="44546A"/>
          <w:kern w:val="2"/>
          <w:sz w:val="20"/>
          <w:szCs w:val="20"/>
        </w:rPr>
      </w:pPr>
    </w:p>
    <w:p w14:paraId="350CB272" w14:textId="21911726" w:rsidR="00126998" w:rsidRPr="006B68C2" w:rsidRDefault="00F40EB0" w:rsidP="00C63485">
      <w:pPr>
        <w:spacing w:before="120" w:after="120" w:line="22" w:lineRule="atLeast"/>
        <w:jc w:val="both"/>
        <w:rPr>
          <w:rFonts w:asciiTheme="majorHAnsi" w:eastAsia="Calibri" w:hAnsiTheme="majorHAnsi" w:cstheme="majorHAnsi"/>
          <w:kern w:val="2"/>
        </w:rPr>
      </w:pPr>
      <w:r w:rsidRPr="006B68C2">
        <w:rPr>
          <w:rFonts w:asciiTheme="majorHAnsi" w:eastAsia="Calibri" w:hAnsiTheme="majorHAnsi" w:cstheme="majorHAnsi"/>
          <w:kern w:val="2"/>
        </w:rPr>
        <w:t>Odsetek osób posiadających przynajmniej podstawowe umiejętności cyfrowe wyniósł w Polsce 4</w:t>
      </w:r>
      <w:r w:rsidR="00610CF2" w:rsidRPr="006B68C2">
        <w:rPr>
          <w:rFonts w:asciiTheme="majorHAnsi" w:eastAsia="Calibri" w:hAnsiTheme="majorHAnsi" w:cstheme="majorHAnsi"/>
          <w:kern w:val="2"/>
        </w:rPr>
        <w:t>4</w:t>
      </w:r>
      <w:r w:rsidRPr="006B68C2">
        <w:rPr>
          <w:rFonts w:asciiTheme="majorHAnsi" w:eastAsia="Calibri" w:hAnsiTheme="majorHAnsi" w:cstheme="majorHAnsi"/>
          <w:kern w:val="2"/>
        </w:rPr>
        <w:t>,3</w:t>
      </w:r>
      <w:r w:rsidR="00E31D6C" w:rsidRPr="006B68C2">
        <w:rPr>
          <w:rFonts w:asciiTheme="majorHAnsi" w:eastAsia="Calibri" w:hAnsiTheme="majorHAnsi" w:cstheme="majorHAnsi"/>
          <w:kern w:val="2"/>
        </w:rPr>
        <w:t>%</w:t>
      </w:r>
      <w:r w:rsidRPr="006B68C2">
        <w:rPr>
          <w:rFonts w:asciiTheme="majorHAnsi" w:eastAsia="Calibri" w:hAnsiTheme="majorHAnsi" w:cstheme="majorHAnsi"/>
          <w:kern w:val="2"/>
        </w:rPr>
        <w:t xml:space="preserve"> </w:t>
      </w:r>
      <w:r w:rsidR="004A4DDB">
        <w:rPr>
          <w:rFonts w:asciiTheme="majorHAnsi" w:eastAsia="Calibri" w:hAnsiTheme="majorHAnsi" w:cstheme="majorHAnsi"/>
          <w:kern w:val="2"/>
        </w:rPr>
        <w:br/>
      </w:r>
      <w:r w:rsidRPr="006B68C2">
        <w:rPr>
          <w:rFonts w:asciiTheme="majorHAnsi" w:eastAsia="Calibri" w:hAnsiTheme="majorHAnsi" w:cstheme="majorHAnsi"/>
          <w:kern w:val="2"/>
        </w:rPr>
        <w:t>w 202</w:t>
      </w:r>
      <w:r w:rsidR="00610CF2" w:rsidRPr="006B68C2">
        <w:rPr>
          <w:rFonts w:asciiTheme="majorHAnsi" w:eastAsia="Calibri" w:hAnsiTheme="majorHAnsi" w:cstheme="majorHAnsi"/>
          <w:kern w:val="2"/>
        </w:rPr>
        <w:t>3</w:t>
      </w:r>
      <w:r w:rsidRPr="006B68C2">
        <w:rPr>
          <w:rFonts w:asciiTheme="majorHAnsi" w:eastAsia="Calibri" w:hAnsiTheme="majorHAnsi" w:cstheme="majorHAnsi"/>
          <w:kern w:val="2"/>
        </w:rPr>
        <w:t xml:space="preserve"> r. W poprzednich latach wyniki te były wyższe, jednak ze względu na zmianę metodologii prowadzenia pomiarów nie jest możliwe porównywanie danych z 2021 r. z wcześniejszymi okresami. Dane za lata 2019-2020 nie są dostępne. </w:t>
      </w:r>
      <w:r w:rsidR="00C63485" w:rsidRPr="006B68C2">
        <w:rPr>
          <w:rFonts w:asciiTheme="majorHAnsi" w:eastAsia="Calibri" w:hAnsiTheme="majorHAnsi" w:cstheme="majorHAnsi"/>
          <w:kern w:val="2"/>
        </w:rPr>
        <w:t xml:space="preserve">Do wyznaczenia trendu historycznego wykorzystano dane </w:t>
      </w:r>
      <w:r w:rsidR="004A4DDB">
        <w:rPr>
          <w:rFonts w:asciiTheme="majorHAnsi" w:eastAsia="Calibri" w:hAnsiTheme="majorHAnsi" w:cstheme="majorHAnsi"/>
          <w:kern w:val="2"/>
        </w:rPr>
        <w:br/>
      </w:r>
      <w:r w:rsidR="00C63485" w:rsidRPr="006B68C2">
        <w:rPr>
          <w:rFonts w:asciiTheme="majorHAnsi" w:eastAsia="Calibri" w:hAnsiTheme="majorHAnsi" w:cstheme="majorHAnsi"/>
          <w:kern w:val="2"/>
        </w:rPr>
        <w:t xml:space="preserve">z 2021 r. i 2023 r. </w:t>
      </w:r>
      <w:r w:rsidRPr="006B68C2">
        <w:rPr>
          <w:rFonts w:asciiTheme="majorHAnsi" w:eastAsia="Calibri" w:hAnsiTheme="majorHAnsi" w:cstheme="majorHAnsi"/>
          <w:kern w:val="2"/>
        </w:rPr>
        <w:t>W rezultacie, w przypadku braku dodatkowych interwencji i utrzymani</w:t>
      </w:r>
      <w:r w:rsidR="00631EDC" w:rsidRPr="006B68C2">
        <w:rPr>
          <w:rFonts w:asciiTheme="majorHAnsi" w:eastAsia="Calibri" w:hAnsiTheme="majorHAnsi" w:cstheme="majorHAnsi"/>
          <w:kern w:val="2"/>
        </w:rPr>
        <w:t>a</w:t>
      </w:r>
      <w:r w:rsidRPr="006B68C2">
        <w:rPr>
          <w:rFonts w:asciiTheme="majorHAnsi" w:eastAsia="Calibri" w:hAnsiTheme="majorHAnsi" w:cstheme="majorHAnsi"/>
          <w:kern w:val="2"/>
        </w:rPr>
        <w:t xml:space="preserve"> się trendu wzrostu odsetka osób z przynajmniej podstawowymi umiejętnościami cyfrowymi, w 2030 r. wskaźnik ten w Polsce byłby na </w:t>
      </w:r>
      <w:r w:rsidR="00631EDC" w:rsidRPr="006B68C2">
        <w:rPr>
          <w:rFonts w:asciiTheme="majorHAnsi" w:eastAsia="Calibri" w:hAnsiTheme="majorHAnsi" w:cstheme="majorHAnsi"/>
          <w:kern w:val="2"/>
        </w:rPr>
        <w:t> </w:t>
      </w:r>
      <w:r w:rsidRPr="006B68C2">
        <w:rPr>
          <w:rFonts w:asciiTheme="majorHAnsi" w:eastAsia="Calibri" w:hAnsiTheme="majorHAnsi" w:cstheme="majorHAnsi"/>
          <w:kern w:val="2"/>
        </w:rPr>
        <w:t xml:space="preserve">poziomie </w:t>
      </w:r>
      <w:r w:rsidR="00CE1E02" w:rsidRPr="006B68C2">
        <w:rPr>
          <w:rFonts w:asciiTheme="majorHAnsi" w:eastAsia="Calibri" w:hAnsiTheme="majorHAnsi" w:cstheme="majorHAnsi"/>
          <w:kern w:val="2"/>
        </w:rPr>
        <w:t>49,1</w:t>
      </w:r>
      <w:r w:rsidR="00631EDC" w:rsidRPr="006B68C2">
        <w:rPr>
          <w:rFonts w:asciiTheme="majorHAnsi" w:eastAsia="Calibri" w:hAnsiTheme="majorHAnsi" w:cstheme="majorHAnsi"/>
          <w:kern w:val="2"/>
        </w:rPr>
        <w:t>%.</w:t>
      </w:r>
      <w:r w:rsidRPr="006B68C2">
        <w:rPr>
          <w:rFonts w:asciiTheme="majorHAnsi" w:eastAsia="Calibri" w:hAnsiTheme="majorHAnsi" w:cstheme="majorHAnsi"/>
          <w:kern w:val="2"/>
        </w:rPr>
        <w:t xml:space="preserve"> Luka w stosunku do wartości docelowej (80</w:t>
      </w:r>
      <w:r w:rsidR="00631EDC" w:rsidRPr="006B68C2">
        <w:rPr>
          <w:rFonts w:asciiTheme="majorHAnsi" w:eastAsia="Calibri" w:hAnsiTheme="majorHAnsi" w:cstheme="majorHAnsi"/>
          <w:kern w:val="2"/>
        </w:rPr>
        <w:t>%</w:t>
      </w:r>
      <w:r w:rsidRPr="006B68C2">
        <w:rPr>
          <w:rFonts w:asciiTheme="majorHAnsi" w:eastAsia="Calibri" w:hAnsiTheme="majorHAnsi" w:cstheme="majorHAnsi"/>
          <w:kern w:val="2"/>
        </w:rPr>
        <w:t xml:space="preserve">) wyniosłaby więc </w:t>
      </w:r>
      <w:r w:rsidR="004A4DDB">
        <w:rPr>
          <w:rFonts w:asciiTheme="majorHAnsi" w:eastAsia="Calibri" w:hAnsiTheme="majorHAnsi" w:cstheme="majorHAnsi"/>
          <w:kern w:val="2"/>
        </w:rPr>
        <w:t>około</w:t>
      </w:r>
      <w:r w:rsidR="00CE1E02" w:rsidRPr="006B68C2">
        <w:rPr>
          <w:rFonts w:asciiTheme="majorHAnsi" w:eastAsia="Calibri" w:hAnsiTheme="majorHAnsi" w:cstheme="majorHAnsi"/>
          <w:kern w:val="2"/>
        </w:rPr>
        <w:t xml:space="preserve"> </w:t>
      </w:r>
      <w:r w:rsidR="00610CF2" w:rsidRPr="006B68C2">
        <w:rPr>
          <w:rFonts w:asciiTheme="majorHAnsi" w:eastAsia="Calibri" w:hAnsiTheme="majorHAnsi" w:cstheme="majorHAnsi"/>
          <w:kern w:val="2"/>
        </w:rPr>
        <w:t>31</w:t>
      </w:r>
      <w:r w:rsidRPr="006B68C2">
        <w:rPr>
          <w:rFonts w:asciiTheme="majorHAnsi" w:eastAsia="Calibri" w:hAnsiTheme="majorHAnsi" w:cstheme="majorHAnsi"/>
          <w:kern w:val="2"/>
        </w:rPr>
        <w:t xml:space="preserve"> p. proc.</w:t>
      </w:r>
    </w:p>
    <w:p w14:paraId="6754FA89" w14:textId="77777777" w:rsidR="00F1756F" w:rsidRPr="00B74953" w:rsidRDefault="00F1756F" w:rsidP="002D32DE">
      <w:pPr>
        <w:spacing w:line="22" w:lineRule="atLeast"/>
        <w:jc w:val="both"/>
        <w:rPr>
          <w:rFonts w:asciiTheme="majorHAnsi" w:eastAsia="Calibri" w:hAnsiTheme="majorHAnsi" w:cstheme="majorHAnsi"/>
          <w:color w:val="2E74B5" w:themeColor="accent1" w:themeShade="BF"/>
          <w:kern w:val="2"/>
          <w:sz w:val="24"/>
        </w:rPr>
      </w:pPr>
      <w:r w:rsidRPr="00B74953">
        <w:rPr>
          <w:rFonts w:asciiTheme="majorHAnsi" w:eastAsia="Calibri" w:hAnsiTheme="majorHAnsi" w:cstheme="majorHAnsi"/>
          <w:color w:val="2E74B5" w:themeColor="accent1" w:themeShade="BF"/>
          <w:kern w:val="2"/>
          <w:sz w:val="24"/>
        </w:rPr>
        <w:t>Specjaliści i specjalistki ICT</w:t>
      </w:r>
    </w:p>
    <w:p w14:paraId="46551932" w14:textId="101A9864" w:rsidR="00F40EB0" w:rsidRPr="00B74953" w:rsidRDefault="00F40EB0" w:rsidP="002D32DE">
      <w:pPr>
        <w:spacing w:line="22" w:lineRule="atLeast"/>
        <w:jc w:val="both"/>
        <w:rPr>
          <w:rFonts w:asciiTheme="majorHAnsi" w:eastAsia="Calibri" w:hAnsiTheme="majorHAnsi" w:cstheme="majorHAnsi"/>
          <w:color w:val="2E74B5" w:themeColor="accent1" w:themeShade="BF"/>
          <w:kern w:val="2"/>
          <w:szCs w:val="20"/>
        </w:rPr>
      </w:pPr>
      <w:r w:rsidRPr="00B74953">
        <w:rPr>
          <w:rFonts w:asciiTheme="majorHAnsi" w:eastAsia="Times New Roman" w:hAnsiTheme="majorHAnsi" w:cstheme="majorHAnsi"/>
          <w:sz w:val="24"/>
          <w:szCs w:val="24"/>
        </w:rPr>
        <w:t>Liczba specjalistów ICT pracujących w Polsce</w:t>
      </w:r>
    </w:p>
    <w:p w14:paraId="2B19C1C7" w14:textId="0F11790E" w:rsidR="00F40EB0" w:rsidRPr="00B74953" w:rsidRDefault="00F40EB0" w:rsidP="002D32DE">
      <w:pPr>
        <w:keepNext/>
        <w:spacing w:after="200" w:line="22" w:lineRule="atLeast"/>
        <w:jc w:val="both"/>
        <w:rPr>
          <w:rFonts w:asciiTheme="majorHAnsi" w:eastAsia="Calibri" w:hAnsiTheme="majorHAnsi" w:cstheme="majorHAnsi"/>
          <w:i/>
          <w:iCs/>
          <w:color w:val="44546A"/>
          <w:kern w:val="2"/>
          <w:sz w:val="20"/>
          <w:szCs w:val="20"/>
        </w:rPr>
      </w:pPr>
      <w:r w:rsidRPr="00B74953">
        <w:rPr>
          <w:rFonts w:asciiTheme="majorHAnsi" w:eastAsia="Calibri" w:hAnsiTheme="majorHAnsi" w:cstheme="majorHAnsi"/>
          <w:i/>
          <w:iCs/>
          <w:color w:val="44546A"/>
          <w:kern w:val="2"/>
          <w:sz w:val="20"/>
          <w:szCs w:val="20"/>
        </w:rPr>
        <w:lastRenderedPageBreak/>
        <w:t xml:space="preserve">Wykres </w:t>
      </w:r>
      <w:r w:rsidRPr="00B74953">
        <w:rPr>
          <w:rFonts w:asciiTheme="majorHAnsi" w:eastAsia="Calibri" w:hAnsiTheme="majorHAnsi" w:cstheme="majorHAnsi"/>
          <w:i/>
          <w:iCs/>
          <w:color w:val="44546A"/>
          <w:kern w:val="2"/>
          <w:sz w:val="20"/>
          <w:szCs w:val="20"/>
        </w:rPr>
        <w:fldChar w:fldCharType="begin"/>
      </w:r>
      <w:r w:rsidRPr="00B74953">
        <w:rPr>
          <w:rFonts w:asciiTheme="majorHAnsi" w:eastAsia="Calibri" w:hAnsiTheme="majorHAnsi" w:cstheme="majorHAnsi"/>
          <w:i/>
          <w:iCs/>
          <w:color w:val="44546A"/>
          <w:kern w:val="2"/>
          <w:sz w:val="20"/>
          <w:szCs w:val="20"/>
        </w:rPr>
        <w:instrText xml:space="preserve"> SEQ Wykres \* ARABIC </w:instrText>
      </w:r>
      <w:r w:rsidRPr="00B74953">
        <w:rPr>
          <w:rFonts w:asciiTheme="majorHAnsi" w:eastAsia="Calibri" w:hAnsiTheme="majorHAnsi" w:cstheme="majorHAnsi"/>
          <w:i/>
          <w:iCs/>
          <w:color w:val="44546A"/>
          <w:kern w:val="2"/>
          <w:sz w:val="20"/>
          <w:szCs w:val="20"/>
        </w:rPr>
        <w:fldChar w:fldCharType="separate"/>
      </w:r>
      <w:r w:rsidR="00271AE7">
        <w:rPr>
          <w:rFonts w:asciiTheme="majorHAnsi" w:eastAsia="Calibri" w:hAnsiTheme="majorHAnsi" w:cstheme="majorHAnsi"/>
          <w:i/>
          <w:iCs/>
          <w:noProof/>
          <w:color w:val="44546A"/>
          <w:kern w:val="2"/>
          <w:sz w:val="20"/>
          <w:szCs w:val="20"/>
        </w:rPr>
        <w:t>2</w:t>
      </w:r>
      <w:r w:rsidRPr="00B74953">
        <w:rPr>
          <w:rFonts w:asciiTheme="majorHAnsi" w:eastAsia="Calibri" w:hAnsiTheme="majorHAnsi" w:cstheme="majorHAnsi"/>
          <w:i/>
          <w:iCs/>
          <w:noProof/>
          <w:color w:val="44546A"/>
          <w:kern w:val="2"/>
          <w:sz w:val="20"/>
          <w:szCs w:val="20"/>
        </w:rPr>
        <w:fldChar w:fldCharType="end"/>
      </w:r>
      <w:r w:rsidRPr="00B74953">
        <w:rPr>
          <w:rFonts w:asciiTheme="majorHAnsi" w:eastAsia="Calibri" w:hAnsiTheme="majorHAnsi" w:cstheme="majorHAnsi"/>
          <w:i/>
          <w:iCs/>
          <w:color w:val="44546A"/>
          <w:kern w:val="2"/>
          <w:sz w:val="20"/>
          <w:szCs w:val="20"/>
        </w:rPr>
        <w:t>. Liczba specjalistów ICT pracujących w Polsce</w:t>
      </w:r>
    </w:p>
    <w:p w14:paraId="162BAEC3" w14:textId="77777777" w:rsidR="00F40EB0" w:rsidRPr="00B74953" w:rsidRDefault="00F40EB0" w:rsidP="002D32DE">
      <w:pPr>
        <w:keepNext/>
        <w:spacing w:line="22" w:lineRule="atLeast"/>
        <w:jc w:val="both"/>
        <w:rPr>
          <w:rFonts w:asciiTheme="majorHAnsi" w:eastAsia="Calibri" w:hAnsiTheme="majorHAnsi" w:cstheme="majorHAnsi"/>
          <w:kern w:val="2"/>
        </w:rPr>
      </w:pPr>
      <w:r w:rsidRPr="00B74953">
        <w:rPr>
          <w:rFonts w:asciiTheme="majorHAnsi" w:eastAsia="Calibri" w:hAnsiTheme="majorHAnsi" w:cstheme="majorHAnsi"/>
          <w:noProof/>
          <w:kern w:val="2"/>
          <w:lang w:eastAsia="pl-PL"/>
        </w:rPr>
        <w:drawing>
          <wp:inline distT="0" distB="0" distL="0" distR="0" wp14:anchorId="3CE63A92" wp14:editId="3027D3A6">
            <wp:extent cx="5760720" cy="2330450"/>
            <wp:effectExtent l="0" t="0" r="11430" b="12700"/>
            <wp:docPr id="41" name="Wykres 41">
              <a:extLst xmlns:a="http://schemas.openxmlformats.org/drawingml/2006/main">
                <a:ext uri="{FF2B5EF4-FFF2-40B4-BE49-F238E27FC236}">
                  <a16:creationId xmlns:a16="http://schemas.microsoft.com/office/drawing/2014/main" id="{201587EE-B110-4D44-A216-EA42AB91F1DB}"/>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86"/>
              </a:graphicData>
            </a:graphic>
          </wp:inline>
        </w:drawing>
      </w:r>
    </w:p>
    <w:p w14:paraId="24DC1C8C" w14:textId="77777777" w:rsidR="00F40EB0" w:rsidRPr="00C63485" w:rsidRDefault="00F40EB0" w:rsidP="00C63485">
      <w:pPr>
        <w:spacing w:after="0" w:line="22" w:lineRule="atLeast"/>
        <w:jc w:val="both"/>
        <w:rPr>
          <w:rFonts w:asciiTheme="majorHAnsi" w:eastAsia="Calibri" w:hAnsiTheme="majorHAnsi" w:cstheme="majorHAnsi"/>
          <w:iCs/>
          <w:color w:val="44546A"/>
          <w:kern w:val="2"/>
          <w:sz w:val="20"/>
          <w:szCs w:val="20"/>
        </w:rPr>
      </w:pPr>
      <w:r w:rsidRPr="00B74953">
        <w:rPr>
          <w:rFonts w:asciiTheme="majorHAnsi" w:eastAsia="Calibri" w:hAnsiTheme="majorHAnsi" w:cstheme="majorHAnsi"/>
          <w:i/>
          <w:iCs/>
          <w:color w:val="44546A"/>
          <w:kern w:val="2"/>
          <w:sz w:val="20"/>
          <w:szCs w:val="20"/>
        </w:rPr>
        <w:t>Źródło: Opracowanie własne PIE na bazie danych Eurostatu i Ministerstwa Finansów</w:t>
      </w:r>
    </w:p>
    <w:tbl>
      <w:tblPr>
        <w:tblStyle w:val="Tabelasiatki5ciemnaakcent12"/>
        <w:tblpPr w:leftFromText="141" w:rightFromText="141" w:vertAnchor="text" w:horzAnchor="margin" w:tblpY="373"/>
        <w:tblW w:w="8929" w:type="dxa"/>
        <w:tblLook w:val="04A0" w:firstRow="1" w:lastRow="0" w:firstColumn="1" w:lastColumn="0" w:noHBand="0" w:noVBand="1"/>
      </w:tblPr>
      <w:tblGrid>
        <w:gridCol w:w="3180"/>
        <w:gridCol w:w="696"/>
        <w:gridCol w:w="677"/>
        <w:gridCol w:w="630"/>
        <w:gridCol w:w="622"/>
        <w:gridCol w:w="622"/>
        <w:gridCol w:w="622"/>
        <w:gridCol w:w="622"/>
        <w:gridCol w:w="636"/>
        <w:gridCol w:w="622"/>
      </w:tblGrid>
      <w:tr w:rsidR="008A79F7" w:rsidRPr="008A79F7" w14:paraId="7D119AF9" w14:textId="77777777" w:rsidTr="007B4671">
        <w:trPr>
          <w:cnfStyle w:val="100000000000" w:firstRow="1" w:lastRow="0" w:firstColumn="0" w:lastColumn="0" w:oddVBand="0" w:evenVBand="0" w:oddHBand="0" w:evenHBand="0" w:firstRowFirstColumn="0" w:firstRowLastColumn="0" w:lastRowFirstColumn="0" w:lastRowLastColumn="0"/>
          <w:trHeight w:val="381"/>
        </w:trPr>
        <w:tc>
          <w:tcPr>
            <w:cnfStyle w:val="001000000000" w:firstRow="0" w:lastRow="0" w:firstColumn="1" w:lastColumn="0" w:oddVBand="0" w:evenVBand="0" w:oddHBand="0" w:evenHBand="0" w:firstRowFirstColumn="0" w:firstRowLastColumn="0" w:lastRowFirstColumn="0" w:lastRowLastColumn="0"/>
            <w:tcW w:w="3180" w:type="dxa"/>
            <w:vAlign w:val="center"/>
          </w:tcPr>
          <w:p w14:paraId="59076D51" w14:textId="77777777" w:rsidR="008A79F7" w:rsidRPr="00C63485" w:rsidRDefault="008A79F7" w:rsidP="00C63485">
            <w:pPr>
              <w:spacing w:line="22" w:lineRule="atLeast"/>
              <w:jc w:val="center"/>
              <w:rPr>
                <w:rFonts w:asciiTheme="majorHAnsi" w:eastAsia="Calibri" w:hAnsiTheme="majorHAnsi" w:cstheme="majorHAnsi"/>
                <w:kern w:val="2"/>
                <w:sz w:val="20"/>
              </w:rPr>
            </w:pPr>
            <w:r w:rsidRPr="008F7E54">
              <w:rPr>
                <w:rFonts w:asciiTheme="majorHAnsi" w:eastAsia="Calibri" w:hAnsiTheme="majorHAnsi" w:cstheme="majorHAnsi"/>
                <w:kern w:val="2"/>
                <w:sz w:val="20"/>
              </w:rPr>
              <w:t>Rok</w:t>
            </w:r>
          </w:p>
        </w:tc>
        <w:tc>
          <w:tcPr>
            <w:tcW w:w="696" w:type="dxa"/>
          </w:tcPr>
          <w:p w14:paraId="0CF99A8A" w14:textId="77777777" w:rsidR="008A79F7" w:rsidRPr="008F7E54" w:rsidRDefault="008A79F7" w:rsidP="00C63485">
            <w:pPr>
              <w:spacing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8F7E54">
              <w:rPr>
                <w:rFonts w:asciiTheme="majorHAnsi" w:eastAsia="Calibri" w:hAnsiTheme="majorHAnsi" w:cstheme="majorHAnsi"/>
                <w:kern w:val="2"/>
                <w:sz w:val="20"/>
              </w:rPr>
              <w:t>2022</w:t>
            </w:r>
          </w:p>
        </w:tc>
        <w:tc>
          <w:tcPr>
            <w:tcW w:w="677" w:type="dxa"/>
          </w:tcPr>
          <w:p w14:paraId="5EAA5900" w14:textId="77777777" w:rsidR="008A79F7" w:rsidRPr="0027588E" w:rsidRDefault="008A79F7" w:rsidP="00C63485">
            <w:pPr>
              <w:spacing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27588E">
              <w:rPr>
                <w:rFonts w:asciiTheme="majorHAnsi" w:eastAsia="Calibri" w:hAnsiTheme="majorHAnsi" w:cstheme="majorHAnsi"/>
                <w:kern w:val="2"/>
                <w:sz w:val="20"/>
              </w:rPr>
              <w:t>2023</w:t>
            </w:r>
          </w:p>
        </w:tc>
        <w:tc>
          <w:tcPr>
            <w:tcW w:w="630" w:type="dxa"/>
          </w:tcPr>
          <w:p w14:paraId="48255008" w14:textId="77777777" w:rsidR="008A79F7" w:rsidRPr="0027588E" w:rsidRDefault="008A79F7" w:rsidP="00C63485">
            <w:pPr>
              <w:spacing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27588E">
              <w:rPr>
                <w:rFonts w:asciiTheme="majorHAnsi" w:eastAsia="Calibri" w:hAnsiTheme="majorHAnsi" w:cstheme="majorHAnsi"/>
                <w:kern w:val="2"/>
                <w:sz w:val="20"/>
              </w:rPr>
              <w:t>2024</w:t>
            </w:r>
          </w:p>
        </w:tc>
        <w:tc>
          <w:tcPr>
            <w:tcW w:w="622" w:type="dxa"/>
          </w:tcPr>
          <w:p w14:paraId="5A7C267C" w14:textId="77777777" w:rsidR="008A79F7" w:rsidRPr="0027588E" w:rsidRDefault="008A79F7" w:rsidP="00C63485">
            <w:pPr>
              <w:spacing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27588E">
              <w:rPr>
                <w:rFonts w:asciiTheme="majorHAnsi" w:eastAsia="Calibri" w:hAnsiTheme="majorHAnsi" w:cstheme="majorHAnsi"/>
                <w:kern w:val="2"/>
                <w:sz w:val="20"/>
              </w:rPr>
              <w:t>2025</w:t>
            </w:r>
          </w:p>
        </w:tc>
        <w:tc>
          <w:tcPr>
            <w:tcW w:w="622" w:type="dxa"/>
          </w:tcPr>
          <w:p w14:paraId="67DD4C3E" w14:textId="77777777" w:rsidR="008A79F7" w:rsidRPr="0027588E" w:rsidRDefault="008A79F7" w:rsidP="00C63485">
            <w:pPr>
              <w:spacing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27588E">
              <w:rPr>
                <w:rFonts w:asciiTheme="majorHAnsi" w:eastAsia="Calibri" w:hAnsiTheme="majorHAnsi" w:cstheme="majorHAnsi"/>
                <w:kern w:val="2"/>
                <w:sz w:val="20"/>
              </w:rPr>
              <w:t>2026</w:t>
            </w:r>
          </w:p>
        </w:tc>
        <w:tc>
          <w:tcPr>
            <w:tcW w:w="622" w:type="dxa"/>
          </w:tcPr>
          <w:p w14:paraId="2FC2E7A0" w14:textId="77777777" w:rsidR="008A79F7" w:rsidRPr="0027588E" w:rsidRDefault="008A79F7" w:rsidP="00C63485">
            <w:pPr>
              <w:spacing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27588E">
              <w:rPr>
                <w:rFonts w:asciiTheme="majorHAnsi" w:eastAsia="Calibri" w:hAnsiTheme="majorHAnsi" w:cstheme="majorHAnsi"/>
                <w:kern w:val="2"/>
                <w:sz w:val="20"/>
              </w:rPr>
              <w:t>2027</w:t>
            </w:r>
          </w:p>
        </w:tc>
        <w:tc>
          <w:tcPr>
            <w:tcW w:w="622" w:type="dxa"/>
          </w:tcPr>
          <w:p w14:paraId="633CBDB0" w14:textId="77777777" w:rsidR="008A79F7" w:rsidRPr="0027588E" w:rsidRDefault="008A79F7" w:rsidP="00C63485">
            <w:pPr>
              <w:spacing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27588E">
              <w:rPr>
                <w:rFonts w:asciiTheme="majorHAnsi" w:eastAsia="Calibri" w:hAnsiTheme="majorHAnsi" w:cstheme="majorHAnsi"/>
                <w:kern w:val="2"/>
                <w:sz w:val="20"/>
              </w:rPr>
              <w:t>2028</w:t>
            </w:r>
          </w:p>
        </w:tc>
        <w:tc>
          <w:tcPr>
            <w:tcW w:w="636" w:type="dxa"/>
          </w:tcPr>
          <w:p w14:paraId="2C45FD9A" w14:textId="77777777" w:rsidR="008A79F7" w:rsidRPr="0027588E" w:rsidRDefault="008A79F7" w:rsidP="00C63485">
            <w:pPr>
              <w:spacing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27588E">
              <w:rPr>
                <w:rFonts w:asciiTheme="majorHAnsi" w:eastAsia="Calibri" w:hAnsiTheme="majorHAnsi" w:cstheme="majorHAnsi"/>
                <w:kern w:val="2"/>
                <w:sz w:val="20"/>
              </w:rPr>
              <w:t>2029</w:t>
            </w:r>
          </w:p>
        </w:tc>
        <w:tc>
          <w:tcPr>
            <w:tcW w:w="622" w:type="dxa"/>
          </w:tcPr>
          <w:p w14:paraId="141ECFAB" w14:textId="77777777" w:rsidR="008A79F7" w:rsidRPr="0027588E" w:rsidRDefault="008A79F7" w:rsidP="00C63485">
            <w:pPr>
              <w:spacing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27588E">
              <w:rPr>
                <w:rFonts w:asciiTheme="majorHAnsi" w:eastAsia="Calibri" w:hAnsiTheme="majorHAnsi" w:cstheme="majorHAnsi"/>
                <w:kern w:val="2"/>
                <w:sz w:val="20"/>
              </w:rPr>
              <w:t>2030</w:t>
            </w:r>
          </w:p>
        </w:tc>
      </w:tr>
      <w:tr w:rsidR="008A79F7" w:rsidRPr="008A79F7" w14:paraId="471B11B6" w14:textId="77777777" w:rsidTr="007B4671">
        <w:trPr>
          <w:cnfStyle w:val="000000100000" w:firstRow="0" w:lastRow="0" w:firstColumn="0" w:lastColumn="0" w:oddVBand="0" w:evenVBand="0" w:oddHBand="1" w:evenHBand="0" w:firstRowFirstColumn="0" w:firstRowLastColumn="0" w:lastRowFirstColumn="0" w:lastRowLastColumn="0"/>
          <w:trHeight w:val="459"/>
        </w:trPr>
        <w:tc>
          <w:tcPr>
            <w:cnfStyle w:val="001000000000" w:firstRow="0" w:lastRow="0" w:firstColumn="1" w:lastColumn="0" w:oddVBand="0" w:evenVBand="0" w:oddHBand="0" w:evenHBand="0" w:firstRowFirstColumn="0" w:firstRowLastColumn="0" w:lastRowFirstColumn="0" w:lastRowLastColumn="0"/>
            <w:tcW w:w="3180" w:type="dxa"/>
            <w:vAlign w:val="center"/>
          </w:tcPr>
          <w:p w14:paraId="27734A14" w14:textId="77777777" w:rsidR="008A79F7" w:rsidRPr="00C63485" w:rsidRDefault="008A79F7" w:rsidP="008A79F7">
            <w:pPr>
              <w:jc w:val="center"/>
              <w:rPr>
                <w:rFonts w:asciiTheme="majorHAnsi" w:hAnsiTheme="majorHAnsi" w:cstheme="majorHAnsi"/>
                <w:color w:val="000000"/>
                <w:sz w:val="20"/>
              </w:rPr>
            </w:pPr>
            <w:r w:rsidRPr="008F7E54">
              <w:rPr>
                <w:rFonts w:asciiTheme="majorHAnsi" w:hAnsiTheme="majorHAnsi" w:cstheme="majorHAnsi"/>
                <w:color w:val="000000"/>
                <w:sz w:val="20"/>
              </w:rPr>
              <w:t>Wartość wynikająca z trajektorii do osiągnięcia celu</w:t>
            </w:r>
          </w:p>
        </w:tc>
        <w:tc>
          <w:tcPr>
            <w:tcW w:w="696" w:type="dxa"/>
          </w:tcPr>
          <w:p w14:paraId="0CEDB26B" w14:textId="77777777" w:rsidR="008A79F7" w:rsidRPr="008A79F7" w:rsidRDefault="008A79F7" w:rsidP="00C63485">
            <w:pPr>
              <w:spacing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8A79F7">
              <w:rPr>
                <w:rFonts w:asciiTheme="majorHAnsi" w:eastAsia="Calibri" w:hAnsiTheme="majorHAnsi" w:cstheme="majorHAnsi"/>
                <w:kern w:val="2"/>
                <w:sz w:val="20"/>
              </w:rPr>
              <w:t>0,6</w:t>
            </w:r>
          </w:p>
        </w:tc>
        <w:tc>
          <w:tcPr>
            <w:tcW w:w="677" w:type="dxa"/>
          </w:tcPr>
          <w:p w14:paraId="15E25B7C" w14:textId="77777777" w:rsidR="008A79F7" w:rsidRPr="008A79F7" w:rsidRDefault="008A79F7" w:rsidP="00C63485">
            <w:pPr>
              <w:spacing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8A79F7">
              <w:rPr>
                <w:rFonts w:asciiTheme="majorHAnsi" w:eastAsia="Calibri" w:hAnsiTheme="majorHAnsi" w:cstheme="majorHAnsi"/>
                <w:kern w:val="2"/>
                <w:sz w:val="20"/>
              </w:rPr>
              <w:t>0,7</w:t>
            </w:r>
          </w:p>
        </w:tc>
        <w:tc>
          <w:tcPr>
            <w:tcW w:w="630" w:type="dxa"/>
          </w:tcPr>
          <w:p w14:paraId="27DC68C2" w14:textId="77777777" w:rsidR="008A79F7" w:rsidRPr="008A79F7" w:rsidRDefault="008A79F7" w:rsidP="00C63485">
            <w:pPr>
              <w:spacing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8A79F7">
              <w:rPr>
                <w:rFonts w:asciiTheme="majorHAnsi" w:eastAsia="Calibri" w:hAnsiTheme="majorHAnsi" w:cstheme="majorHAnsi"/>
                <w:kern w:val="2"/>
                <w:sz w:val="20"/>
              </w:rPr>
              <w:t>0,7</w:t>
            </w:r>
          </w:p>
        </w:tc>
        <w:tc>
          <w:tcPr>
            <w:tcW w:w="622" w:type="dxa"/>
          </w:tcPr>
          <w:p w14:paraId="4DABA39B" w14:textId="77777777" w:rsidR="008A79F7" w:rsidRPr="008A79F7" w:rsidRDefault="008A79F7" w:rsidP="00C63485">
            <w:pPr>
              <w:spacing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8A79F7">
              <w:rPr>
                <w:rFonts w:asciiTheme="majorHAnsi" w:eastAsia="Calibri" w:hAnsiTheme="majorHAnsi" w:cstheme="majorHAnsi"/>
                <w:kern w:val="2"/>
                <w:sz w:val="20"/>
              </w:rPr>
              <w:t>0,8</w:t>
            </w:r>
          </w:p>
        </w:tc>
        <w:tc>
          <w:tcPr>
            <w:tcW w:w="622" w:type="dxa"/>
          </w:tcPr>
          <w:p w14:paraId="4CB055F0" w14:textId="77777777" w:rsidR="008A79F7" w:rsidRPr="008A79F7" w:rsidRDefault="008A79F7" w:rsidP="00C63485">
            <w:pPr>
              <w:spacing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8A79F7">
              <w:rPr>
                <w:rFonts w:asciiTheme="majorHAnsi" w:eastAsia="Calibri" w:hAnsiTheme="majorHAnsi" w:cstheme="majorHAnsi"/>
                <w:kern w:val="2"/>
                <w:sz w:val="20"/>
              </w:rPr>
              <w:t>0,8</w:t>
            </w:r>
          </w:p>
        </w:tc>
        <w:tc>
          <w:tcPr>
            <w:tcW w:w="622" w:type="dxa"/>
          </w:tcPr>
          <w:p w14:paraId="23DDAFDB" w14:textId="77777777" w:rsidR="008A79F7" w:rsidRPr="008A79F7" w:rsidRDefault="008A79F7" w:rsidP="00C63485">
            <w:pPr>
              <w:spacing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8A79F7">
              <w:rPr>
                <w:rFonts w:asciiTheme="majorHAnsi" w:eastAsia="Calibri" w:hAnsiTheme="majorHAnsi" w:cstheme="majorHAnsi"/>
                <w:kern w:val="2"/>
                <w:sz w:val="20"/>
              </w:rPr>
              <w:t>0,9</w:t>
            </w:r>
          </w:p>
        </w:tc>
        <w:tc>
          <w:tcPr>
            <w:tcW w:w="622" w:type="dxa"/>
          </w:tcPr>
          <w:p w14:paraId="0AB02BF8" w14:textId="77777777" w:rsidR="008A79F7" w:rsidRPr="008A79F7" w:rsidRDefault="008A79F7" w:rsidP="00C63485">
            <w:pPr>
              <w:spacing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8A79F7">
              <w:rPr>
                <w:rFonts w:asciiTheme="majorHAnsi" w:eastAsia="Calibri" w:hAnsiTheme="majorHAnsi" w:cstheme="majorHAnsi"/>
                <w:kern w:val="2"/>
                <w:sz w:val="20"/>
              </w:rPr>
              <w:t>0,9</w:t>
            </w:r>
          </w:p>
        </w:tc>
        <w:tc>
          <w:tcPr>
            <w:tcW w:w="636" w:type="dxa"/>
          </w:tcPr>
          <w:p w14:paraId="2393808B" w14:textId="77777777" w:rsidR="008A79F7" w:rsidRPr="008A79F7" w:rsidRDefault="008A79F7" w:rsidP="00C63485">
            <w:pPr>
              <w:spacing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8A79F7">
              <w:rPr>
                <w:rFonts w:asciiTheme="majorHAnsi" w:eastAsia="Calibri" w:hAnsiTheme="majorHAnsi" w:cstheme="majorHAnsi"/>
                <w:kern w:val="2"/>
                <w:sz w:val="20"/>
              </w:rPr>
              <w:t>1,0</w:t>
            </w:r>
          </w:p>
        </w:tc>
        <w:tc>
          <w:tcPr>
            <w:tcW w:w="622" w:type="dxa"/>
          </w:tcPr>
          <w:p w14:paraId="6CB717DB" w14:textId="77777777" w:rsidR="008A79F7" w:rsidRPr="008A79F7" w:rsidRDefault="008A79F7" w:rsidP="00C63485">
            <w:pPr>
              <w:spacing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8A79F7">
              <w:rPr>
                <w:rFonts w:asciiTheme="majorHAnsi" w:eastAsia="Calibri" w:hAnsiTheme="majorHAnsi" w:cstheme="majorHAnsi"/>
                <w:kern w:val="2"/>
                <w:sz w:val="20"/>
              </w:rPr>
              <w:t>1,0</w:t>
            </w:r>
          </w:p>
        </w:tc>
      </w:tr>
    </w:tbl>
    <w:p w14:paraId="65C694E1" w14:textId="77777777" w:rsidR="008A79F7" w:rsidRDefault="008A79F7" w:rsidP="00C63485">
      <w:pPr>
        <w:spacing w:after="0" w:line="22" w:lineRule="atLeast"/>
        <w:jc w:val="both"/>
        <w:rPr>
          <w:rFonts w:asciiTheme="majorHAnsi" w:eastAsia="Calibri" w:hAnsiTheme="majorHAnsi" w:cstheme="majorHAnsi"/>
          <w:kern w:val="2"/>
        </w:rPr>
      </w:pPr>
    </w:p>
    <w:p w14:paraId="2CD5B160" w14:textId="77777777" w:rsidR="008A79F7" w:rsidRDefault="008A79F7" w:rsidP="00C63485">
      <w:pPr>
        <w:spacing w:after="0" w:line="22" w:lineRule="atLeast"/>
        <w:jc w:val="both"/>
        <w:rPr>
          <w:rFonts w:asciiTheme="majorHAnsi" w:eastAsia="Calibri" w:hAnsiTheme="majorHAnsi" w:cstheme="majorHAnsi"/>
          <w:kern w:val="2"/>
        </w:rPr>
      </w:pPr>
    </w:p>
    <w:p w14:paraId="2B3FF90F" w14:textId="54FAFB4F" w:rsidR="00F40EB0" w:rsidRPr="00B74953" w:rsidRDefault="00F40EB0" w:rsidP="00C63485">
      <w:pPr>
        <w:spacing w:after="0" w:line="22" w:lineRule="atLeast"/>
        <w:jc w:val="both"/>
        <w:rPr>
          <w:rFonts w:asciiTheme="majorHAnsi" w:eastAsia="Calibri" w:hAnsiTheme="majorHAnsi" w:cstheme="majorHAnsi"/>
          <w:kern w:val="2"/>
        </w:rPr>
      </w:pPr>
      <w:r w:rsidRPr="00B74953">
        <w:rPr>
          <w:rFonts w:asciiTheme="majorHAnsi" w:eastAsia="Calibri" w:hAnsiTheme="majorHAnsi" w:cstheme="majorHAnsi"/>
          <w:kern w:val="2"/>
        </w:rPr>
        <w:t>Liczba specjalistów ICT pracujących w Polsce wyniosła w 2022 r. ok. 601 tys., co stanowiło 3,59</w:t>
      </w:r>
      <w:r w:rsidR="00631EDC" w:rsidRPr="00B74953">
        <w:rPr>
          <w:rFonts w:asciiTheme="majorHAnsi" w:eastAsia="Calibri" w:hAnsiTheme="majorHAnsi" w:cstheme="majorHAnsi"/>
          <w:kern w:val="2"/>
        </w:rPr>
        <w:t>%</w:t>
      </w:r>
      <w:r w:rsidRPr="00B74953">
        <w:rPr>
          <w:rFonts w:asciiTheme="majorHAnsi" w:eastAsia="Calibri" w:hAnsiTheme="majorHAnsi" w:cstheme="majorHAnsi"/>
          <w:kern w:val="2"/>
        </w:rPr>
        <w:t xml:space="preserve"> zatrudnionych. Wyniki z poprzednich lat wskazują na systematyczny wzrost zarówno bezwzględnej liczby specjalistów jak i odset</w:t>
      </w:r>
      <w:r w:rsidR="00AB2F1D">
        <w:rPr>
          <w:rFonts w:asciiTheme="majorHAnsi" w:eastAsia="Calibri" w:hAnsiTheme="majorHAnsi" w:cstheme="majorHAnsi"/>
          <w:kern w:val="2"/>
        </w:rPr>
        <w:t>e</w:t>
      </w:r>
      <w:r w:rsidRPr="00B74953">
        <w:rPr>
          <w:rFonts w:asciiTheme="majorHAnsi" w:eastAsia="Calibri" w:hAnsiTheme="majorHAnsi" w:cstheme="majorHAnsi"/>
          <w:kern w:val="2"/>
        </w:rPr>
        <w:t>k, jaki stanowili wśród wszystkich pracujących.</w:t>
      </w:r>
    </w:p>
    <w:p w14:paraId="504271E4" w14:textId="0681329B" w:rsidR="00F40EB0" w:rsidRPr="00B74953" w:rsidRDefault="00F40EB0" w:rsidP="002D32DE">
      <w:pPr>
        <w:spacing w:line="22" w:lineRule="atLeast"/>
        <w:jc w:val="both"/>
        <w:rPr>
          <w:rFonts w:asciiTheme="majorHAnsi" w:eastAsia="Calibri" w:hAnsiTheme="majorHAnsi" w:cstheme="majorHAnsi"/>
          <w:kern w:val="2"/>
        </w:rPr>
      </w:pPr>
      <w:r w:rsidRPr="00B74953">
        <w:rPr>
          <w:rFonts w:asciiTheme="majorHAnsi" w:eastAsia="Calibri" w:hAnsiTheme="majorHAnsi" w:cstheme="majorHAnsi"/>
          <w:kern w:val="2"/>
        </w:rPr>
        <w:t>Dane z lat 2013</w:t>
      </w:r>
      <w:r w:rsidR="002B0907">
        <w:rPr>
          <w:rFonts w:asciiTheme="majorHAnsi" w:eastAsia="Calibri" w:hAnsiTheme="majorHAnsi" w:cstheme="majorHAnsi"/>
          <w:kern w:val="2"/>
        </w:rPr>
        <w:t>–</w:t>
      </w:r>
      <w:r w:rsidRPr="00B74953">
        <w:rPr>
          <w:rFonts w:asciiTheme="majorHAnsi" w:eastAsia="Calibri" w:hAnsiTheme="majorHAnsi" w:cstheme="majorHAnsi"/>
          <w:kern w:val="2"/>
        </w:rPr>
        <w:t xml:space="preserve">2022 zostały wykorzystane do wyznaczenia trendu liniowego, który następnie pozwolił określić, jaka będzie liczba specjalistów w kolejnych latach przy braku dodatkowych interwencji </w:t>
      </w:r>
      <w:r w:rsidR="00C67459">
        <w:rPr>
          <w:rFonts w:asciiTheme="majorHAnsi" w:eastAsia="Calibri" w:hAnsiTheme="majorHAnsi" w:cstheme="majorHAnsi"/>
          <w:kern w:val="2"/>
        </w:rPr>
        <w:br/>
      </w:r>
      <w:r w:rsidRPr="00B74953">
        <w:rPr>
          <w:rFonts w:asciiTheme="majorHAnsi" w:eastAsia="Calibri" w:hAnsiTheme="majorHAnsi" w:cstheme="majorHAnsi"/>
          <w:kern w:val="2"/>
        </w:rPr>
        <w:t>lub innych zmian w gospodarce. W rezultacie liczba specjalistów ICT w 2030 r. wynosiłaby w Polsce ok. 782 tys. co stanowiłoby ok. 4,65</w:t>
      </w:r>
      <w:r w:rsidR="00631EDC" w:rsidRPr="00B74953">
        <w:rPr>
          <w:rFonts w:asciiTheme="majorHAnsi" w:eastAsia="Calibri" w:hAnsiTheme="majorHAnsi" w:cstheme="majorHAnsi"/>
          <w:kern w:val="2"/>
        </w:rPr>
        <w:t>%</w:t>
      </w:r>
      <w:r w:rsidRPr="00B74953">
        <w:rPr>
          <w:rFonts w:asciiTheme="majorHAnsi" w:eastAsia="Calibri" w:hAnsiTheme="majorHAnsi" w:cstheme="majorHAnsi"/>
          <w:kern w:val="2"/>
        </w:rPr>
        <w:t xml:space="preserve"> pracujących. Luka w stosunku do wartości docelowej, wynoszącej </w:t>
      </w:r>
      <w:r w:rsidR="00C67459">
        <w:rPr>
          <w:rFonts w:asciiTheme="majorHAnsi" w:eastAsia="Calibri" w:hAnsiTheme="majorHAnsi" w:cstheme="majorHAnsi"/>
          <w:kern w:val="2"/>
        </w:rPr>
        <w:br/>
      </w:r>
      <w:r w:rsidRPr="00B74953">
        <w:rPr>
          <w:rFonts w:asciiTheme="majorHAnsi" w:eastAsia="Calibri" w:hAnsiTheme="majorHAnsi" w:cstheme="majorHAnsi"/>
          <w:kern w:val="2"/>
        </w:rPr>
        <w:t>6</w:t>
      </w:r>
      <w:r w:rsidR="00631EDC" w:rsidRPr="00B74953">
        <w:rPr>
          <w:rFonts w:asciiTheme="majorHAnsi" w:eastAsia="Calibri" w:hAnsiTheme="majorHAnsi" w:cstheme="majorHAnsi"/>
          <w:kern w:val="2"/>
        </w:rPr>
        <w:t>%</w:t>
      </w:r>
      <w:r w:rsidRPr="00B74953">
        <w:rPr>
          <w:rFonts w:asciiTheme="majorHAnsi" w:eastAsia="Calibri" w:hAnsiTheme="majorHAnsi" w:cstheme="majorHAnsi"/>
          <w:kern w:val="2"/>
        </w:rPr>
        <w:t xml:space="preserve"> pracujących, stanowiłaby więc ok. 1,35 p. proc., co przekłada się na ok. 228 tys. osób.</w:t>
      </w:r>
    </w:p>
    <w:p w14:paraId="20180F92" w14:textId="6E36BFE3" w:rsidR="00F40EB0" w:rsidRPr="00B74953" w:rsidRDefault="00F40EB0" w:rsidP="002D32DE">
      <w:pPr>
        <w:spacing w:line="22" w:lineRule="atLeast"/>
        <w:jc w:val="both"/>
        <w:rPr>
          <w:rFonts w:asciiTheme="majorHAnsi" w:eastAsia="Calibri" w:hAnsiTheme="majorHAnsi" w:cstheme="majorHAnsi"/>
          <w:kern w:val="2"/>
        </w:rPr>
      </w:pPr>
      <w:r w:rsidRPr="00B74953">
        <w:rPr>
          <w:rFonts w:asciiTheme="majorHAnsi" w:eastAsia="Calibri" w:hAnsiTheme="majorHAnsi" w:cstheme="majorHAnsi"/>
          <w:kern w:val="2"/>
        </w:rPr>
        <w:t xml:space="preserve">Dane zostały przedstawione w liczbach bezwzględnych ze względu na metodologię i cel przyjęty na poziomie całej UE. Cel dla Polski (6 proc. zatrudnionych w 2030 r.) został przeliczony na wartości bezwzględne przy wykorzystaniu danych o liczbie pracujących z Aktualizacji Programu Konwergencji </w:t>
      </w:r>
      <w:r w:rsidR="000342B5">
        <w:rPr>
          <w:rFonts w:asciiTheme="majorHAnsi" w:eastAsia="Calibri" w:hAnsiTheme="majorHAnsi" w:cstheme="majorHAnsi"/>
          <w:kern w:val="2"/>
        </w:rPr>
        <w:br/>
      </w:r>
      <w:r w:rsidRPr="00B74953">
        <w:rPr>
          <w:rFonts w:asciiTheme="majorHAnsi" w:eastAsia="Calibri" w:hAnsiTheme="majorHAnsi" w:cstheme="majorHAnsi"/>
          <w:kern w:val="2"/>
        </w:rPr>
        <w:t>(do roku 2026)</w:t>
      </w:r>
      <w:r w:rsidR="00DC19A4">
        <w:rPr>
          <w:rFonts w:asciiTheme="majorHAnsi" w:eastAsia="Calibri" w:hAnsiTheme="majorHAnsi" w:cstheme="majorHAnsi"/>
          <w:kern w:val="2"/>
        </w:rPr>
        <w:t>,</w:t>
      </w:r>
      <w:r w:rsidRPr="00B74953">
        <w:rPr>
          <w:rFonts w:asciiTheme="majorHAnsi" w:eastAsia="Calibri" w:hAnsiTheme="majorHAnsi" w:cstheme="majorHAnsi"/>
          <w:kern w:val="2"/>
        </w:rPr>
        <w:t xml:space="preserve"> a następnie przy założeniu braku zmian w liczbie pracujących aż do 2030 r.  </w:t>
      </w:r>
    </w:p>
    <w:p w14:paraId="45F8F3E1" w14:textId="68B76798" w:rsidR="00825A1A" w:rsidRPr="00B74953" w:rsidRDefault="00F40EB0" w:rsidP="002D32DE">
      <w:pPr>
        <w:spacing w:line="22" w:lineRule="atLeast"/>
        <w:jc w:val="both"/>
        <w:rPr>
          <w:rFonts w:asciiTheme="majorHAnsi" w:eastAsia="Calibri" w:hAnsiTheme="majorHAnsi" w:cstheme="majorHAnsi"/>
          <w:kern w:val="2"/>
        </w:rPr>
      </w:pPr>
      <w:r w:rsidRPr="00B74953">
        <w:rPr>
          <w:rFonts w:asciiTheme="majorHAnsi" w:eastAsia="Calibri" w:hAnsiTheme="majorHAnsi" w:cstheme="majorHAnsi"/>
          <w:kern w:val="2"/>
        </w:rPr>
        <w:t>Powyższa tabela zawiera wartości trajektorii docelowej potrzebne do osiągnięcia celu programu „Droga ku cyfrowej dekadzie” do 2030 r. w obszarze liczby specjalistów ICT pracujących w Polsce.</w:t>
      </w:r>
    </w:p>
    <w:p w14:paraId="524E2B45" w14:textId="77777777" w:rsidR="001A4CE5" w:rsidRDefault="001A4CE5" w:rsidP="008558C2">
      <w:pPr>
        <w:spacing w:line="22" w:lineRule="atLeast"/>
        <w:jc w:val="both"/>
        <w:rPr>
          <w:rFonts w:asciiTheme="majorHAnsi" w:eastAsia="Calibri" w:hAnsiTheme="majorHAnsi" w:cstheme="majorHAnsi"/>
          <w:color w:val="2E74B5" w:themeColor="accent1" w:themeShade="BF"/>
          <w:kern w:val="2"/>
          <w:sz w:val="24"/>
        </w:rPr>
      </w:pPr>
    </w:p>
    <w:p w14:paraId="44AF76E7" w14:textId="77777777" w:rsidR="001A4CE5" w:rsidRDefault="001A4CE5" w:rsidP="008558C2">
      <w:pPr>
        <w:spacing w:line="22" w:lineRule="atLeast"/>
        <w:jc w:val="both"/>
        <w:rPr>
          <w:rFonts w:asciiTheme="majorHAnsi" w:eastAsia="Calibri" w:hAnsiTheme="majorHAnsi" w:cstheme="majorHAnsi"/>
          <w:color w:val="2E74B5" w:themeColor="accent1" w:themeShade="BF"/>
          <w:kern w:val="2"/>
          <w:sz w:val="24"/>
        </w:rPr>
      </w:pPr>
    </w:p>
    <w:p w14:paraId="2C884ABE" w14:textId="77777777" w:rsidR="001A4CE5" w:rsidRDefault="001A4CE5" w:rsidP="008558C2">
      <w:pPr>
        <w:spacing w:line="22" w:lineRule="atLeast"/>
        <w:jc w:val="both"/>
        <w:rPr>
          <w:rFonts w:asciiTheme="majorHAnsi" w:eastAsia="Calibri" w:hAnsiTheme="majorHAnsi" w:cstheme="majorHAnsi"/>
          <w:color w:val="2E74B5" w:themeColor="accent1" w:themeShade="BF"/>
          <w:kern w:val="2"/>
          <w:sz w:val="24"/>
        </w:rPr>
      </w:pPr>
    </w:p>
    <w:p w14:paraId="6B880189" w14:textId="77777777" w:rsidR="001A4CE5" w:rsidRDefault="001A4CE5" w:rsidP="008558C2">
      <w:pPr>
        <w:spacing w:line="22" w:lineRule="atLeast"/>
        <w:jc w:val="both"/>
        <w:rPr>
          <w:rFonts w:asciiTheme="majorHAnsi" w:eastAsia="Calibri" w:hAnsiTheme="majorHAnsi" w:cstheme="majorHAnsi"/>
          <w:color w:val="2E74B5" w:themeColor="accent1" w:themeShade="BF"/>
          <w:kern w:val="2"/>
          <w:sz w:val="24"/>
        </w:rPr>
      </w:pPr>
    </w:p>
    <w:p w14:paraId="06861C74" w14:textId="77777777" w:rsidR="001A4CE5" w:rsidRDefault="001A4CE5" w:rsidP="008558C2">
      <w:pPr>
        <w:spacing w:line="22" w:lineRule="atLeast"/>
        <w:jc w:val="both"/>
        <w:rPr>
          <w:rFonts w:asciiTheme="majorHAnsi" w:eastAsia="Calibri" w:hAnsiTheme="majorHAnsi" w:cstheme="majorHAnsi"/>
          <w:color w:val="2E74B5" w:themeColor="accent1" w:themeShade="BF"/>
          <w:kern w:val="2"/>
          <w:sz w:val="24"/>
        </w:rPr>
      </w:pPr>
    </w:p>
    <w:p w14:paraId="22A7B3B7" w14:textId="77777777" w:rsidR="001A4CE5" w:rsidRDefault="001A4CE5" w:rsidP="008558C2">
      <w:pPr>
        <w:spacing w:line="22" w:lineRule="atLeast"/>
        <w:jc w:val="both"/>
        <w:rPr>
          <w:rFonts w:asciiTheme="majorHAnsi" w:eastAsia="Calibri" w:hAnsiTheme="majorHAnsi" w:cstheme="majorHAnsi"/>
          <w:color w:val="2E74B5" w:themeColor="accent1" w:themeShade="BF"/>
          <w:kern w:val="2"/>
          <w:sz w:val="24"/>
        </w:rPr>
      </w:pPr>
    </w:p>
    <w:p w14:paraId="7F6371E1" w14:textId="77777777" w:rsidR="001A4CE5" w:rsidRDefault="001A4CE5" w:rsidP="008558C2">
      <w:pPr>
        <w:spacing w:line="22" w:lineRule="atLeast"/>
        <w:jc w:val="both"/>
        <w:rPr>
          <w:rFonts w:asciiTheme="majorHAnsi" w:eastAsia="Calibri" w:hAnsiTheme="majorHAnsi" w:cstheme="majorHAnsi"/>
          <w:color w:val="2E74B5" w:themeColor="accent1" w:themeShade="BF"/>
          <w:kern w:val="2"/>
          <w:sz w:val="24"/>
        </w:rPr>
      </w:pPr>
    </w:p>
    <w:p w14:paraId="57324D0C" w14:textId="77777777" w:rsidR="001A4CE5" w:rsidRDefault="001A4CE5" w:rsidP="008558C2">
      <w:pPr>
        <w:spacing w:line="22" w:lineRule="atLeast"/>
        <w:jc w:val="both"/>
        <w:rPr>
          <w:rFonts w:asciiTheme="majorHAnsi" w:eastAsia="Calibri" w:hAnsiTheme="majorHAnsi" w:cstheme="majorHAnsi"/>
          <w:color w:val="2E74B5" w:themeColor="accent1" w:themeShade="BF"/>
          <w:kern w:val="2"/>
          <w:sz w:val="24"/>
        </w:rPr>
      </w:pPr>
    </w:p>
    <w:p w14:paraId="248830AD" w14:textId="2EA3A65F" w:rsidR="00F1756F" w:rsidRPr="008558C2" w:rsidRDefault="00F1756F" w:rsidP="008558C2">
      <w:pPr>
        <w:spacing w:line="22" w:lineRule="atLeast"/>
        <w:jc w:val="both"/>
        <w:rPr>
          <w:rFonts w:asciiTheme="majorHAnsi" w:eastAsia="Calibri" w:hAnsiTheme="majorHAnsi" w:cstheme="majorHAnsi"/>
          <w:color w:val="2E74B5" w:themeColor="accent1" w:themeShade="BF"/>
          <w:kern w:val="2"/>
          <w:sz w:val="24"/>
        </w:rPr>
      </w:pPr>
      <w:r w:rsidRPr="008558C2">
        <w:rPr>
          <w:rFonts w:asciiTheme="majorHAnsi" w:eastAsia="Calibri" w:hAnsiTheme="majorHAnsi" w:cstheme="majorHAnsi"/>
          <w:color w:val="2E74B5" w:themeColor="accent1" w:themeShade="BF"/>
          <w:kern w:val="2"/>
          <w:sz w:val="24"/>
        </w:rPr>
        <w:lastRenderedPageBreak/>
        <w:t>Odsetek kobiet zatrudnionych na stanowiskach specjalistów ICT w Polsce</w:t>
      </w:r>
    </w:p>
    <w:p w14:paraId="7C0B6642" w14:textId="7F1A06EA" w:rsidR="00F40EB0" w:rsidRPr="00B74953" w:rsidRDefault="00F40EB0" w:rsidP="002D32DE">
      <w:pPr>
        <w:keepNext/>
        <w:spacing w:after="200" w:line="22" w:lineRule="atLeast"/>
        <w:jc w:val="both"/>
        <w:rPr>
          <w:rFonts w:asciiTheme="majorHAnsi" w:eastAsia="Calibri" w:hAnsiTheme="majorHAnsi" w:cstheme="majorHAnsi"/>
          <w:i/>
          <w:iCs/>
          <w:color w:val="44546A"/>
          <w:kern w:val="2"/>
          <w:sz w:val="20"/>
          <w:szCs w:val="20"/>
        </w:rPr>
      </w:pPr>
      <w:r w:rsidRPr="00B74953">
        <w:rPr>
          <w:rFonts w:asciiTheme="majorHAnsi" w:eastAsia="Calibri" w:hAnsiTheme="majorHAnsi" w:cstheme="majorHAnsi"/>
          <w:i/>
          <w:iCs/>
          <w:color w:val="44546A"/>
          <w:kern w:val="2"/>
          <w:sz w:val="20"/>
          <w:szCs w:val="20"/>
        </w:rPr>
        <w:t>Wykres 3. Odsetek kobiet zatrudnionych na stanowiskach specjalistów ICT w Polsce</w:t>
      </w:r>
    </w:p>
    <w:p w14:paraId="141F843E" w14:textId="3A50865F" w:rsidR="008558C2" w:rsidRDefault="008558C2" w:rsidP="002D32DE">
      <w:pPr>
        <w:spacing w:line="22" w:lineRule="atLeast"/>
        <w:rPr>
          <w:rFonts w:asciiTheme="majorHAnsi" w:hAnsiTheme="majorHAnsi" w:cstheme="majorHAnsi"/>
        </w:rPr>
      </w:pPr>
      <w:r>
        <w:rPr>
          <w:noProof/>
          <w:lang w:eastAsia="pl-PL"/>
        </w:rPr>
        <w:drawing>
          <wp:inline distT="0" distB="0" distL="0" distR="0" wp14:anchorId="3E3FC28E" wp14:editId="11DEE0F2">
            <wp:extent cx="5759450" cy="2660650"/>
            <wp:effectExtent l="0" t="0" r="12700" b="6350"/>
            <wp:docPr id="2" name="Wykres 2">
              <a:extLst xmlns:a="http://schemas.openxmlformats.org/drawingml/2006/main">
                <a:ext uri="{FF2B5EF4-FFF2-40B4-BE49-F238E27FC236}">
                  <a16:creationId xmlns:a16="http://schemas.microsoft.com/office/drawing/2014/main" id="{FBBDAB4D-164E-821E-1E24-070A642132FF}"/>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87"/>
              </a:graphicData>
            </a:graphic>
          </wp:inline>
        </w:drawing>
      </w:r>
    </w:p>
    <w:p w14:paraId="5300C418" w14:textId="35DF488B" w:rsidR="00126998" w:rsidRPr="00B74953" w:rsidRDefault="00F40EB0" w:rsidP="00C63485">
      <w:pPr>
        <w:spacing w:before="120" w:after="120" w:line="22" w:lineRule="atLeast"/>
        <w:jc w:val="both"/>
        <w:rPr>
          <w:rFonts w:asciiTheme="majorHAnsi" w:eastAsia="Calibri" w:hAnsiTheme="majorHAnsi" w:cstheme="majorHAnsi"/>
          <w:i/>
          <w:iCs/>
          <w:color w:val="44546A"/>
          <w:kern w:val="2"/>
          <w:sz w:val="20"/>
          <w:szCs w:val="20"/>
        </w:rPr>
      </w:pPr>
      <w:r w:rsidRPr="00B74953">
        <w:rPr>
          <w:rFonts w:asciiTheme="majorHAnsi" w:eastAsia="Calibri" w:hAnsiTheme="majorHAnsi" w:cstheme="majorHAnsi"/>
          <w:i/>
          <w:iCs/>
          <w:color w:val="44546A"/>
          <w:kern w:val="2"/>
          <w:sz w:val="20"/>
          <w:szCs w:val="20"/>
        </w:rPr>
        <w:t>Źródło: Opracowanie własne PIE na bazie danych Eurostatu</w:t>
      </w:r>
    </w:p>
    <w:tbl>
      <w:tblPr>
        <w:tblStyle w:val="Tabelasiatki5ciemnaakcent13"/>
        <w:tblpPr w:leftFromText="141" w:rightFromText="141" w:vertAnchor="text" w:horzAnchor="margin" w:tblpY="-5"/>
        <w:tblW w:w="8929" w:type="dxa"/>
        <w:tblLook w:val="04A0" w:firstRow="1" w:lastRow="0" w:firstColumn="1" w:lastColumn="0" w:noHBand="0" w:noVBand="1"/>
      </w:tblPr>
      <w:tblGrid>
        <w:gridCol w:w="3180"/>
        <w:gridCol w:w="696"/>
        <w:gridCol w:w="677"/>
        <w:gridCol w:w="630"/>
        <w:gridCol w:w="622"/>
        <w:gridCol w:w="622"/>
        <w:gridCol w:w="622"/>
        <w:gridCol w:w="622"/>
        <w:gridCol w:w="636"/>
        <w:gridCol w:w="622"/>
      </w:tblGrid>
      <w:tr w:rsidR="00AB0CA4" w:rsidRPr="00AB0CA4" w14:paraId="4DEBBD86" w14:textId="77777777" w:rsidTr="007B4671">
        <w:trPr>
          <w:cnfStyle w:val="100000000000" w:firstRow="1" w:lastRow="0" w:firstColumn="0" w:lastColumn="0" w:oddVBand="0" w:evenVBand="0" w:oddHBand="0" w:evenHBand="0" w:firstRowFirstColumn="0" w:firstRowLastColumn="0" w:lastRowFirstColumn="0" w:lastRowLastColumn="0"/>
          <w:trHeight w:val="381"/>
        </w:trPr>
        <w:tc>
          <w:tcPr>
            <w:cnfStyle w:val="001000000000" w:firstRow="0" w:lastRow="0" w:firstColumn="1" w:lastColumn="0" w:oddVBand="0" w:evenVBand="0" w:oddHBand="0" w:evenHBand="0" w:firstRowFirstColumn="0" w:firstRowLastColumn="0" w:lastRowFirstColumn="0" w:lastRowLastColumn="0"/>
            <w:tcW w:w="3180" w:type="dxa"/>
            <w:vAlign w:val="center"/>
          </w:tcPr>
          <w:p w14:paraId="0836A356" w14:textId="77777777" w:rsidR="00AB0CA4" w:rsidRPr="00C63485" w:rsidRDefault="00AB0CA4" w:rsidP="00C63485">
            <w:pPr>
              <w:spacing w:before="120" w:after="120" w:line="22" w:lineRule="atLeast"/>
              <w:jc w:val="center"/>
              <w:rPr>
                <w:rFonts w:asciiTheme="majorHAnsi" w:eastAsia="Calibri" w:hAnsiTheme="majorHAnsi" w:cstheme="majorHAnsi"/>
                <w:bCs w:val="0"/>
                <w:kern w:val="2"/>
                <w:sz w:val="20"/>
              </w:rPr>
            </w:pPr>
            <w:r w:rsidRPr="008F7E54">
              <w:rPr>
                <w:rFonts w:asciiTheme="majorHAnsi" w:eastAsia="Calibri" w:hAnsiTheme="majorHAnsi" w:cstheme="majorHAnsi"/>
                <w:kern w:val="2"/>
                <w:sz w:val="20"/>
              </w:rPr>
              <w:t>Rok</w:t>
            </w:r>
          </w:p>
        </w:tc>
        <w:tc>
          <w:tcPr>
            <w:tcW w:w="696" w:type="dxa"/>
            <w:vAlign w:val="center"/>
          </w:tcPr>
          <w:p w14:paraId="3324CFF8" w14:textId="77777777" w:rsidR="00AB0CA4" w:rsidRPr="00C63485" w:rsidRDefault="00AB0CA4" w:rsidP="00C63485">
            <w:pPr>
              <w:spacing w:before="120" w:after="12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bCs w:val="0"/>
                <w:kern w:val="2"/>
                <w:sz w:val="20"/>
              </w:rPr>
            </w:pPr>
            <w:r w:rsidRPr="008F7E54">
              <w:rPr>
                <w:rFonts w:asciiTheme="majorHAnsi" w:eastAsia="Calibri" w:hAnsiTheme="majorHAnsi" w:cstheme="majorHAnsi"/>
                <w:kern w:val="2"/>
                <w:sz w:val="20"/>
              </w:rPr>
              <w:t>2022</w:t>
            </w:r>
          </w:p>
        </w:tc>
        <w:tc>
          <w:tcPr>
            <w:tcW w:w="677" w:type="dxa"/>
            <w:vAlign w:val="center"/>
          </w:tcPr>
          <w:p w14:paraId="264B19A3" w14:textId="77777777" w:rsidR="00AB0CA4" w:rsidRPr="00C63485" w:rsidRDefault="00AB0CA4" w:rsidP="00C63485">
            <w:pPr>
              <w:spacing w:before="120" w:after="12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bCs w:val="0"/>
                <w:kern w:val="2"/>
                <w:sz w:val="20"/>
              </w:rPr>
            </w:pPr>
            <w:r w:rsidRPr="008F7E54">
              <w:rPr>
                <w:rFonts w:asciiTheme="majorHAnsi" w:eastAsia="Calibri" w:hAnsiTheme="majorHAnsi" w:cstheme="majorHAnsi"/>
                <w:kern w:val="2"/>
                <w:sz w:val="20"/>
              </w:rPr>
              <w:t>2023</w:t>
            </w:r>
          </w:p>
        </w:tc>
        <w:tc>
          <w:tcPr>
            <w:tcW w:w="630" w:type="dxa"/>
            <w:vAlign w:val="center"/>
          </w:tcPr>
          <w:p w14:paraId="2A235310" w14:textId="77777777" w:rsidR="00AB0CA4" w:rsidRPr="00C63485" w:rsidRDefault="00AB0CA4" w:rsidP="00C63485">
            <w:pPr>
              <w:spacing w:before="120" w:after="12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bCs w:val="0"/>
                <w:kern w:val="2"/>
                <w:sz w:val="20"/>
              </w:rPr>
            </w:pPr>
            <w:r w:rsidRPr="008F7E54">
              <w:rPr>
                <w:rFonts w:asciiTheme="majorHAnsi" w:eastAsia="Calibri" w:hAnsiTheme="majorHAnsi" w:cstheme="majorHAnsi"/>
                <w:kern w:val="2"/>
                <w:sz w:val="20"/>
              </w:rPr>
              <w:t>2024</w:t>
            </w:r>
          </w:p>
        </w:tc>
        <w:tc>
          <w:tcPr>
            <w:tcW w:w="622" w:type="dxa"/>
            <w:vAlign w:val="center"/>
          </w:tcPr>
          <w:p w14:paraId="28366647" w14:textId="77777777" w:rsidR="00AB0CA4" w:rsidRPr="00C63485" w:rsidRDefault="00AB0CA4" w:rsidP="00C63485">
            <w:pPr>
              <w:spacing w:before="120" w:after="12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bCs w:val="0"/>
                <w:kern w:val="2"/>
                <w:sz w:val="20"/>
              </w:rPr>
            </w:pPr>
            <w:r w:rsidRPr="008F7E54">
              <w:rPr>
                <w:rFonts w:asciiTheme="majorHAnsi" w:eastAsia="Calibri" w:hAnsiTheme="majorHAnsi" w:cstheme="majorHAnsi"/>
                <w:kern w:val="2"/>
                <w:sz w:val="20"/>
              </w:rPr>
              <w:t>2025</w:t>
            </w:r>
          </w:p>
        </w:tc>
        <w:tc>
          <w:tcPr>
            <w:tcW w:w="622" w:type="dxa"/>
            <w:vAlign w:val="center"/>
          </w:tcPr>
          <w:p w14:paraId="49FE86FC" w14:textId="77777777" w:rsidR="00AB0CA4" w:rsidRPr="00C63485" w:rsidRDefault="00AB0CA4" w:rsidP="00C63485">
            <w:pPr>
              <w:spacing w:before="120" w:after="12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bCs w:val="0"/>
                <w:kern w:val="2"/>
                <w:sz w:val="20"/>
              </w:rPr>
            </w:pPr>
            <w:r w:rsidRPr="008F7E54">
              <w:rPr>
                <w:rFonts w:asciiTheme="majorHAnsi" w:eastAsia="Calibri" w:hAnsiTheme="majorHAnsi" w:cstheme="majorHAnsi"/>
                <w:kern w:val="2"/>
                <w:sz w:val="20"/>
              </w:rPr>
              <w:t>2026</w:t>
            </w:r>
          </w:p>
        </w:tc>
        <w:tc>
          <w:tcPr>
            <w:tcW w:w="622" w:type="dxa"/>
            <w:vAlign w:val="center"/>
          </w:tcPr>
          <w:p w14:paraId="448D5F8B" w14:textId="77777777" w:rsidR="00AB0CA4" w:rsidRPr="00C63485" w:rsidRDefault="00AB0CA4" w:rsidP="00C63485">
            <w:pPr>
              <w:spacing w:before="120" w:after="12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bCs w:val="0"/>
                <w:kern w:val="2"/>
                <w:sz w:val="20"/>
              </w:rPr>
            </w:pPr>
            <w:r w:rsidRPr="008F7E54">
              <w:rPr>
                <w:rFonts w:asciiTheme="majorHAnsi" w:eastAsia="Calibri" w:hAnsiTheme="majorHAnsi" w:cstheme="majorHAnsi"/>
                <w:kern w:val="2"/>
                <w:sz w:val="20"/>
              </w:rPr>
              <w:t>2027</w:t>
            </w:r>
          </w:p>
        </w:tc>
        <w:tc>
          <w:tcPr>
            <w:tcW w:w="622" w:type="dxa"/>
            <w:vAlign w:val="center"/>
          </w:tcPr>
          <w:p w14:paraId="7E9723D8" w14:textId="77777777" w:rsidR="00AB0CA4" w:rsidRPr="00C63485" w:rsidRDefault="00AB0CA4" w:rsidP="00C63485">
            <w:pPr>
              <w:spacing w:before="120" w:after="12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bCs w:val="0"/>
                <w:kern w:val="2"/>
                <w:sz w:val="20"/>
              </w:rPr>
            </w:pPr>
            <w:r w:rsidRPr="008F7E54">
              <w:rPr>
                <w:rFonts w:asciiTheme="majorHAnsi" w:eastAsia="Calibri" w:hAnsiTheme="majorHAnsi" w:cstheme="majorHAnsi"/>
                <w:kern w:val="2"/>
                <w:sz w:val="20"/>
              </w:rPr>
              <w:t>2028</w:t>
            </w:r>
          </w:p>
        </w:tc>
        <w:tc>
          <w:tcPr>
            <w:tcW w:w="636" w:type="dxa"/>
            <w:vAlign w:val="center"/>
          </w:tcPr>
          <w:p w14:paraId="07471932" w14:textId="77777777" w:rsidR="00AB0CA4" w:rsidRPr="00C63485" w:rsidRDefault="00AB0CA4" w:rsidP="00C63485">
            <w:pPr>
              <w:spacing w:before="120" w:after="12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bCs w:val="0"/>
                <w:kern w:val="2"/>
                <w:sz w:val="20"/>
              </w:rPr>
            </w:pPr>
            <w:r w:rsidRPr="008F7E54">
              <w:rPr>
                <w:rFonts w:asciiTheme="majorHAnsi" w:eastAsia="Calibri" w:hAnsiTheme="majorHAnsi" w:cstheme="majorHAnsi"/>
                <w:kern w:val="2"/>
                <w:sz w:val="20"/>
              </w:rPr>
              <w:t>2029</w:t>
            </w:r>
          </w:p>
        </w:tc>
        <w:tc>
          <w:tcPr>
            <w:tcW w:w="622" w:type="dxa"/>
            <w:vAlign w:val="center"/>
          </w:tcPr>
          <w:p w14:paraId="4D9E533A" w14:textId="77777777" w:rsidR="00AB0CA4" w:rsidRPr="00C63485" w:rsidRDefault="00AB0CA4" w:rsidP="00C63485">
            <w:pPr>
              <w:spacing w:before="120" w:after="12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bCs w:val="0"/>
                <w:kern w:val="2"/>
                <w:sz w:val="20"/>
              </w:rPr>
            </w:pPr>
            <w:r w:rsidRPr="008F7E54">
              <w:rPr>
                <w:rFonts w:asciiTheme="majorHAnsi" w:eastAsia="Calibri" w:hAnsiTheme="majorHAnsi" w:cstheme="majorHAnsi"/>
                <w:kern w:val="2"/>
                <w:sz w:val="20"/>
              </w:rPr>
              <w:t>2030</w:t>
            </w:r>
          </w:p>
        </w:tc>
      </w:tr>
      <w:tr w:rsidR="00AB0CA4" w:rsidRPr="00AB0CA4" w14:paraId="3E4E6F74" w14:textId="77777777" w:rsidTr="007B4671">
        <w:trPr>
          <w:cnfStyle w:val="000000100000" w:firstRow="0" w:lastRow="0" w:firstColumn="0" w:lastColumn="0" w:oddVBand="0" w:evenVBand="0" w:oddHBand="1" w:evenHBand="0" w:firstRowFirstColumn="0" w:firstRowLastColumn="0" w:lastRowFirstColumn="0" w:lastRowLastColumn="0"/>
          <w:trHeight w:val="459"/>
        </w:trPr>
        <w:tc>
          <w:tcPr>
            <w:cnfStyle w:val="001000000000" w:firstRow="0" w:lastRow="0" w:firstColumn="1" w:lastColumn="0" w:oddVBand="0" w:evenVBand="0" w:oddHBand="0" w:evenHBand="0" w:firstRowFirstColumn="0" w:firstRowLastColumn="0" w:lastRowFirstColumn="0" w:lastRowLastColumn="0"/>
            <w:tcW w:w="3180" w:type="dxa"/>
            <w:vAlign w:val="center"/>
          </w:tcPr>
          <w:p w14:paraId="67D29545" w14:textId="77777777" w:rsidR="00AB0CA4" w:rsidRPr="008F7E54" w:rsidRDefault="00AB0CA4" w:rsidP="00C63485">
            <w:pPr>
              <w:spacing w:before="120" w:after="120" w:line="259" w:lineRule="auto"/>
              <w:jc w:val="center"/>
              <w:rPr>
                <w:rFonts w:asciiTheme="majorHAnsi" w:hAnsiTheme="majorHAnsi" w:cstheme="majorHAnsi"/>
                <w:bCs w:val="0"/>
                <w:color w:val="000000"/>
                <w:sz w:val="20"/>
              </w:rPr>
            </w:pPr>
            <w:r w:rsidRPr="008F7E54">
              <w:rPr>
                <w:rFonts w:asciiTheme="majorHAnsi" w:hAnsiTheme="majorHAnsi" w:cstheme="majorHAnsi"/>
                <w:color w:val="000000"/>
                <w:sz w:val="20"/>
              </w:rPr>
              <w:t>Wartość wynikająca z trajektorii do osiągnięcia celu</w:t>
            </w:r>
          </w:p>
        </w:tc>
        <w:tc>
          <w:tcPr>
            <w:tcW w:w="696" w:type="dxa"/>
            <w:vAlign w:val="center"/>
          </w:tcPr>
          <w:p w14:paraId="14B55EDF" w14:textId="77777777" w:rsidR="00AB0CA4" w:rsidRPr="00AB0CA4" w:rsidRDefault="00AB0CA4" w:rsidP="00C63485">
            <w:pPr>
              <w:spacing w:before="120" w:after="12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AB0CA4">
              <w:rPr>
                <w:rFonts w:asciiTheme="majorHAnsi" w:eastAsia="Calibri" w:hAnsiTheme="majorHAnsi" w:cstheme="majorHAnsi"/>
                <w:kern w:val="2"/>
                <w:sz w:val="20"/>
              </w:rPr>
              <w:t>16,7</w:t>
            </w:r>
          </w:p>
        </w:tc>
        <w:tc>
          <w:tcPr>
            <w:tcW w:w="677" w:type="dxa"/>
            <w:vAlign w:val="center"/>
          </w:tcPr>
          <w:p w14:paraId="0D054C95" w14:textId="77777777" w:rsidR="00AB0CA4" w:rsidRPr="00AB0CA4" w:rsidRDefault="00AB0CA4" w:rsidP="00C63485">
            <w:pPr>
              <w:spacing w:before="120" w:after="12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AB0CA4">
              <w:rPr>
                <w:rFonts w:asciiTheme="majorHAnsi" w:eastAsia="Calibri" w:hAnsiTheme="majorHAnsi" w:cstheme="majorHAnsi"/>
                <w:kern w:val="2"/>
                <w:sz w:val="20"/>
              </w:rPr>
              <w:t>18,3</w:t>
            </w:r>
          </w:p>
        </w:tc>
        <w:tc>
          <w:tcPr>
            <w:tcW w:w="630" w:type="dxa"/>
            <w:vAlign w:val="center"/>
          </w:tcPr>
          <w:p w14:paraId="1F57B31E" w14:textId="77777777" w:rsidR="00AB0CA4" w:rsidRPr="00AB0CA4" w:rsidRDefault="00AB0CA4" w:rsidP="00C63485">
            <w:pPr>
              <w:spacing w:before="120" w:after="12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AB0CA4">
              <w:rPr>
                <w:rFonts w:asciiTheme="majorHAnsi" w:eastAsia="Calibri" w:hAnsiTheme="majorHAnsi" w:cstheme="majorHAnsi"/>
                <w:kern w:val="2"/>
                <w:sz w:val="20"/>
              </w:rPr>
              <w:t>19,8</w:t>
            </w:r>
          </w:p>
        </w:tc>
        <w:tc>
          <w:tcPr>
            <w:tcW w:w="622" w:type="dxa"/>
            <w:vAlign w:val="center"/>
          </w:tcPr>
          <w:p w14:paraId="027F4837" w14:textId="77777777" w:rsidR="00AB0CA4" w:rsidRPr="00AB0CA4" w:rsidRDefault="00AB0CA4" w:rsidP="00C63485">
            <w:pPr>
              <w:spacing w:before="120" w:after="12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AB0CA4">
              <w:rPr>
                <w:rFonts w:asciiTheme="majorHAnsi" w:eastAsia="Calibri" w:hAnsiTheme="majorHAnsi" w:cstheme="majorHAnsi"/>
                <w:kern w:val="2"/>
                <w:sz w:val="20"/>
              </w:rPr>
              <w:t>21,4</w:t>
            </w:r>
          </w:p>
        </w:tc>
        <w:tc>
          <w:tcPr>
            <w:tcW w:w="622" w:type="dxa"/>
            <w:vAlign w:val="center"/>
          </w:tcPr>
          <w:p w14:paraId="68020FF0" w14:textId="77777777" w:rsidR="00AB0CA4" w:rsidRPr="00AB0CA4" w:rsidRDefault="00AB0CA4" w:rsidP="00C63485">
            <w:pPr>
              <w:spacing w:before="120" w:after="12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AB0CA4">
              <w:rPr>
                <w:rFonts w:asciiTheme="majorHAnsi" w:eastAsia="Calibri" w:hAnsiTheme="majorHAnsi" w:cstheme="majorHAnsi"/>
                <w:kern w:val="2"/>
                <w:sz w:val="20"/>
              </w:rPr>
              <w:t>22,9</w:t>
            </w:r>
          </w:p>
        </w:tc>
        <w:tc>
          <w:tcPr>
            <w:tcW w:w="622" w:type="dxa"/>
            <w:vAlign w:val="center"/>
          </w:tcPr>
          <w:p w14:paraId="322A5F9B" w14:textId="77777777" w:rsidR="00AB0CA4" w:rsidRPr="00AB0CA4" w:rsidRDefault="00AB0CA4" w:rsidP="00C63485">
            <w:pPr>
              <w:spacing w:before="120" w:after="12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AB0CA4">
              <w:rPr>
                <w:rFonts w:asciiTheme="majorHAnsi" w:eastAsia="Calibri" w:hAnsiTheme="majorHAnsi" w:cstheme="majorHAnsi"/>
                <w:kern w:val="2"/>
                <w:sz w:val="20"/>
              </w:rPr>
              <w:t>24,5</w:t>
            </w:r>
          </w:p>
        </w:tc>
        <w:tc>
          <w:tcPr>
            <w:tcW w:w="622" w:type="dxa"/>
            <w:vAlign w:val="center"/>
          </w:tcPr>
          <w:p w14:paraId="1EA279A1" w14:textId="77777777" w:rsidR="00AB0CA4" w:rsidRPr="00AB0CA4" w:rsidRDefault="00AB0CA4" w:rsidP="00C63485">
            <w:pPr>
              <w:spacing w:before="120" w:after="12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AB0CA4">
              <w:rPr>
                <w:rFonts w:asciiTheme="majorHAnsi" w:eastAsia="Calibri" w:hAnsiTheme="majorHAnsi" w:cstheme="majorHAnsi"/>
                <w:kern w:val="2"/>
                <w:sz w:val="20"/>
              </w:rPr>
              <w:t>26,0</w:t>
            </w:r>
          </w:p>
        </w:tc>
        <w:tc>
          <w:tcPr>
            <w:tcW w:w="636" w:type="dxa"/>
            <w:vAlign w:val="center"/>
          </w:tcPr>
          <w:p w14:paraId="5A20D16E" w14:textId="77777777" w:rsidR="00AB0CA4" w:rsidRPr="00AB0CA4" w:rsidRDefault="00AB0CA4" w:rsidP="00C63485">
            <w:pPr>
              <w:spacing w:before="120" w:after="12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AB0CA4">
              <w:rPr>
                <w:rFonts w:asciiTheme="majorHAnsi" w:eastAsia="Calibri" w:hAnsiTheme="majorHAnsi" w:cstheme="majorHAnsi"/>
                <w:kern w:val="2"/>
                <w:sz w:val="20"/>
              </w:rPr>
              <w:t>27,6</w:t>
            </w:r>
          </w:p>
        </w:tc>
        <w:tc>
          <w:tcPr>
            <w:tcW w:w="622" w:type="dxa"/>
            <w:vAlign w:val="center"/>
          </w:tcPr>
          <w:p w14:paraId="380F4ECA" w14:textId="77777777" w:rsidR="00AB0CA4" w:rsidRPr="00AB0CA4" w:rsidRDefault="00AB0CA4" w:rsidP="00C63485">
            <w:pPr>
              <w:spacing w:before="120" w:after="12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AB0CA4">
              <w:rPr>
                <w:rFonts w:asciiTheme="majorHAnsi" w:eastAsia="Calibri" w:hAnsiTheme="majorHAnsi" w:cstheme="majorHAnsi"/>
                <w:kern w:val="2"/>
                <w:sz w:val="20"/>
              </w:rPr>
              <w:t>29,0</w:t>
            </w:r>
          </w:p>
        </w:tc>
      </w:tr>
    </w:tbl>
    <w:p w14:paraId="581C8D7D" w14:textId="69548326" w:rsidR="00F40EB0" w:rsidRPr="00B74953" w:rsidRDefault="00F40EB0" w:rsidP="00C63485">
      <w:pPr>
        <w:spacing w:before="120" w:after="120" w:line="22" w:lineRule="atLeast"/>
        <w:jc w:val="both"/>
        <w:rPr>
          <w:rFonts w:asciiTheme="majorHAnsi" w:eastAsia="Calibri" w:hAnsiTheme="majorHAnsi" w:cstheme="majorHAnsi"/>
          <w:kern w:val="2"/>
        </w:rPr>
      </w:pPr>
      <w:r w:rsidRPr="00B74953">
        <w:rPr>
          <w:rFonts w:asciiTheme="majorHAnsi" w:eastAsia="Calibri" w:hAnsiTheme="majorHAnsi" w:cstheme="majorHAnsi"/>
          <w:kern w:val="2"/>
        </w:rPr>
        <w:t>Odsetek kobiet zajmujących stanowiska specjalist</w:t>
      </w:r>
      <w:r w:rsidR="00DC19A4">
        <w:rPr>
          <w:rFonts w:asciiTheme="majorHAnsi" w:eastAsia="Calibri" w:hAnsiTheme="majorHAnsi" w:cstheme="majorHAnsi"/>
          <w:kern w:val="2"/>
        </w:rPr>
        <w:t xml:space="preserve">ów </w:t>
      </w:r>
      <w:r w:rsidRPr="00B74953">
        <w:rPr>
          <w:rFonts w:asciiTheme="majorHAnsi" w:eastAsia="Calibri" w:hAnsiTheme="majorHAnsi" w:cstheme="majorHAnsi"/>
          <w:kern w:val="2"/>
        </w:rPr>
        <w:t>ICT wynosił w 2022 r. 16,7</w:t>
      </w:r>
      <w:r w:rsidR="00631EDC" w:rsidRPr="00B74953">
        <w:rPr>
          <w:rFonts w:asciiTheme="majorHAnsi" w:eastAsia="Calibri" w:hAnsiTheme="majorHAnsi" w:cstheme="majorHAnsi"/>
          <w:kern w:val="2"/>
        </w:rPr>
        <w:t>%</w:t>
      </w:r>
      <w:r w:rsidRPr="00B74953">
        <w:rPr>
          <w:rFonts w:asciiTheme="majorHAnsi" w:eastAsia="Calibri" w:hAnsiTheme="majorHAnsi" w:cstheme="majorHAnsi"/>
          <w:kern w:val="2"/>
        </w:rPr>
        <w:t>. Dane historyczne wskazują na powolny przyrost odset</w:t>
      </w:r>
      <w:r w:rsidR="00AB2F1D">
        <w:rPr>
          <w:rFonts w:asciiTheme="majorHAnsi" w:eastAsia="Calibri" w:hAnsiTheme="majorHAnsi" w:cstheme="majorHAnsi"/>
          <w:kern w:val="2"/>
        </w:rPr>
        <w:t>e</w:t>
      </w:r>
      <w:r w:rsidRPr="00B74953">
        <w:rPr>
          <w:rFonts w:asciiTheme="majorHAnsi" w:eastAsia="Calibri" w:hAnsiTheme="majorHAnsi" w:cstheme="majorHAnsi"/>
          <w:kern w:val="2"/>
        </w:rPr>
        <w:t>k kobiet zajmujących stanowiska specjalistyczne ICT w Polsce.</w:t>
      </w:r>
    </w:p>
    <w:p w14:paraId="6FA7BB2C" w14:textId="5EBEFC94" w:rsidR="00A017C6" w:rsidRPr="00B74953" w:rsidRDefault="00F40EB0" w:rsidP="002D32DE">
      <w:pPr>
        <w:spacing w:line="22" w:lineRule="atLeast"/>
        <w:jc w:val="both"/>
        <w:rPr>
          <w:rFonts w:asciiTheme="majorHAnsi" w:eastAsia="Calibri" w:hAnsiTheme="majorHAnsi" w:cstheme="majorHAnsi"/>
          <w:kern w:val="2"/>
        </w:rPr>
      </w:pPr>
      <w:r w:rsidRPr="00B74953">
        <w:rPr>
          <w:rFonts w:asciiTheme="majorHAnsi" w:eastAsia="Calibri" w:hAnsiTheme="majorHAnsi" w:cstheme="majorHAnsi"/>
          <w:kern w:val="2"/>
        </w:rPr>
        <w:t xml:space="preserve">Dane z lat 2017, 2018 i 2022 zostały wykorzystane do wyznaczenia trendu liniowego, który następnie pozwolił określić jaka będzie liczba specjalistów w kolejnych latach przy braku dodatkowych interwencji lub innych zmian w gospodarce. W rezultacie odsetek kobiet na stanowiskach specjalistycznych </w:t>
      </w:r>
      <w:r w:rsidR="000342B5">
        <w:rPr>
          <w:rFonts w:asciiTheme="majorHAnsi" w:eastAsia="Calibri" w:hAnsiTheme="majorHAnsi" w:cstheme="majorHAnsi"/>
          <w:kern w:val="2"/>
        </w:rPr>
        <w:br/>
      </w:r>
      <w:r w:rsidRPr="00B74953">
        <w:rPr>
          <w:rFonts w:asciiTheme="majorHAnsi" w:eastAsia="Calibri" w:hAnsiTheme="majorHAnsi" w:cstheme="majorHAnsi"/>
          <w:kern w:val="2"/>
        </w:rPr>
        <w:t>ICT w 2030 r. wynosiłby 21</w:t>
      </w:r>
      <w:r w:rsidR="00631EDC" w:rsidRPr="00B74953">
        <w:rPr>
          <w:rFonts w:asciiTheme="majorHAnsi" w:eastAsia="Calibri" w:hAnsiTheme="majorHAnsi" w:cstheme="majorHAnsi"/>
          <w:kern w:val="2"/>
        </w:rPr>
        <w:t>%</w:t>
      </w:r>
      <w:r w:rsidRPr="00B74953">
        <w:rPr>
          <w:rFonts w:asciiTheme="majorHAnsi" w:eastAsia="Calibri" w:hAnsiTheme="majorHAnsi" w:cstheme="majorHAnsi"/>
          <w:kern w:val="2"/>
        </w:rPr>
        <w:t xml:space="preserve">. Luka do wartości docelowej, na poziomie </w:t>
      </w:r>
      <w:r w:rsidR="008558C2">
        <w:rPr>
          <w:rFonts w:asciiTheme="majorHAnsi" w:eastAsia="Calibri" w:hAnsiTheme="majorHAnsi" w:cstheme="majorHAnsi"/>
          <w:kern w:val="2"/>
        </w:rPr>
        <w:t>29</w:t>
      </w:r>
      <w:r w:rsidR="00631EDC" w:rsidRPr="00B74953">
        <w:rPr>
          <w:rFonts w:asciiTheme="majorHAnsi" w:eastAsia="Calibri" w:hAnsiTheme="majorHAnsi" w:cstheme="majorHAnsi"/>
          <w:kern w:val="2"/>
        </w:rPr>
        <w:t>%</w:t>
      </w:r>
      <w:r w:rsidRPr="00B74953">
        <w:rPr>
          <w:rFonts w:asciiTheme="majorHAnsi" w:eastAsia="Calibri" w:hAnsiTheme="majorHAnsi" w:cstheme="majorHAnsi"/>
          <w:kern w:val="2"/>
        </w:rPr>
        <w:t>, wynosiłaby</w:t>
      </w:r>
      <w:r w:rsidR="003C386C">
        <w:rPr>
          <w:rFonts w:asciiTheme="majorHAnsi" w:eastAsia="Calibri" w:hAnsiTheme="majorHAnsi" w:cstheme="majorHAnsi"/>
          <w:kern w:val="2"/>
        </w:rPr>
        <w:t xml:space="preserve"> </w:t>
      </w:r>
      <w:r w:rsidR="008558C2">
        <w:rPr>
          <w:rFonts w:asciiTheme="majorHAnsi" w:eastAsia="Calibri" w:hAnsiTheme="majorHAnsi" w:cstheme="majorHAnsi"/>
          <w:kern w:val="2"/>
        </w:rPr>
        <w:t>8</w:t>
      </w:r>
      <w:r w:rsidRPr="00B74953">
        <w:rPr>
          <w:rFonts w:asciiTheme="majorHAnsi" w:eastAsia="Calibri" w:hAnsiTheme="majorHAnsi" w:cstheme="majorHAnsi"/>
          <w:kern w:val="2"/>
        </w:rPr>
        <w:t xml:space="preserve"> p. proc. </w:t>
      </w:r>
    </w:p>
    <w:p w14:paraId="123E717E" w14:textId="37D49845" w:rsidR="006E17E6" w:rsidRPr="00B74953" w:rsidRDefault="00DD7C8C" w:rsidP="002D32DE">
      <w:pPr>
        <w:pStyle w:val="Nagwek2"/>
        <w:spacing w:line="22" w:lineRule="atLeast"/>
        <w:rPr>
          <w:rFonts w:eastAsiaTheme="minorHAnsi" w:cstheme="majorHAnsi"/>
        </w:rPr>
      </w:pPr>
      <w:bookmarkStart w:id="21" w:name="_Toc141460414"/>
      <w:bookmarkStart w:id="22" w:name="_Toc141462848"/>
      <w:bookmarkStart w:id="23" w:name="_Toc150028572"/>
      <w:r w:rsidRPr="00B74953">
        <w:rPr>
          <w:rFonts w:eastAsiaTheme="minorHAnsi" w:cstheme="majorHAnsi"/>
        </w:rPr>
        <w:t xml:space="preserve">2.2 </w:t>
      </w:r>
      <w:r w:rsidR="00F40EB0" w:rsidRPr="00B74953">
        <w:rPr>
          <w:rFonts w:eastAsiaTheme="minorHAnsi" w:cstheme="majorHAnsi"/>
        </w:rPr>
        <w:t>Infrastruktura cyfrowa</w:t>
      </w:r>
      <w:bookmarkEnd w:id="21"/>
      <w:bookmarkEnd w:id="22"/>
      <w:bookmarkEnd w:id="23"/>
      <w:r w:rsidR="00F40EB0" w:rsidRPr="00B74953">
        <w:rPr>
          <w:rFonts w:eastAsiaTheme="minorHAnsi" w:cstheme="majorHAnsi"/>
        </w:rPr>
        <w:t xml:space="preserve"> </w:t>
      </w:r>
    </w:p>
    <w:p w14:paraId="75BDDE3A" w14:textId="77777777" w:rsidR="006E17E6" w:rsidRPr="00B74953" w:rsidRDefault="006E17E6" w:rsidP="002D32DE">
      <w:pPr>
        <w:spacing w:line="22" w:lineRule="atLeast"/>
        <w:rPr>
          <w:rFonts w:asciiTheme="majorHAnsi" w:hAnsiTheme="majorHAnsi" w:cstheme="majorHAnsi"/>
        </w:rPr>
      </w:pPr>
    </w:p>
    <w:tbl>
      <w:tblPr>
        <w:tblW w:w="5000" w:type="pct"/>
        <w:tblLayout w:type="fixed"/>
        <w:tblCellMar>
          <w:left w:w="70" w:type="dxa"/>
          <w:right w:w="70" w:type="dxa"/>
        </w:tblCellMar>
        <w:tblLook w:val="04A0" w:firstRow="1" w:lastRow="0" w:firstColumn="1" w:lastColumn="0" w:noHBand="0" w:noVBand="1"/>
      </w:tblPr>
      <w:tblGrid>
        <w:gridCol w:w="2071"/>
        <w:gridCol w:w="1370"/>
        <w:gridCol w:w="709"/>
        <w:gridCol w:w="891"/>
        <w:gridCol w:w="709"/>
        <w:gridCol w:w="1159"/>
        <w:gridCol w:w="1172"/>
        <w:gridCol w:w="989"/>
      </w:tblGrid>
      <w:tr w:rsidR="00F1756F" w:rsidRPr="00B74953" w14:paraId="16734B12" w14:textId="77777777" w:rsidTr="00F1756F">
        <w:trPr>
          <w:trHeight w:val="288"/>
        </w:trPr>
        <w:tc>
          <w:tcPr>
            <w:tcW w:w="1142" w:type="pct"/>
            <w:tcBorders>
              <w:bottom w:val="single" w:sz="4" w:space="0" w:color="FFFFFF"/>
            </w:tcBorders>
            <w:shd w:val="clear" w:color="000000" w:fill="ED7D31"/>
            <w:noWrap/>
            <w:vAlign w:val="center"/>
            <w:hideMark/>
          </w:tcPr>
          <w:p w14:paraId="5E361FAE" w14:textId="77777777" w:rsidR="00F1756F" w:rsidRPr="00B74953" w:rsidRDefault="00F1756F" w:rsidP="002D32DE">
            <w:pPr>
              <w:spacing w:after="0" w:line="22" w:lineRule="atLeast"/>
              <w:ind w:left="71" w:hanging="71"/>
              <w:jc w:val="center"/>
              <w:rPr>
                <w:rFonts w:asciiTheme="majorHAnsi" w:eastAsia="Times New Roman" w:hAnsiTheme="majorHAnsi" w:cstheme="majorHAnsi"/>
                <w:b/>
                <w:bCs/>
                <w:color w:val="FFFFFF"/>
                <w:sz w:val="20"/>
                <w:szCs w:val="20"/>
                <w:lang w:eastAsia="pl-PL"/>
              </w:rPr>
            </w:pPr>
            <w:r w:rsidRPr="00B74953">
              <w:rPr>
                <w:rFonts w:asciiTheme="majorHAnsi" w:eastAsia="Times New Roman" w:hAnsiTheme="majorHAnsi" w:cstheme="majorHAnsi"/>
                <w:b/>
                <w:bCs/>
                <w:color w:val="FFFFFF"/>
                <w:sz w:val="20"/>
                <w:szCs w:val="20"/>
                <w:lang w:eastAsia="pl-PL"/>
              </w:rPr>
              <w:t>Cel cyfrowy</w:t>
            </w:r>
          </w:p>
        </w:tc>
        <w:tc>
          <w:tcPr>
            <w:tcW w:w="755" w:type="pct"/>
            <w:tcBorders>
              <w:bottom w:val="single" w:sz="4" w:space="0" w:color="FFFFFF"/>
            </w:tcBorders>
            <w:shd w:val="clear" w:color="000000" w:fill="ED7D31"/>
            <w:noWrap/>
            <w:vAlign w:val="center"/>
            <w:hideMark/>
          </w:tcPr>
          <w:p w14:paraId="5D6A41BB" w14:textId="77777777" w:rsidR="00F1756F" w:rsidRPr="00B74953" w:rsidRDefault="00F1756F" w:rsidP="002D32DE">
            <w:pPr>
              <w:spacing w:after="0" w:line="22" w:lineRule="atLeast"/>
              <w:jc w:val="center"/>
              <w:rPr>
                <w:rFonts w:asciiTheme="majorHAnsi" w:eastAsia="Times New Roman" w:hAnsiTheme="majorHAnsi" w:cstheme="majorHAnsi"/>
                <w:b/>
                <w:bCs/>
                <w:color w:val="FFFFFF"/>
                <w:sz w:val="20"/>
                <w:szCs w:val="20"/>
                <w:lang w:eastAsia="pl-PL"/>
              </w:rPr>
            </w:pPr>
            <w:r w:rsidRPr="00B74953">
              <w:rPr>
                <w:rFonts w:asciiTheme="majorHAnsi" w:eastAsia="Times New Roman" w:hAnsiTheme="majorHAnsi" w:cstheme="majorHAnsi"/>
                <w:b/>
                <w:bCs/>
                <w:color w:val="FFFFFF"/>
                <w:sz w:val="20"/>
                <w:szCs w:val="20"/>
                <w:lang w:eastAsia="pl-PL"/>
              </w:rPr>
              <w:t>Podkategoria celu</w:t>
            </w:r>
          </w:p>
        </w:tc>
        <w:tc>
          <w:tcPr>
            <w:tcW w:w="391" w:type="pct"/>
            <w:tcBorders>
              <w:bottom w:val="single" w:sz="4" w:space="0" w:color="FFFFFF"/>
            </w:tcBorders>
            <w:shd w:val="clear" w:color="000000" w:fill="ED7D31"/>
            <w:noWrap/>
            <w:vAlign w:val="center"/>
            <w:hideMark/>
          </w:tcPr>
          <w:p w14:paraId="506895DF" w14:textId="77777777" w:rsidR="00F1756F" w:rsidRPr="00B74953" w:rsidRDefault="00F1756F" w:rsidP="002D32DE">
            <w:pPr>
              <w:spacing w:after="0" w:line="22" w:lineRule="atLeast"/>
              <w:jc w:val="center"/>
              <w:rPr>
                <w:rFonts w:asciiTheme="majorHAnsi" w:eastAsia="Times New Roman" w:hAnsiTheme="majorHAnsi" w:cstheme="majorHAnsi"/>
                <w:b/>
                <w:bCs/>
                <w:color w:val="FFFFFF"/>
                <w:sz w:val="20"/>
                <w:szCs w:val="20"/>
                <w:lang w:eastAsia="pl-PL"/>
              </w:rPr>
            </w:pPr>
            <w:r w:rsidRPr="00B74953">
              <w:rPr>
                <w:rFonts w:asciiTheme="majorHAnsi" w:eastAsia="Times New Roman" w:hAnsiTheme="majorHAnsi" w:cstheme="majorHAnsi"/>
                <w:b/>
                <w:bCs/>
                <w:color w:val="FFFFFF"/>
                <w:sz w:val="20"/>
                <w:szCs w:val="20"/>
                <w:lang w:eastAsia="pl-PL"/>
              </w:rPr>
              <w:t>KPI dla UE</w:t>
            </w:r>
          </w:p>
        </w:tc>
        <w:tc>
          <w:tcPr>
            <w:tcW w:w="491" w:type="pct"/>
            <w:tcBorders>
              <w:bottom w:val="single" w:sz="4" w:space="0" w:color="FFFFFF"/>
            </w:tcBorders>
            <w:shd w:val="clear" w:color="000000" w:fill="ED7D31"/>
            <w:noWrap/>
            <w:vAlign w:val="center"/>
            <w:hideMark/>
          </w:tcPr>
          <w:p w14:paraId="574A7E47" w14:textId="77777777" w:rsidR="00F1756F" w:rsidRPr="00B74953" w:rsidRDefault="00F1756F" w:rsidP="002D32DE">
            <w:pPr>
              <w:spacing w:after="0" w:line="22" w:lineRule="atLeast"/>
              <w:jc w:val="center"/>
              <w:rPr>
                <w:rFonts w:asciiTheme="majorHAnsi" w:eastAsia="Times New Roman" w:hAnsiTheme="majorHAnsi" w:cstheme="majorHAnsi"/>
                <w:b/>
                <w:bCs/>
                <w:color w:val="FFFFFF"/>
                <w:sz w:val="20"/>
                <w:szCs w:val="20"/>
                <w:lang w:eastAsia="pl-PL"/>
              </w:rPr>
            </w:pPr>
            <w:r w:rsidRPr="00B74953">
              <w:rPr>
                <w:rFonts w:asciiTheme="majorHAnsi" w:eastAsia="Times New Roman" w:hAnsiTheme="majorHAnsi" w:cstheme="majorHAnsi"/>
                <w:b/>
                <w:bCs/>
                <w:color w:val="FFFFFF"/>
                <w:sz w:val="20"/>
                <w:szCs w:val="20"/>
                <w:lang w:eastAsia="pl-PL"/>
              </w:rPr>
              <w:t>Wartość bazowa dla Polski</w:t>
            </w:r>
          </w:p>
        </w:tc>
        <w:tc>
          <w:tcPr>
            <w:tcW w:w="391" w:type="pct"/>
            <w:tcBorders>
              <w:bottom w:val="single" w:sz="4" w:space="0" w:color="FFFFFF"/>
            </w:tcBorders>
            <w:shd w:val="clear" w:color="000000" w:fill="ED7D31"/>
            <w:noWrap/>
            <w:vAlign w:val="center"/>
            <w:hideMark/>
          </w:tcPr>
          <w:p w14:paraId="5FDB43B5" w14:textId="77777777" w:rsidR="00F1756F" w:rsidRPr="00B74953" w:rsidRDefault="00F1756F" w:rsidP="002D32DE">
            <w:pPr>
              <w:spacing w:after="0" w:line="22" w:lineRule="atLeast"/>
              <w:jc w:val="center"/>
              <w:rPr>
                <w:rFonts w:asciiTheme="majorHAnsi" w:eastAsia="Times New Roman" w:hAnsiTheme="majorHAnsi" w:cstheme="majorHAnsi"/>
                <w:b/>
                <w:bCs/>
                <w:color w:val="FFFFFF"/>
                <w:sz w:val="20"/>
                <w:szCs w:val="20"/>
                <w:lang w:eastAsia="pl-PL"/>
              </w:rPr>
            </w:pPr>
            <w:r w:rsidRPr="00B74953">
              <w:rPr>
                <w:rFonts w:asciiTheme="majorHAnsi" w:eastAsia="Times New Roman" w:hAnsiTheme="majorHAnsi" w:cstheme="majorHAnsi"/>
                <w:b/>
                <w:bCs/>
                <w:color w:val="FFFFFF"/>
                <w:sz w:val="20"/>
                <w:szCs w:val="20"/>
                <w:lang w:eastAsia="pl-PL"/>
              </w:rPr>
              <w:t>Cel dla Polski</w:t>
            </w:r>
          </w:p>
        </w:tc>
        <w:tc>
          <w:tcPr>
            <w:tcW w:w="639" w:type="pct"/>
            <w:tcBorders>
              <w:bottom w:val="single" w:sz="4" w:space="0" w:color="FFFFFF"/>
            </w:tcBorders>
            <w:shd w:val="clear" w:color="000000" w:fill="ED7D31"/>
            <w:noWrap/>
            <w:vAlign w:val="center"/>
            <w:hideMark/>
          </w:tcPr>
          <w:p w14:paraId="79C14F64" w14:textId="77777777" w:rsidR="00F1756F" w:rsidRPr="00B74953" w:rsidRDefault="00F1756F" w:rsidP="002D32DE">
            <w:pPr>
              <w:spacing w:after="0" w:line="22" w:lineRule="atLeast"/>
              <w:jc w:val="center"/>
              <w:rPr>
                <w:rFonts w:asciiTheme="majorHAnsi" w:eastAsia="Times New Roman" w:hAnsiTheme="majorHAnsi" w:cstheme="majorHAnsi"/>
                <w:b/>
                <w:bCs/>
                <w:color w:val="FFFFFF"/>
                <w:sz w:val="20"/>
                <w:szCs w:val="20"/>
                <w:lang w:eastAsia="pl-PL"/>
              </w:rPr>
            </w:pPr>
            <w:r w:rsidRPr="00B74953">
              <w:rPr>
                <w:rFonts w:asciiTheme="majorHAnsi" w:eastAsia="Times New Roman" w:hAnsiTheme="majorHAnsi" w:cstheme="majorHAnsi"/>
                <w:b/>
                <w:bCs/>
                <w:color w:val="FFFFFF"/>
                <w:sz w:val="20"/>
                <w:szCs w:val="20"/>
                <w:lang w:eastAsia="pl-PL"/>
              </w:rPr>
              <w:t>Dane historyczne</w:t>
            </w:r>
          </w:p>
        </w:tc>
        <w:tc>
          <w:tcPr>
            <w:tcW w:w="646" w:type="pct"/>
            <w:tcBorders>
              <w:bottom w:val="single" w:sz="4" w:space="0" w:color="FFFFFF"/>
            </w:tcBorders>
            <w:shd w:val="clear" w:color="000000" w:fill="ED7D31"/>
            <w:noWrap/>
            <w:vAlign w:val="center"/>
            <w:hideMark/>
          </w:tcPr>
          <w:p w14:paraId="080FAAF7" w14:textId="77777777" w:rsidR="00F1756F" w:rsidRPr="00B74953" w:rsidRDefault="00F1756F" w:rsidP="002D32DE">
            <w:pPr>
              <w:spacing w:after="0" w:line="22" w:lineRule="atLeast"/>
              <w:jc w:val="center"/>
              <w:rPr>
                <w:rFonts w:asciiTheme="majorHAnsi" w:eastAsia="Times New Roman" w:hAnsiTheme="majorHAnsi" w:cstheme="majorHAnsi"/>
                <w:b/>
                <w:bCs/>
                <w:color w:val="FFFFFF"/>
                <w:sz w:val="20"/>
                <w:szCs w:val="20"/>
                <w:lang w:eastAsia="pl-PL"/>
              </w:rPr>
            </w:pPr>
            <w:r w:rsidRPr="00B74953">
              <w:rPr>
                <w:rFonts w:asciiTheme="majorHAnsi" w:eastAsia="Times New Roman" w:hAnsiTheme="majorHAnsi" w:cstheme="majorHAnsi"/>
                <w:b/>
                <w:bCs/>
                <w:color w:val="FFFFFF"/>
                <w:sz w:val="20"/>
                <w:szCs w:val="20"/>
                <w:lang w:eastAsia="pl-PL"/>
              </w:rPr>
              <w:t>Źródło danych</w:t>
            </w:r>
          </w:p>
        </w:tc>
        <w:tc>
          <w:tcPr>
            <w:tcW w:w="546" w:type="pct"/>
            <w:tcBorders>
              <w:bottom w:val="single" w:sz="4" w:space="0" w:color="FFFFFF"/>
            </w:tcBorders>
            <w:shd w:val="clear" w:color="000000" w:fill="ED7D31"/>
            <w:noWrap/>
            <w:vAlign w:val="center"/>
            <w:hideMark/>
          </w:tcPr>
          <w:p w14:paraId="5C1E6E1E" w14:textId="77777777" w:rsidR="00F1756F" w:rsidRPr="00B74953" w:rsidRDefault="00F1756F" w:rsidP="002D32DE">
            <w:pPr>
              <w:spacing w:after="0" w:line="22" w:lineRule="atLeast"/>
              <w:jc w:val="center"/>
              <w:rPr>
                <w:rFonts w:asciiTheme="majorHAnsi" w:eastAsia="Times New Roman" w:hAnsiTheme="majorHAnsi" w:cstheme="majorHAnsi"/>
                <w:b/>
                <w:bCs/>
                <w:color w:val="FFFFFF"/>
                <w:sz w:val="20"/>
                <w:szCs w:val="20"/>
                <w:lang w:eastAsia="pl-PL"/>
              </w:rPr>
            </w:pPr>
            <w:r w:rsidRPr="00B74953">
              <w:rPr>
                <w:rFonts w:asciiTheme="majorHAnsi" w:eastAsia="Times New Roman" w:hAnsiTheme="majorHAnsi" w:cstheme="majorHAnsi"/>
                <w:b/>
                <w:bCs/>
                <w:color w:val="FFFFFF"/>
                <w:sz w:val="20"/>
                <w:szCs w:val="20"/>
                <w:lang w:eastAsia="pl-PL"/>
              </w:rPr>
              <w:t>Rodzaj trajektorii</w:t>
            </w:r>
          </w:p>
        </w:tc>
      </w:tr>
      <w:tr w:rsidR="00F1756F" w:rsidRPr="00B74953" w14:paraId="09A4BF68" w14:textId="77777777" w:rsidTr="00F1756F">
        <w:trPr>
          <w:trHeight w:val="288"/>
        </w:trPr>
        <w:tc>
          <w:tcPr>
            <w:tcW w:w="1142" w:type="pct"/>
            <w:vMerge w:val="restart"/>
            <w:tcBorders>
              <w:top w:val="single" w:sz="4" w:space="0" w:color="FFFFFF"/>
              <w:left w:val="single" w:sz="6" w:space="0" w:color="FFFFFF"/>
              <w:bottom w:val="single" w:sz="6" w:space="0" w:color="FFFFFF"/>
              <w:right w:val="single" w:sz="6" w:space="0" w:color="FFFFFF"/>
            </w:tcBorders>
            <w:shd w:val="clear" w:color="auto" w:fill="FBE4D5"/>
            <w:noWrap/>
            <w:vAlign w:val="center"/>
            <w:hideMark/>
          </w:tcPr>
          <w:p w14:paraId="6C07A3A0" w14:textId="77777777" w:rsidR="00F1756F" w:rsidRPr="00B74953" w:rsidRDefault="00F1756F" w:rsidP="002D32DE">
            <w:pPr>
              <w:spacing w:after="0" w:line="22" w:lineRule="atLeast"/>
              <w:jc w:val="center"/>
              <w:rPr>
                <w:rFonts w:asciiTheme="majorHAnsi" w:eastAsia="Times New Roman" w:hAnsiTheme="majorHAnsi" w:cstheme="majorHAnsi"/>
                <w:b/>
                <w:bCs/>
                <w:color w:val="000000"/>
                <w:sz w:val="20"/>
                <w:szCs w:val="20"/>
                <w:lang w:eastAsia="pl-PL"/>
              </w:rPr>
            </w:pPr>
            <w:r w:rsidRPr="00B74953">
              <w:rPr>
                <w:rFonts w:asciiTheme="majorHAnsi" w:eastAsia="Times New Roman" w:hAnsiTheme="majorHAnsi" w:cstheme="majorHAnsi"/>
                <w:b/>
                <w:bCs/>
                <w:color w:val="000000"/>
                <w:sz w:val="20"/>
                <w:szCs w:val="20"/>
                <w:lang w:eastAsia="pl-PL"/>
              </w:rPr>
              <w:t>Łączność</w:t>
            </w:r>
          </w:p>
        </w:tc>
        <w:tc>
          <w:tcPr>
            <w:tcW w:w="755" w:type="pct"/>
            <w:tcBorders>
              <w:top w:val="single" w:sz="4" w:space="0" w:color="FFFFFF"/>
              <w:left w:val="single" w:sz="6" w:space="0" w:color="FFFFFF"/>
              <w:bottom w:val="single" w:sz="6" w:space="0" w:color="FFFFFF"/>
              <w:right w:val="single" w:sz="6" w:space="0" w:color="FFFFFF"/>
            </w:tcBorders>
            <w:shd w:val="clear" w:color="auto" w:fill="FBE4D5"/>
            <w:noWrap/>
            <w:vAlign w:val="center"/>
            <w:hideMark/>
          </w:tcPr>
          <w:p w14:paraId="7C1D135A" w14:textId="335187BE" w:rsidR="00F1756F" w:rsidRPr="00B74953" w:rsidRDefault="0057730F" w:rsidP="0057730F">
            <w:pPr>
              <w:spacing w:after="0" w:line="22" w:lineRule="atLeast"/>
              <w:jc w:val="center"/>
              <w:rPr>
                <w:rFonts w:asciiTheme="majorHAnsi" w:eastAsia="Times New Roman" w:hAnsiTheme="majorHAnsi" w:cstheme="majorHAnsi"/>
                <w:color w:val="000000"/>
                <w:sz w:val="20"/>
                <w:szCs w:val="20"/>
                <w:lang w:eastAsia="pl-PL"/>
              </w:rPr>
            </w:pPr>
            <w:r>
              <w:rPr>
                <w:rFonts w:asciiTheme="majorHAnsi" w:eastAsia="Times New Roman" w:hAnsiTheme="majorHAnsi" w:cstheme="majorHAnsi"/>
                <w:color w:val="000000"/>
                <w:sz w:val="20"/>
                <w:szCs w:val="20"/>
                <w:lang w:eastAsia="pl-PL"/>
              </w:rPr>
              <w:t>konektywność</w:t>
            </w:r>
            <w:r w:rsidR="004565C1">
              <w:rPr>
                <w:rFonts w:asciiTheme="majorHAnsi" w:eastAsia="Times New Roman" w:hAnsiTheme="majorHAnsi" w:cstheme="majorHAnsi"/>
                <w:color w:val="000000"/>
                <w:sz w:val="20"/>
                <w:szCs w:val="20"/>
                <w:lang w:eastAsia="pl-PL"/>
              </w:rPr>
              <w:t xml:space="preserve"> </w:t>
            </w:r>
            <w:r>
              <w:rPr>
                <w:rFonts w:asciiTheme="majorHAnsi" w:eastAsia="Times New Roman" w:hAnsiTheme="majorHAnsi" w:cstheme="majorHAnsi"/>
                <w:color w:val="000000"/>
                <w:sz w:val="20"/>
                <w:szCs w:val="20"/>
                <w:lang w:eastAsia="pl-PL"/>
              </w:rPr>
              <w:t>gigabitowa</w:t>
            </w:r>
          </w:p>
        </w:tc>
        <w:tc>
          <w:tcPr>
            <w:tcW w:w="391" w:type="pct"/>
            <w:tcBorders>
              <w:top w:val="single" w:sz="4" w:space="0" w:color="FFFFFF"/>
              <w:left w:val="single" w:sz="6" w:space="0" w:color="FFFFFF"/>
              <w:bottom w:val="single" w:sz="6" w:space="0" w:color="FFFFFF"/>
              <w:right w:val="single" w:sz="6" w:space="0" w:color="FFFFFF"/>
            </w:tcBorders>
            <w:shd w:val="clear" w:color="auto" w:fill="FBE4D5"/>
            <w:noWrap/>
            <w:vAlign w:val="center"/>
            <w:hideMark/>
          </w:tcPr>
          <w:p w14:paraId="027C68FF" w14:textId="77777777" w:rsidR="00F1756F" w:rsidRPr="00B74953" w:rsidRDefault="00F1756F"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100%</w:t>
            </w:r>
          </w:p>
        </w:tc>
        <w:tc>
          <w:tcPr>
            <w:tcW w:w="491" w:type="pct"/>
            <w:tcBorders>
              <w:top w:val="single" w:sz="4" w:space="0" w:color="FFFFFF"/>
              <w:left w:val="single" w:sz="6" w:space="0" w:color="FFFFFF"/>
              <w:bottom w:val="single" w:sz="6" w:space="0" w:color="FFFFFF"/>
              <w:right w:val="single" w:sz="6" w:space="0" w:color="FFFFFF"/>
            </w:tcBorders>
            <w:shd w:val="clear" w:color="auto" w:fill="FBE4D5"/>
            <w:noWrap/>
            <w:vAlign w:val="center"/>
            <w:hideMark/>
          </w:tcPr>
          <w:p w14:paraId="79D4B781" w14:textId="77777777" w:rsidR="00F1756F" w:rsidRPr="00B74953" w:rsidRDefault="00F1756F"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65,4</w:t>
            </w:r>
          </w:p>
        </w:tc>
        <w:tc>
          <w:tcPr>
            <w:tcW w:w="391" w:type="pct"/>
            <w:tcBorders>
              <w:top w:val="single" w:sz="4" w:space="0" w:color="FFFFFF"/>
              <w:left w:val="single" w:sz="6" w:space="0" w:color="FFFFFF"/>
              <w:bottom w:val="single" w:sz="6" w:space="0" w:color="FFFFFF"/>
              <w:right w:val="single" w:sz="6" w:space="0" w:color="FFFFFF"/>
            </w:tcBorders>
            <w:shd w:val="clear" w:color="auto" w:fill="FBE4D5"/>
            <w:noWrap/>
            <w:vAlign w:val="center"/>
            <w:hideMark/>
          </w:tcPr>
          <w:p w14:paraId="7090CAE5" w14:textId="77777777" w:rsidR="00F1756F" w:rsidRPr="00B74953" w:rsidRDefault="00F1756F"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100%</w:t>
            </w:r>
          </w:p>
        </w:tc>
        <w:tc>
          <w:tcPr>
            <w:tcW w:w="639" w:type="pct"/>
            <w:tcBorders>
              <w:top w:val="single" w:sz="4" w:space="0" w:color="FFFFFF"/>
              <w:left w:val="single" w:sz="6" w:space="0" w:color="FFFFFF"/>
              <w:bottom w:val="single" w:sz="6" w:space="0" w:color="FFFFFF"/>
              <w:right w:val="single" w:sz="6" w:space="0" w:color="FFFFFF"/>
            </w:tcBorders>
            <w:shd w:val="clear" w:color="auto" w:fill="FBE4D5"/>
            <w:noWrap/>
            <w:vAlign w:val="center"/>
            <w:hideMark/>
          </w:tcPr>
          <w:p w14:paraId="7DC4ADD8" w14:textId="77777777" w:rsidR="00F1756F" w:rsidRPr="00B74953" w:rsidRDefault="00F1756F"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tak*</w:t>
            </w:r>
          </w:p>
        </w:tc>
        <w:tc>
          <w:tcPr>
            <w:tcW w:w="646" w:type="pct"/>
            <w:tcBorders>
              <w:top w:val="single" w:sz="4" w:space="0" w:color="FFFFFF"/>
              <w:left w:val="single" w:sz="6" w:space="0" w:color="FFFFFF"/>
              <w:bottom w:val="single" w:sz="6" w:space="0" w:color="FFFFFF"/>
              <w:right w:val="single" w:sz="6" w:space="0" w:color="FFFFFF"/>
            </w:tcBorders>
            <w:shd w:val="clear" w:color="auto" w:fill="FBE4D5"/>
            <w:noWrap/>
            <w:vAlign w:val="center"/>
            <w:hideMark/>
          </w:tcPr>
          <w:p w14:paraId="7D4E4501" w14:textId="77777777" w:rsidR="00F1756F" w:rsidRPr="00B74953" w:rsidRDefault="00F1756F"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UKE</w:t>
            </w:r>
          </w:p>
        </w:tc>
        <w:tc>
          <w:tcPr>
            <w:tcW w:w="546" w:type="pct"/>
            <w:tcBorders>
              <w:top w:val="single" w:sz="4" w:space="0" w:color="FFFFFF"/>
              <w:left w:val="single" w:sz="6" w:space="0" w:color="FFFFFF"/>
              <w:bottom w:val="single" w:sz="6" w:space="0" w:color="FFFFFF"/>
              <w:right w:val="single" w:sz="4" w:space="0" w:color="FFFFFF"/>
            </w:tcBorders>
            <w:shd w:val="clear" w:color="auto" w:fill="FBE4D5"/>
            <w:noWrap/>
            <w:vAlign w:val="center"/>
            <w:hideMark/>
          </w:tcPr>
          <w:p w14:paraId="3EBA3C36" w14:textId="77777777" w:rsidR="00F1756F" w:rsidRPr="00B74953" w:rsidRDefault="00F1756F"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S</w:t>
            </w:r>
          </w:p>
        </w:tc>
      </w:tr>
      <w:tr w:rsidR="00F1756F" w:rsidRPr="00B74953" w14:paraId="4CBA18FC" w14:textId="77777777" w:rsidTr="00F1756F">
        <w:trPr>
          <w:trHeight w:val="288"/>
        </w:trPr>
        <w:tc>
          <w:tcPr>
            <w:tcW w:w="1142" w:type="pct"/>
            <w:vMerge/>
            <w:tcBorders>
              <w:top w:val="single" w:sz="6" w:space="0" w:color="FFFFFF"/>
              <w:left w:val="single" w:sz="6" w:space="0" w:color="FFFFFF"/>
              <w:bottom w:val="single" w:sz="6" w:space="0" w:color="FFFFFF"/>
              <w:right w:val="single" w:sz="6" w:space="0" w:color="FFFFFF"/>
            </w:tcBorders>
            <w:shd w:val="clear" w:color="auto" w:fill="FBE4D5"/>
            <w:vAlign w:val="center"/>
            <w:hideMark/>
          </w:tcPr>
          <w:p w14:paraId="5E7E6FE5" w14:textId="77777777" w:rsidR="00F1756F" w:rsidRPr="00B74953" w:rsidRDefault="00F1756F" w:rsidP="002D32DE">
            <w:pPr>
              <w:spacing w:after="0" w:line="22" w:lineRule="atLeast"/>
              <w:jc w:val="center"/>
              <w:rPr>
                <w:rFonts w:asciiTheme="majorHAnsi" w:eastAsia="Times New Roman" w:hAnsiTheme="majorHAnsi" w:cstheme="majorHAnsi"/>
                <w:b/>
                <w:bCs/>
                <w:color w:val="000000"/>
                <w:sz w:val="20"/>
                <w:szCs w:val="20"/>
                <w:lang w:eastAsia="pl-PL"/>
              </w:rPr>
            </w:pPr>
          </w:p>
        </w:tc>
        <w:tc>
          <w:tcPr>
            <w:tcW w:w="755" w:type="pct"/>
            <w:tcBorders>
              <w:top w:val="single" w:sz="6" w:space="0" w:color="FFFFFF"/>
              <w:left w:val="single" w:sz="6" w:space="0" w:color="FFFFFF"/>
              <w:bottom w:val="single" w:sz="6" w:space="0" w:color="FFFFFF"/>
              <w:right w:val="single" w:sz="6" w:space="0" w:color="FFFFFF"/>
            </w:tcBorders>
            <w:shd w:val="clear" w:color="auto" w:fill="FBE4D5"/>
            <w:noWrap/>
            <w:vAlign w:val="center"/>
            <w:hideMark/>
          </w:tcPr>
          <w:p w14:paraId="33977C29" w14:textId="214386B3" w:rsidR="00F1756F" w:rsidRPr="00B74953" w:rsidRDefault="0057730F" w:rsidP="002D32DE">
            <w:pPr>
              <w:spacing w:after="0" w:line="22" w:lineRule="atLeast"/>
              <w:jc w:val="center"/>
              <w:rPr>
                <w:rFonts w:asciiTheme="majorHAnsi" w:eastAsia="Times New Roman" w:hAnsiTheme="majorHAnsi" w:cstheme="majorHAnsi"/>
                <w:color w:val="000000"/>
                <w:sz w:val="20"/>
                <w:szCs w:val="20"/>
                <w:lang w:eastAsia="pl-PL"/>
              </w:rPr>
            </w:pPr>
            <w:r>
              <w:rPr>
                <w:rFonts w:asciiTheme="majorHAnsi" w:eastAsia="Times New Roman" w:hAnsiTheme="majorHAnsi" w:cstheme="majorHAnsi"/>
                <w:color w:val="000000"/>
                <w:sz w:val="20"/>
                <w:szCs w:val="20"/>
                <w:lang w:eastAsia="pl-PL"/>
              </w:rPr>
              <w:t xml:space="preserve">zasięg </w:t>
            </w:r>
            <w:r w:rsidR="00F1756F" w:rsidRPr="00B74953">
              <w:rPr>
                <w:rFonts w:asciiTheme="majorHAnsi" w:eastAsia="Times New Roman" w:hAnsiTheme="majorHAnsi" w:cstheme="majorHAnsi"/>
                <w:color w:val="000000"/>
                <w:sz w:val="20"/>
                <w:szCs w:val="20"/>
                <w:lang w:eastAsia="pl-PL"/>
              </w:rPr>
              <w:t>5G</w:t>
            </w:r>
          </w:p>
        </w:tc>
        <w:tc>
          <w:tcPr>
            <w:tcW w:w="391" w:type="pct"/>
            <w:tcBorders>
              <w:top w:val="single" w:sz="6" w:space="0" w:color="FFFFFF"/>
              <w:left w:val="single" w:sz="6" w:space="0" w:color="FFFFFF"/>
              <w:bottom w:val="single" w:sz="6" w:space="0" w:color="FFFFFF"/>
              <w:right w:val="single" w:sz="6" w:space="0" w:color="FFFFFF"/>
            </w:tcBorders>
            <w:shd w:val="clear" w:color="auto" w:fill="FBE4D5"/>
            <w:noWrap/>
            <w:vAlign w:val="center"/>
            <w:hideMark/>
          </w:tcPr>
          <w:p w14:paraId="5582EDCF" w14:textId="77777777" w:rsidR="00F1756F" w:rsidRPr="00B74953" w:rsidRDefault="00F1756F"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100%</w:t>
            </w:r>
          </w:p>
        </w:tc>
        <w:tc>
          <w:tcPr>
            <w:tcW w:w="491" w:type="pct"/>
            <w:tcBorders>
              <w:top w:val="single" w:sz="6" w:space="0" w:color="FFFFFF"/>
              <w:left w:val="single" w:sz="6" w:space="0" w:color="FFFFFF"/>
              <w:bottom w:val="single" w:sz="6" w:space="0" w:color="FFFFFF"/>
              <w:right w:val="single" w:sz="6" w:space="0" w:color="FFFFFF"/>
            </w:tcBorders>
            <w:shd w:val="clear" w:color="auto" w:fill="FBE4D5"/>
            <w:noWrap/>
            <w:vAlign w:val="center"/>
            <w:hideMark/>
          </w:tcPr>
          <w:p w14:paraId="1AEA11E4" w14:textId="77777777" w:rsidR="00F1756F" w:rsidRPr="00B74953" w:rsidRDefault="00F1756F"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77,60%</w:t>
            </w:r>
          </w:p>
        </w:tc>
        <w:tc>
          <w:tcPr>
            <w:tcW w:w="391" w:type="pct"/>
            <w:tcBorders>
              <w:top w:val="single" w:sz="6" w:space="0" w:color="FFFFFF"/>
              <w:left w:val="single" w:sz="6" w:space="0" w:color="FFFFFF"/>
              <w:bottom w:val="single" w:sz="6" w:space="0" w:color="FFFFFF"/>
              <w:right w:val="single" w:sz="6" w:space="0" w:color="FFFFFF"/>
            </w:tcBorders>
            <w:shd w:val="clear" w:color="auto" w:fill="FBE4D5"/>
            <w:noWrap/>
            <w:vAlign w:val="center"/>
            <w:hideMark/>
          </w:tcPr>
          <w:p w14:paraId="20BD1CB1" w14:textId="77777777" w:rsidR="00F1756F" w:rsidRPr="00B74953" w:rsidRDefault="00F1756F"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100%</w:t>
            </w:r>
          </w:p>
        </w:tc>
        <w:tc>
          <w:tcPr>
            <w:tcW w:w="639" w:type="pct"/>
            <w:tcBorders>
              <w:top w:val="single" w:sz="6" w:space="0" w:color="FFFFFF"/>
              <w:left w:val="single" w:sz="6" w:space="0" w:color="FFFFFF"/>
              <w:bottom w:val="single" w:sz="6" w:space="0" w:color="FFFFFF"/>
              <w:right w:val="single" w:sz="6" w:space="0" w:color="FFFFFF"/>
            </w:tcBorders>
            <w:shd w:val="clear" w:color="auto" w:fill="FBE4D5"/>
            <w:noWrap/>
            <w:vAlign w:val="center"/>
            <w:hideMark/>
          </w:tcPr>
          <w:p w14:paraId="12026302" w14:textId="77777777" w:rsidR="00F1756F" w:rsidRPr="00B74953" w:rsidRDefault="00F1756F"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tak*</w:t>
            </w:r>
          </w:p>
        </w:tc>
        <w:tc>
          <w:tcPr>
            <w:tcW w:w="646" w:type="pct"/>
            <w:tcBorders>
              <w:top w:val="single" w:sz="6" w:space="0" w:color="FFFFFF"/>
              <w:left w:val="single" w:sz="6" w:space="0" w:color="FFFFFF"/>
              <w:bottom w:val="single" w:sz="6" w:space="0" w:color="FFFFFF"/>
              <w:right w:val="single" w:sz="6" w:space="0" w:color="FFFFFF"/>
            </w:tcBorders>
            <w:shd w:val="clear" w:color="auto" w:fill="FBE4D5"/>
            <w:noWrap/>
            <w:vAlign w:val="center"/>
            <w:hideMark/>
          </w:tcPr>
          <w:p w14:paraId="009CF9C1" w14:textId="77777777" w:rsidR="00F1756F" w:rsidRPr="00B74953" w:rsidRDefault="00F1756F"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UKE</w:t>
            </w:r>
          </w:p>
        </w:tc>
        <w:tc>
          <w:tcPr>
            <w:tcW w:w="546" w:type="pct"/>
            <w:tcBorders>
              <w:top w:val="single" w:sz="6" w:space="0" w:color="FFFFFF"/>
              <w:left w:val="single" w:sz="6" w:space="0" w:color="FFFFFF"/>
              <w:bottom w:val="single" w:sz="6" w:space="0" w:color="FFFFFF"/>
              <w:right w:val="single" w:sz="4" w:space="0" w:color="FFFFFF"/>
            </w:tcBorders>
            <w:shd w:val="clear" w:color="auto" w:fill="FBE4D5"/>
            <w:noWrap/>
            <w:vAlign w:val="center"/>
            <w:hideMark/>
          </w:tcPr>
          <w:p w14:paraId="2126132B" w14:textId="77777777" w:rsidR="00F1756F" w:rsidRPr="00B74953" w:rsidRDefault="00F1756F"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S</w:t>
            </w:r>
          </w:p>
        </w:tc>
      </w:tr>
      <w:tr w:rsidR="00F1756F" w:rsidRPr="00B74953" w14:paraId="10CF98CC" w14:textId="77777777" w:rsidTr="00F1756F">
        <w:trPr>
          <w:trHeight w:val="288"/>
        </w:trPr>
        <w:tc>
          <w:tcPr>
            <w:tcW w:w="1142" w:type="pct"/>
            <w:tcBorders>
              <w:top w:val="single" w:sz="6" w:space="0" w:color="FFFFFF"/>
              <w:left w:val="single" w:sz="6" w:space="0" w:color="FFFFFF"/>
              <w:bottom w:val="single" w:sz="6" w:space="0" w:color="FFFFFF"/>
              <w:right w:val="single" w:sz="6" w:space="0" w:color="FFFFFF"/>
            </w:tcBorders>
            <w:shd w:val="clear" w:color="auto" w:fill="FBE4D5"/>
            <w:noWrap/>
            <w:vAlign w:val="center"/>
            <w:hideMark/>
          </w:tcPr>
          <w:p w14:paraId="0B85E2D0" w14:textId="77777777" w:rsidR="00F1756F" w:rsidRPr="00B74953" w:rsidRDefault="00F1756F" w:rsidP="002D32DE">
            <w:pPr>
              <w:spacing w:after="0" w:line="22" w:lineRule="atLeast"/>
              <w:jc w:val="center"/>
              <w:rPr>
                <w:rFonts w:asciiTheme="majorHAnsi" w:eastAsia="Times New Roman" w:hAnsiTheme="majorHAnsi" w:cstheme="majorHAnsi"/>
                <w:b/>
                <w:bCs/>
                <w:color w:val="000000"/>
                <w:sz w:val="20"/>
                <w:szCs w:val="20"/>
                <w:lang w:eastAsia="pl-PL"/>
              </w:rPr>
            </w:pPr>
            <w:r w:rsidRPr="00B74953">
              <w:rPr>
                <w:rFonts w:asciiTheme="majorHAnsi" w:eastAsia="Times New Roman" w:hAnsiTheme="majorHAnsi" w:cstheme="majorHAnsi"/>
                <w:b/>
                <w:bCs/>
                <w:color w:val="000000"/>
                <w:sz w:val="20"/>
                <w:szCs w:val="20"/>
                <w:lang w:eastAsia="pl-PL"/>
              </w:rPr>
              <w:t>Półprzewodniki (udział w globalnym rynku)</w:t>
            </w:r>
          </w:p>
        </w:tc>
        <w:tc>
          <w:tcPr>
            <w:tcW w:w="755" w:type="pct"/>
            <w:tcBorders>
              <w:top w:val="single" w:sz="6" w:space="0" w:color="FFFFFF"/>
              <w:left w:val="single" w:sz="6" w:space="0" w:color="FFFFFF"/>
              <w:bottom w:val="single" w:sz="6" w:space="0" w:color="FFFFFF"/>
              <w:right w:val="single" w:sz="6" w:space="0" w:color="FFFFFF"/>
            </w:tcBorders>
            <w:shd w:val="clear" w:color="auto" w:fill="FBE4D5"/>
            <w:noWrap/>
            <w:vAlign w:val="center"/>
            <w:hideMark/>
          </w:tcPr>
          <w:p w14:paraId="2A5AF13F" w14:textId="77777777" w:rsidR="00F1756F" w:rsidRPr="00B74953" w:rsidRDefault="00F1756F"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w:t>
            </w:r>
          </w:p>
        </w:tc>
        <w:tc>
          <w:tcPr>
            <w:tcW w:w="391" w:type="pct"/>
            <w:tcBorders>
              <w:top w:val="single" w:sz="6" w:space="0" w:color="FFFFFF"/>
              <w:left w:val="single" w:sz="6" w:space="0" w:color="FFFFFF"/>
              <w:bottom w:val="single" w:sz="6" w:space="0" w:color="FFFFFF"/>
              <w:right w:val="single" w:sz="6" w:space="0" w:color="FFFFFF"/>
            </w:tcBorders>
            <w:shd w:val="clear" w:color="auto" w:fill="FBE4D5"/>
            <w:noWrap/>
            <w:vAlign w:val="center"/>
            <w:hideMark/>
          </w:tcPr>
          <w:p w14:paraId="7DE5D3C0" w14:textId="77777777" w:rsidR="00F1756F" w:rsidRPr="00B74953" w:rsidRDefault="00F1756F"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20%</w:t>
            </w:r>
          </w:p>
        </w:tc>
        <w:tc>
          <w:tcPr>
            <w:tcW w:w="491" w:type="pct"/>
            <w:tcBorders>
              <w:top w:val="single" w:sz="6" w:space="0" w:color="FFFFFF"/>
              <w:left w:val="single" w:sz="6" w:space="0" w:color="FFFFFF"/>
              <w:bottom w:val="single" w:sz="6" w:space="0" w:color="FFFFFF"/>
              <w:right w:val="single" w:sz="6" w:space="0" w:color="FFFFFF"/>
            </w:tcBorders>
            <w:shd w:val="clear" w:color="auto" w:fill="FBE4D5"/>
            <w:noWrap/>
            <w:vAlign w:val="center"/>
            <w:hideMark/>
          </w:tcPr>
          <w:p w14:paraId="74F97318" w14:textId="77777777" w:rsidR="00F1756F" w:rsidRPr="00B74953" w:rsidRDefault="00F1756F"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0%</w:t>
            </w:r>
          </w:p>
        </w:tc>
        <w:tc>
          <w:tcPr>
            <w:tcW w:w="391" w:type="pct"/>
            <w:tcBorders>
              <w:top w:val="single" w:sz="6" w:space="0" w:color="FFFFFF"/>
              <w:left w:val="single" w:sz="6" w:space="0" w:color="FFFFFF"/>
              <w:bottom w:val="single" w:sz="6" w:space="0" w:color="FFFFFF"/>
              <w:right w:val="single" w:sz="6" w:space="0" w:color="FFFFFF"/>
            </w:tcBorders>
            <w:shd w:val="clear" w:color="auto" w:fill="FBE4D5"/>
            <w:noWrap/>
            <w:vAlign w:val="center"/>
            <w:hideMark/>
          </w:tcPr>
          <w:p w14:paraId="20C153C9" w14:textId="77777777" w:rsidR="00F1756F" w:rsidRPr="00B74953" w:rsidRDefault="00F1756F"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0,5%</w:t>
            </w:r>
          </w:p>
        </w:tc>
        <w:tc>
          <w:tcPr>
            <w:tcW w:w="639" w:type="pct"/>
            <w:tcBorders>
              <w:top w:val="single" w:sz="6" w:space="0" w:color="FFFFFF"/>
              <w:left w:val="single" w:sz="6" w:space="0" w:color="FFFFFF"/>
              <w:bottom w:val="single" w:sz="6" w:space="0" w:color="FFFFFF"/>
              <w:right w:val="single" w:sz="6" w:space="0" w:color="FFFFFF"/>
            </w:tcBorders>
            <w:shd w:val="clear" w:color="auto" w:fill="FBE4D5"/>
            <w:noWrap/>
            <w:vAlign w:val="center"/>
            <w:hideMark/>
          </w:tcPr>
          <w:p w14:paraId="33B8076F" w14:textId="77777777" w:rsidR="00F1756F" w:rsidRPr="00B74953" w:rsidRDefault="00F1756F"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w:t>
            </w:r>
          </w:p>
        </w:tc>
        <w:tc>
          <w:tcPr>
            <w:tcW w:w="646" w:type="pct"/>
            <w:tcBorders>
              <w:top w:val="single" w:sz="6" w:space="0" w:color="FFFFFF"/>
              <w:left w:val="single" w:sz="6" w:space="0" w:color="FFFFFF"/>
              <w:bottom w:val="single" w:sz="6" w:space="0" w:color="FFFFFF"/>
              <w:right w:val="single" w:sz="6" w:space="0" w:color="FFFFFF"/>
            </w:tcBorders>
            <w:shd w:val="clear" w:color="auto" w:fill="FBE4D5"/>
            <w:noWrap/>
            <w:vAlign w:val="center"/>
            <w:hideMark/>
          </w:tcPr>
          <w:p w14:paraId="3601F6C1" w14:textId="77777777" w:rsidR="00F1756F" w:rsidRPr="00B74953" w:rsidRDefault="00F1756F"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w:t>
            </w:r>
          </w:p>
        </w:tc>
        <w:tc>
          <w:tcPr>
            <w:tcW w:w="546" w:type="pct"/>
            <w:tcBorders>
              <w:top w:val="single" w:sz="6" w:space="0" w:color="FFFFFF"/>
              <w:left w:val="single" w:sz="6" w:space="0" w:color="FFFFFF"/>
              <w:bottom w:val="single" w:sz="6" w:space="0" w:color="FFFFFF"/>
              <w:right w:val="single" w:sz="4" w:space="0" w:color="FFFFFF"/>
            </w:tcBorders>
            <w:shd w:val="clear" w:color="auto" w:fill="FBE4D5"/>
            <w:noWrap/>
            <w:vAlign w:val="center"/>
            <w:hideMark/>
          </w:tcPr>
          <w:p w14:paraId="04642442" w14:textId="69AD87F0" w:rsidR="00F1756F" w:rsidRPr="00B74953" w:rsidRDefault="004C3F3B" w:rsidP="002D32DE">
            <w:pPr>
              <w:spacing w:after="0" w:line="22" w:lineRule="atLeast"/>
              <w:jc w:val="center"/>
              <w:rPr>
                <w:rFonts w:asciiTheme="majorHAnsi" w:eastAsia="Times New Roman" w:hAnsiTheme="majorHAnsi" w:cstheme="majorHAnsi"/>
                <w:color w:val="000000"/>
                <w:sz w:val="20"/>
                <w:szCs w:val="20"/>
                <w:highlight w:val="yellow"/>
                <w:lang w:eastAsia="pl-PL"/>
              </w:rPr>
            </w:pPr>
            <w:r w:rsidRPr="00B74953">
              <w:rPr>
                <w:rFonts w:asciiTheme="majorHAnsi" w:eastAsia="Times New Roman" w:hAnsiTheme="majorHAnsi" w:cstheme="majorHAnsi"/>
                <w:color w:val="000000"/>
                <w:sz w:val="20"/>
                <w:szCs w:val="20"/>
                <w:lang w:eastAsia="pl-PL"/>
              </w:rPr>
              <w:t>L</w:t>
            </w:r>
            <w:r w:rsidR="00F1756F" w:rsidRPr="00B74953">
              <w:rPr>
                <w:rFonts w:asciiTheme="majorHAnsi" w:eastAsia="Times New Roman" w:hAnsiTheme="majorHAnsi" w:cstheme="majorHAnsi"/>
                <w:color w:val="000000"/>
                <w:sz w:val="20"/>
                <w:szCs w:val="20"/>
                <w:lang w:eastAsia="pl-PL"/>
              </w:rPr>
              <w:t>iniowa</w:t>
            </w:r>
          </w:p>
        </w:tc>
      </w:tr>
      <w:tr w:rsidR="00F1756F" w:rsidRPr="00B74953" w14:paraId="79068D14" w14:textId="77777777" w:rsidTr="00F1756F">
        <w:trPr>
          <w:trHeight w:val="288"/>
        </w:trPr>
        <w:tc>
          <w:tcPr>
            <w:tcW w:w="1142" w:type="pct"/>
            <w:tcBorders>
              <w:top w:val="single" w:sz="6" w:space="0" w:color="FFFFFF"/>
              <w:left w:val="single" w:sz="6" w:space="0" w:color="FFFFFF"/>
              <w:bottom w:val="single" w:sz="6" w:space="0" w:color="FFFFFF"/>
              <w:right w:val="single" w:sz="6" w:space="0" w:color="FFFFFF"/>
            </w:tcBorders>
            <w:shd w:val="clear" w:color="auto" w:fill="FBE4D5"/>
            <w:noWrap/>
            <w:vAlign w:val="center"/>
            <w:hideMark/>
          </w:tcPr>
          <w:p w14:paraId="4785D02D" w14:textId="77777777" w:rsidR="00F1756F" w:rsidRPr="00B74953" w:rsidRDefault="00F1756F" w:rsidP="002D32DE">
            <w:pPr>
              <w:spacing w:after="0" w:line="22" w:lineRule="atLeast"/>
              <w:jc w:val="center"/>
              <w:rPr>
                <w:rFonts w:asciiTheme="majorHAnsi" w:eastAsia="Times New Roman" w:hAnsiTheme="majorHAnsi" w:cstheme="majorHAnsi"/>
                <w:b/>
                <w:bCs/>
                <w:color w:val="000000"/>
                <w:sz w:val="20"/>
                <w:szCs w:val="20"/>
                <w:lang w:eastAsia="pl-PL"/>
              </w:rPr>
            </w:pPr>
            <w:r w:rsidRPr="00B74953">
              <w:rPr>
                <w:rFonts w:asciiTheme="majorHAnsi" w:eastAsia="Times New Roman" w:hAnsiTheme="majorHAnsi" w:cstheme="majorHAnsi"/>
                <w:b/>
                <w:bCs/>
                <w:color w:val="000000"/>
                <w:sz w:val="20"/>
                <w:szCs w:val="20"/>
                <w:lang w:eastAsia="pl-PL"/>
              </w:rPr>
              <w:t>Węzły brzegowe</w:t>
            </w:r>
          </w:p>
        </w:tc>
        <w:tc>
          <w:tcPr>
            <w:tcW w:w="755" w:type="pct"/>
            <w:tcBorders>
              <w:top w:val="single" w:sz="6" w:space="0" w:color="FFFFFF"/>
              <w:left w:val="single" w:sz="6" w:space="0" w:color="FFFFFF"/>
              <w:bottom w:val="single" w:sz="6" w:space="0" w:color="FFFFFF"/>
              <w:right w:val="single" w:sz="6" w:space="0" w:color="FFFFFF"/>
            </w:tcBorders>
            <w:shd w:val="clear" w:color="auto" w:fill="FBE4D5"/>
            <w:noWrap/>
            <w:vAlign w:val="center"/>
            <w:hideMark/>
          </w:tcPr>
          <w:p w14:paraId="73903260" w14:textId="77777777" w:rsidR="00F1756F" w:rsidRPr="00B74953" w:rsidRDefault="00F1756F"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w:t>
            </w:r>
          </w:p>
        </w:tc>
        <w:tc>
          <w:tcPr>
            <w:tcW w:w="391" w:type="pct"/>
            <w:tcBorders>
              <w:top w:val="single" w:sz="6" w:space="0" w:color="FFFFFF"/>
              <w:left w:val="single" w:sz="6" w:space="0" w:color="FFFFFF"/>
              <w:bottom w:val="single" w:sz="6" w:space="0" w:color="FFFFFF"/>
              <w:right w:val="single" w:sz="6" w:space="0" w:color="FFFFFF"/>
            </w:tcBorders>
            <w:shd w:val="clear" w:color="auto" w:fill="FBE4D5"/>
            <w:noWrap/>
            <w:vAlign w:val="center"/>
            <w:hideMark/>
          </w:tcPr>
          <w:p w14:paraId="7DE97985" w14:textId="77777777" w:rsidR="00F1756F" w:rsidRPr="00B74953" w:rsidRDefault="00F1756F"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10000</w:t>
            </w:r>
          </w:p>
        </w:tc>
        <w:tc>
          <w:tcPr>
            <w:tcW w:w="491" w:type="pct"/>
            <w:tcBorders>
              <w:top w:val="single" w:sz="6" w:space="0" w:color="FFFFFF"/>
              <w:left w:val="single" w:sz="6" w:space="0" w:color="FFFFFF"/>
              <w:bottom w:val="single" w:sz="6" w:space="0" w:color="FFFFFF"/>
              <w:right w:val="single" w:sz="6" w:space="0" w:color="FFFFFF"/>
            </w:tcBorders>
            <w:shd w:val="clear" w:color="auto" w:fill="FBE4D5"/>
            <w:noWrap/>
            <w:vAlign w:val="center"/>
            <w:hideMark/>
          </w:tcPr>
          <w:p w14:paraId="00E7CBD8" w14:textId="77777777" w:rsidR="00F1756F" w:rsidRPr="00B74953" w:rsidRDefault="00F1756F"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0</w:t>
            </w:r>
          </w:p>
        </w:tc>
        <w:tc>
          <w:tcPr>
            <w:tcW w:w="391" w:type="pct"/>
            <w:tcBorders>
              <w:top w:val="single" w:sz="6" w:space="0" w:color="FFFFFF"/>
              <w:left w:val="single" w:sz="6" w:space="0" w:color="FFFFFF"/>
              <w:bottom w:val="single" w:sz="6" w:space="0" w:color="FFFFFF"/>
              <w:right w:val="single" w:sz="6" w:space="0" w:color="FFFFFF"/>
            </w:tcBorders>
            <w:shd w:val="clear" w:color="auto" w:fill="FBE4D5"/>
            <w:noWrap/>
            <w:vAlign w:val="center"/>
            <w:hideMark/>
          </w:tcPr>
          <w:p w14:paraId="5783DFEE" w14:textId="77777777" w:rsidR="00F1756F" w:rsidRPr="00B74953" w:rsidRDefault="00F1756F"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370</w:t>
            </w:r>
          </w:p>
        </w:tc>
        <w:tc>
          <w:tcPr>
            <w:tcW w:w="639" w:type="pct"/>
            <w:tcBorders>
              <w:top w:val="single" w:sz="6" w:space="0" w:color="FFFFFF"/>
              <w:left w:val="single" w:sz="6" w:space="0" w:color="FFFFFF"/>
              <w:bottom w:val="single" w:sz="6" w:space="0" w:color="FFFFFF"/>
              <w:right w:val="single" w:sz="6" w:space="0" w:color="FFFFFF"/>
            </w:tcBorders>
            <w:shd w:val="clear" w:color="auto" w:fill="FBE4D5"/>
            <w:noWrap/>
            <w:vAlign w:val="center"/>
            <w:hideMark/>
          </w:tcPr>
          <w:p w14:paraId="79328BB8" w14:textId="77777777" w:rsidR="00F1756F" w:rsidRPr="00B74953" w:rsidRDefault="00F1756F"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w:t>
            </w:r>
          </w:p>
        </w:tc>
        <w:tc>
          <w:tcPr>
            <w:tcW w:w="646" w:type="pct"/>
            <w:tcBorders>
              <w:top w:val="single" w:sz="6" w:space="0" w:color="FFFFFF"/>
              <w:left w:val="single" w:sz="6" w:space="0" w:color="FFFFFF"/>
              <w:bottom w:val="single" w:sz="6" w:space="0" w:color="FFFFFF"/>
              <w:right w:val="single" w:sz="6" w:space="0" w:color="FFFFFF"/>
            </w:tcBorders>
            <w:shd w:val="clear" w:color="auto" w:fill="FBE4D5"/>
            <w:noWrap/>
            <w:vAlign w:val="center"/>
            <w:hideMark/>
          </w:tcPr>
          <w:p w14:paraId="23270A7B" w14:textId="77777777" w:rsidR="00F1756F" w:rsidRPr="00B74953" w:rsidRDefault="00F1756F"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w:t>
            </w:r>
          </w:p>
        </w:tc>
        <w:tc>
          <w:tcPr>
            <w:tcW w:w="546" w:type="pct"/>
            <w:tcBorders>
              <w:top w:val="single" w:sz="6" w:space="0" w:color="FFFFFF"/>
              <w:left w:val="single" w:sz="6" w:space="0" w:color="FFFFFF"/>
              <w:bottom w:val="single" w:sz="6" w:space="0" w:color="FFFFFF"/>
              <w:right w:val="single" w:sz="4" w:space="0" w:color="FFFFFF"/>
            </w:tcBorders>
            <w:shd w:val="clear" w:color="auto" w:fill="FBE4D5"/>
            <w:noWrap/>
            <w:vAlign w:val="center"/>
            <w:hideMark/>
          </w:tcPr>
          <w:p w14:paraId="2BC9D53F" w14:textId="77777777" w:rsidR="00F1756F" w:rsidRPr="00B74953" w:rsidRDefault="00F1756F"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S</w:t>
            </w:r>
          </w:p>
        </w:tc>
      </w:tr>
      <w:tr w:rsidR="00F1756F" w:rsidRPr="00B74953" w14:paraId="3924FA90" w14:textId="77777777" w:rsidTr="00F1756F">
        <w:trPr>
          <w:trHeight w:val="288"/>
        </w:trPr>
        <w:tc>
          <w:tcPr>
            <w:tcW w:w="1142" w:type="pct"/>
            <w:tcBorders>
              <w:top w:val="single" w:sz="6" w:space="0" w:color="FFFFFF"/>
              <w:left w:val="single" w:sz="6" w:space="0" w:color="FFFFFF"/>
              <w:bottom w:val="single" w:sz="4" w:space="0" w:color="FFFFFF"/>
              <w:right w:val="single" w:sz="6" w:space="0" w:color="FFFFFF"/>
            </w:tcBorders>
            <w:shd w:val="clear" w:color="auto" w:fill="FBE4D5"/>
            <w:noWrap/>
            <w:vAlign w:val="center"/>
            <w:hideMark/>
          </w:tcPr>
          <w:p w14:paraId="5C2086B5" w14:textId="77777777" w:rsidR="00F1756F" w:rsidRPr="00B74953" w:rsidRDefault="00F1756F" w:rsidP="002D32DE">
            <w:pPr>
              <w:spacing w:after="0" w:line="22" w:lineRule="atLeast"/>
              <w:jc w:val="center"/>
              <w:rPr>
                <w:rFonts w:asciiTheme="majorHAnsi" w:eastAsia="Times New Roman" w:hAnsiTheme="majorHAnsi" w:cstheme="majorHAnsi"/>
                <w:b/>
                <w:bCs/>
                <w:color w:val="000000"/>
                <w:sz w:val="20"/>
                <w:szCs w:val="20"/>
                <w:lang w:eastAsia="pl-PL"/>
              </w:rPr>
            </w:pPr>
            <w:r w:rsidRPr="00B74953">
              <w:rPr>
                <w:rFonts w:asciiTheme="majorHAnsi" w:eastAsia="Times New Roman" w:hAnsiTheme="majorHAnsi" w:cstheme="majorHAnsi"/>
                <w:b/>
                <w:bCs/>
                <w:color w:val="000000"/>
                <w:sz w:val="20"/>
                <w:szCs w:val="20"/>
                <w:lang w:eastAsia="pl-PL"/>
              </w:rPr>
              <w:t>Komputery kwantowe</w:t>
            </w:r>
          </w:p>
        </w:tc>
        <w:tc>
          <w:tcPr>
            <w:tcW w:w="755" w:type="pct"/>
            <w:tcBorders>
              <w:top w:val="single" w:sz="6" w:space="0" w:color="FFFFFF"/>
              <w:left w:val="single" w:sz="6" w:space="0" w:color="FFFFFF"/>
              <w:bottom w:val="single" w:sz="4" w:space="0" w:color="FFFFFF"/>
              <w:right w:val="single" w:sz="6" w:space="0" w:color="FFFFFF"/>
            </w:tcBorders>
            <w:shd w:val="clear" w:color="auto" w:fill="FBE4D5"/>
            <w:noWrap/>
            <w:vAlign w:val="center"/>
            <w:hideMark/>
          </w:tcPr>
          <w:p w14:paraId="66DCA32C" w14:textId="77777777" w:rsidR="00F1756F" w:rsidRPr="00B74953" w:rsidRDefault="00F1756F"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w:t>
            </w:r>
          </w:p>
        </w:tc>
        <w:tc>
          <w:tcPr>
            <w:tcW w:w="391" w:type="pct"/>
            <w:tcBorders>
              <w:top w:val="single" w:sz="6" w:space="0" w:color="FFFFFF"/>
              <w:left w:val="single" w:sz="6" w:space="0" w:color="FFFFFF"/>
              <w:bottom w:val="single" w:sz="4" w:space="0" w:color="FFFFFF"/>
              <w:right w:val="single" w:sz="6" w:space="0" w:color="FFFFFF"/>
            </w:tcBorders>
            <w:shd w:val="clear" w:color="auto" w:fill="FBE4D5"/>
            <w:noWrap/>
            <w:vAlign w:val="center"/>
            <w:hideMark/>
          </w:tcPr>
          <w:p w14:paraId="396CAB86" w14:textId="0244D06E" w:rsidR="00F1756F" w:rsidRPr="00B74953" w:rsidRDefault="003C386C" w:rsidP="002D32DE">
            <w:pPr>
              <w:spacing w:after="0" w:line="22" w:lineRule="atLeast"/>
              <w:jc w:val="center"/>
              <w:rPr>
                <w:rFonts w:asciiTheme="majorHAnsi" w:eastAsia="Times New Roman" w:hAnsiTheme="majorHAnsi" w:cstheme="majorHAnsi"/>
                <w:color w:val="000000"/>
                <w:sz w:val="20"/>
                <w:szCs w:val="20"/>
                <w:lang w:eastAsia="pl-PL"/>
              </w:rPr>
            </w:pPr>
            <w:r>
              <w:rPr>
                <w:rFonts w:asciiTheme="majorHAnsi" w:eastAsia="Times New Roman" w:hAnsiTheme="majorHAnsi" w:cstheme="majorHAnsi"/>
                <w:color w:val="000000"/>
                <w:sz w:val="20"/>
                <w:szCs w:val="20"/>
                <w:lang w:eastAsia="pl-PL"/>
              </w:rPr>
              <w:t>1</w:t>
            </w:r>
          </w:p>
        </w:tc>
        <w:tc>
          <w:tcPr>
            <w:tcW w:w="491" w:type="pct"/>
            <w:tcBorders>
              <w:top w:val="single" w:sz="6" w:space="0" w:color="FFFFFF"/>
              <w:left w:val="single" w:sz="6" w:space="0" w:color="FFFFFF"/>
              <w:bottom w:val="single" w:sz="4" w:space="0" w:color="FFFFFF"/>
              <w:right w:val="single" w:sz="6" w:space="0" w:color="FFFFFF"/>
            </w:tcBorders>
            <w:shd w:val="clear" w:color="auto" w:fill="FBE4D5"/>
            <w:noWrap/>
            <w:vAlign w:val="center"/>
            <w:hideMark/>
          </w:tcPr>
          <w:p w14:paraId="18FCF3AC" w14:textId="77777777" w:rsidR="00F1756F" w:rsidRPr="00B74953" w:rsidRDefault="00F1756F"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0</w:t>
            </w:r>
          </w:p>
        </w:tc>
        <w:tc>
          <w:tcPr>
            <w:tcW w:w="391" w:type="pct"/>
            <w:tcBorders>
              <w:top w:val="single" w:sz="6" w:space="0" w:color="FFFFFF"/>
              <w:left w:val="single" w:sz="6" w:space="0" w:color="FFFFFF"/>
              <w:bottom w:val="single" w:sz="4" w:space="0" w:color="FFFFFF"/>
              <w:right w:val="single" w:sz="6" w:space="0" w:color="FFFFFF"/>
            </w:tcBorders>
            <w:shd w:val="clear" w:color="auto" w:fill="FBE4D5"/>
            <w:noWrap/>
            <w:vAlign w:val="center"/>
            <w:hideMark/>
          </w:tcPr>
          <w:p w14:paraId="3B1CC59B" w14:textId="2707EA42" w:rsidR="00F1756F" w:rsidRPr="00B74953" w:rsidRDefault="00F1756F"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2</w:t>
            </w:r>
            <w:r w:rsidR="00EE69B0">
              <w:rPr>
                <w:rFonts w:asciiTheme="majorHAnsi" w:eastAsia="Times New Roman" w:hAnsiTheme="majorHAnsi" w:cstheme="majorHAnsi"/>
                <w:color w:val="000000"/>
                <w:sz w:val="20"/>
                <w:szCs w:val="20"/>
                <w:lang w:eastAsia="pl-PL"/>
              </w:rPr>
              <w:t>**</w:t>
            </w:r>
          </w:p>
        </w:tc>
        <w:tc>
          <w:tcPr>
            <w:tcW w:w="639" w:type="pct"/>
            <w:tcBorders>
              <w:top w:val="single" w:sz="6" w:space="0" w:color="FFFFFF"/>
              <w:left w:val="single" w:sz="6" w:space="0" w:color="FFFFFF"/>
              <w:bottom w:val="single" w:sz="4" w:space="0" w:color="FFFFFF"/>
              <w:right w:val="single" w:sz="6" w:space="0" w:color="FFFFFF"/>
            </w:tcBorders>
            <w:shd w:val="clear" w:color="auto" w:fill="FBE4D5"/>
            <w:noWrap/>
            <w:vAlign w:val="center"/>
            <w:hideMark/>
          </w:tcPr>
          <w:p w14:paraId="59D5A705" w14:textId="77777777" w:rsidR="00F1756F" w:rsidRPr="00B74953" w:rsidRDefault="00F1756F"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w:t>
            </w:r>
          </w:p>
        </w:tc>
        <w:tc>
          <w:tcPr>
            <w:tcW w:w="646" w:type="pct"/>
            <w:tcBorders>
              <w:top w:val="single" w:sz="6" w:space="0" w:color="FFFFFF"/>
              <w:left w:val="single" w:sz="6" w:space="0" w:color="FFFFFF"/>
              <w:bottom w:val="single" w:sz="4" w:space="0" w:color="FFFFFF"/>
              <w:right w:val="single" w:sz="6" w:space="0" w:color="FFFFFF"/>
            </w:tcBorders>
            <w:shd w:val="clear" w:color="auto" w:fill="FBE4D5"/>
            <w:noWrap/>
            <w:vAlign w:val="center"/>
            <w:hideMark/>
          </w:tcPr>
          <w:p w14:paraId="7475513E" w14:textId="77777777" w:rsidR="00F1756F" w:rsidRPr="00B74953" w:rsidRDefault="00F1756F"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w:t>
            </w:r>
          </w:p>
        </w:tc>
        <w:tc>
          <w:tcPr>
            <w:tcW w:w="546" w:type="pct"/>
            <w:tcBorders>
              <w:top w:val="single" w:sz="6" w:space="0" w:color="FFFFFF"/>
              <w:left w:val="single" w:sz="6" w:space="0" w:color="FFFFFF"/>
              <w:bottom w:val="single" w:sz="4" w:space="0" w:color="FFFFFF"/>
              <w:right w:val="single" w:sz="4" w:space="0" w:color="FFFFFF"/>
            </w:tcBorders>
            <w:shd w:val="clear" w:color="auto" w:fill="FBE4D5"/>
            <w:noWrap/>
            <w:vAlign w:val="center"/>
            <w:hideMark/>
          </w:tcPr>
          <w:p w14:paraId="53BA9CFA" w14:textId="5D8A74B4" w:rsidR="00F1756F" w:rsidRPr="00B74953" w:rsidRDefault="004C3F3B"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S</w:t>
            </w:r>
            <w:r w:rsidR="00F1756F" w:rsidRPr="00B74953">
              <w:rPr>
                <w:rFonts w:asciiTheme="majorHAnsi" w:eastAsia="Times New Roman" w:hAnsiTheme="majorHAnsi" w:cstheme="majorHAnsi"/>
                <w:color w:val="000000"/>
                <w:sz w:val="20"/>
                <w:szCs w:val="20"/>
                <w:lang w:eastAsia="pl-PL"/>
              </w:rPr>
              <w:t>kokowa</w:t>
            </w:r>
          </w:p>
        </w:tc>
      </w:tr>
    </w:tbl>
    <w:p w14:paraId="52240700" w14:textId="50AE7431" w:rsidR="00EE69B0" w:rsidRDefault="00F40EB0" w:rsidP="00A017C6">
      <w:pPr>
        <w:spacing w:after="0" w:line="22" w:lineRule="atLeast"/>
        <w:ind w:left="284" w:hanging="284"/>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 xml:space="preserve">* </w:t>
      </w:r>
      <w:r w:rsidR="00A017C6">
        <w:rPr>
          <w:rFonts w:asciiTheme="majorHAnsi" w:eastAsia="Times New Roman" w:hAnsiTheme="majorHAnsi" w:cstheme="majorHAnsi"/>
          <w:color w:val="000000"/>
          <w:sz w:val="20"/>
          <w:szCs w:val="20"/>
          <w:lang w:eastAsia="pl-PL"/>
        </w:rPr>
        <w:tab/>
      </w:r>
      <w:r w:rsidRPr="00B74953">
        <w:rPr>
          <w:rFonts w:asciiTheme="majorHAnsi" w:eastAsia="Times New Roman" w:hAnsiTheme="majorHAnsi" w:cstheme="majorHAnsi"/>
          <w:color w:val="000000"/>
          <w:sz w:val="20"/>
          <w:szCs w:val="20"/>
          <w:lang w:eastAsia="pl-PL"/>
        </w:rPr>
        <w:t xml:space="preserve">Dane Urzędu Komunikacji Elektronicznej (dalej „UKE”) </w:t>
      </w:r>
      <w:r w:rsidR="00631EDC" w:rsidRPr="00B74953">
        <w:rPr>
          <w:rFonts w:asciiTheme="majorHAnsi" w:eastAsia="Times New Roman" w:hAnsiTheme="majorHAnsi" w:cstheme="majorHAnsi"/>
          <w:color w:val="000000"/>
          <w:sz w:val="20"/>
          <w:szCs w:val="20"/>
          <w:lang w:eastAsia="pl-PL"/>
        </w:rPr>
        <w:t xml:space="preserve">różnią </w:t>
      </w:r>
      <w:r w:rsidRPr="00B74953">
        <w:rPr>
          <w:rFonts w:asciiTheme="majorHAnsi" w:eastAsia="Times New Roman" w:hAnsiTheme="majorHAnsi" w:cstheme="majorHAnsi"/>
          <w:color w:val="000000"/>
          <w:sz w:val="20"/>
          <w:szCs w:val="20"/>
          <w:lang w:eastAsia="pl-PL"/>
        </w:rPr>
        <w:t>się od danych wskazanych przez KE, zastosowane są inne definicje.</w:t>
      </w:r>
    </w:p>
    <w:p w14:paraId="24A4C284" w14:textId="48AA94FD" w:rsidR="004528DC" w:rsidRDefault="00EE69B0" w:rsidP="00A017C6">
      <w:pPr>
        <w:spacing w:after="0" w:line="22" w:lineRule="atLeast"/>
        <w:ind w:left="284" w:hanging="284"/>
        <w:jc w:val="both"/>
        <w:rPr>
          <w:rFonts w:asciiTheme="majorHAnsi" w:eastAsia="Calibri" w:hAnsiTheme="majorHAnsi" w:cstheme="majorHAnsi"/>
          <w:i/>
          <w:iCs/>
          <w:color w:val="44546A"/>
          <w:kern w:val="2"/>
          <w:sz w:val="20"/>
          <w:szCs w:val="20"/>
        </w:rPr>
      </w:pPr>
      <w:r>
        <w:rPr>
          <w:rFonts w:asciiTheme="majorHAnsi" w:eastAsia="Times New Roman" w:hAnsiTheme="majorHAnsi" w:cstheme="majorHAnsi"/>
          <w:color w:val="000000"/>
          <w:sz w:val="20"/>
          <w:szCs w:val="20"/>
          <w:lang w:eastAsia="pl-PL"/>
        </w:rPr>
        <w:t>**</w:t>
      </w:r>
      <w:r w:rsidR="00A017C6">
        <w:rPr>
          <w:rFonts w:asciiTheme="majorHAnsi" w:eastAsia="Times New Roman" w:hAnsiTheme="majorHAnsi" w:cstheme="majorHAnsi"/>
          <w:color w:val="000000"/>
          <w:sz w:val="20"/>
          <w:szCs w:val="20"/>
          <w:lang w:eastAsia="pl-PL"/>
        </w:rPr>
        <w:tab/>
      </w:r>
      <w:r w:rsidRPr="00EE69B0">
        <w:rPr>
          <w:rFonts w:asciiTheme="majorHAnsi" w:eastAsia="Times New Roman" w:hAnsiTheme="majorHAnsi" w:cstheme="majorHAnsi"/>
          <w:color w:val="000000"/>
          <w:sz w:val="20"/>
          <w:szCs w:val="20"/>
          <w:lang w:eastAsia="pl-PL"/>
        </w:rPr>
        <w:t>Polska uczestniczy w dwóch projektach międzynarodowych, których celem jest budowa komputerów kwantowych. Jeden z tych komputerów kwantowych zostanie zlokalizowany w Polsce.</w:t>
      </w:r>
      <w:r w:rsidR="00F40EB0" w:rsidRPr="00B74953">
        <w:rPr>
          <w:rFonts w:asciiTheme="majorHAnsi" w:eastAsia="Calibri" w:hAnsiTheme="majorHAnsi" w:cstheme="majorHAnsi"/>
          <w:kern w:val="2"/>
          <w:sz w:val="20"/>
          <w:szCs w:val="20"/>
        </w:rPr>
        <w:br/>
      </w:r>
      <w:bookmarkStart w:id="24" w:name="_Toc141460415"/>
      <w:bookmarkStart w:id="25" w:name="_Toc141462849"/>
    </w:p>
    <w:p w14:paraId="1527DD1A" w14:textId="09A29C0C" w:rsidR="00CA484D" w:rsidRPr="00B74953" w:rsidRDefault="00CA484D" w:rsidP="001A4CE5">
      <w:pPr>
        <w:spacing w:after="0" w:line="22" w:lineRule="atLeast"/>
        <w:jc w:val="both"/>
        <w:rPr>
          <w:rFonts w:asciiTheme="majorHAnsi" w:eastAsia="Calibri" w:hAnsiTheme="majorHAnsi" w:cstheme="majorHAnsi"/>
          <w:i/>
          <w:iCs/>
          <w:color w:val="44546A"/>
          <w:kern w:val="2"/>
          <w:sz w:val="20"/>
          <w:szCs w:val="20"/>
        </w:rPr>
      </w:pPr>
    </w:p>
    <w:p w14:paraId="41CB1DA0" w14:textId="046B54E7" w:rsidR="00F40EB0" w:rsidRPr="00B74953" w:rsidRDefault="00F40EB0" w:rsidP="002D32DE">
      <w:pPr>
        <w:spacing w:line="22" w:lineRule="atLeast"/>
        <w:rPr>
          <w:rFonts w:asciiTheme="majorHAnsi" w:eastAsia="Calibri" w:hAnsiTheme="majorHAnsi" w:cstheme="majorHAnsi"/>
          <w:color w:val="1F4E79" w:themeColor="accent1" w:themeShade="80"/>
          <w:kern w:val="2"/>
          <w:sz w:val="24"/>
          <w:szCs w:val="24"/>
        </w:rPr>
      </w:pPr>
      <w:r w:rsidRPr="00B74953">
        <w:rPr>
          <w:rFonts w:asciiTheme="majorHAnsi" w:eastAsia="Calibri" w:hAnsiTheme="majorHAnsi" w:cstheme="majorHAnsi"/>
          <w:color w:val="1F4E79" w:themeColor="accent1" w:themeShade="80"/>
          <w:kern w:val="2"/>
          <w:sz w:val="24"/>
          <w:szCs w:val="24"/>
        </w:rPr>
        <w:lastRenderedPageBreak/>
        <w:t>Łączność</w:t>
      </w:r>
      <w:bookmarkEnd w:id="24"/>
      <w:bookmarkEnd w:id="25"/>
    </w:p>
    <w:p w14:paraId="1C7E4A21" w14:textId="389D4EB7" w:rsidR="004528DC" w:rsidRPr="00B74953" w:rsidRDefault="004528DC" w:rsidP="002D32DE">
      <w:pPr>
        <w:pStyle w:val="Akapitzlist"/>
        <w:numPr>
          <w:ilvl w:val="0"/>
          <w:numId w:val="96"/>
        </w:numPr>
        <w:spacing w:line="22" w:lineRule="atLeast"/>
        <w:jc w:val="both"/>
        <w:rPr>
          <w:rFonts w:asciiTheme="majorHAnsi" w:eastAsia="Calibri" w:hAnsiTheme="majorHAnsi" w:cstheme="majorHAnsi"/>
          <w:color w:val="1F4E79" w:themeColor="accent1" w:themeShade="80"/>
          <w:kern w:val="2"/>
          <w:sz w:val="24"/>
        </w:rPr>
      </w:pPr>
      <w:r w:rsidRPr="00B74953">
        <w:rPr>
          <w:rFonts w:asciiTheme="majorHAnsi" w:eastAsia="Calibri" w:hAnsiTheme="majorHAnsi" w:cstheme="majorHAnsi"/>
          <w:color w:val="1F4E79" w:themeColor="accent1" w:themeShade="80"/>
          <w:kern w:val="2"/>
          <w:sz w:val="24"/>
        </w:rPr>
        <w:t>Sieci gigabitowe</w:t>
      </w:r>
    </w:p>
    <w:p w14:paraId="26D4A815" w14:textId="0E61651C" w:rsidR="00F40EB0" w:rsidRPr="00B74953" w:rsidRDefault="00F40EB0" w:rsidP="002D32DE">
      <w:pPr>
        <w:keepNext/>
        <w:spacing w:after="200" w:line="22" w:lineRule="atLeast"/>
        <w:jc w:val="both"/>
        <w:rPr>
          <w:rFonts w:asciiTheme="majorHAnsi" w:eastAsia="Calibri" w:hAnsiTheme="majorHAnsi" w:cstheme="majorHAnsi"/>
          <w:i/>
          <w:iCs/>
          <w:color w:val="44546A"/>
          <w:kern w:val="2"/>
          <w:sz w:val="20"/>
          <w:szCs w:val="20"/>
        </w:rPr>
      </w:pPr>
      <w:r w:rsidRPr="00B74953">
        <w:rPr>
          <w:rFonts w:asciiTheme="majorHAnsi" w:eastAsia="Calibri" w:hAnsiTheme="majorHAnsi" w:cstheme="majorHAnsi"/>
          <w:i/>
          <w:iCs/>
          <w:color w:val="44546A"/>
          <w:kern w:val="2"/>
          <w:sz w:val="20"/>
          <w:szCs w:val="20"/>
        </w:rPr>
        <w:t xml:space="preserve">Wykres </w:t>
      </w:r>
      <w:r w:rsidR="00AB0CA4">
        <w:rPr>
          <w:rFonts w:asciiTheme="majorHAnsi" w:eastAsia="Calibri" w:hAnsiTheme="majorHAnsi" w:cstheme="majorHAnsi"/>
          <w:i/>
          <w:iCs/>
          <w:color w:val="44546A"/>
          <w:kern w:val="2"/>
          <w:sz w:val="20"/>
          <w:szCs w:val="20"/>
        </w:rPr>
        <w:t>4</w:t>
      </w:r>
      <w:r w:rsidRPr="00B74953">
        <w:rPr>
          <w:rFonts w:asciiTheme="majorHAnsi" w:eastAsia="Calibri" w:hAnsiTheme="majorHAnsi" w:cstheme="majorHAnsi"/>
          <w:i/>
          <w:iCs/>
          <w:color w:val="44546A"/>
          <w:kern w:val="2"/>
          <w:sz w:val="20"/>
          <w:szCs w:val="20"/>
        </w:rPr>
        <w:t>. Odsetek gospodarstw domowych objętych sieciami typu FTTB</w:t>
      </w:r>
    </w:p>
    <w:p w14:paraId="4741006D" w14:textId="23B5C977" w:rsidR="00F40EB0" w:rsidRPr="00B74953" w:rsidRDefault="002C579E" w:rsidP="002D32DE">
      <w:pPr>
        <w:keepNext/>
        <w:spacing w:line="22" w:lineRule="atLeast"/>
        <w:jc w:val="both"/>
        <w:rPr>
          <w:rFonts w:asciiTheme="majorHAnsi" w:eastAsia="Calibri" w:hAnsiTheme="majorHAnsi" w:cstheme="majorHAnsi"/>
          <w:kern w:val="2"/>
        </w:rPr>
      </w:pPr>
      <w:r>
        <w:rPr>
          <w:noProof/>
          <w:lang w:eastAsia="pl-PL"/>
        </w:rPr>
        <w:drawing>
          <wp:inline distT="0" distB="0" distL="0" distR="0" wp14:anchorId="0FFE9EF1" wp14:editId="1404E0B8">
            <wp:extent cx="5175250" cy="2730500"/>
            <wp:effectExtent l="0" t="0" r="6350" b="12700"/>
            <wp:docPr id="5" name="Wykres 5">
              <a:extLst xmlns:a="http://schemas.openxmlformats.org/drawingml/2006/main">
                <a:ext uri="{FF2B5EF4-FFF2-40B4-BE49-F238E27FC236}">
                  <a16:creationId xmlns:a16="http://schemas.microsoft.com/office/drawing/2014/main" id="{4A03930E-41BA-43E1-A406-125AC9F8B1F1}"/>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88"/>
              </a:graphicData>
            </a:graphic>
          </wp:inline>
        </w:drawing>
      </w:r>
    </w:p>
    <w:p w14:paraId="23BA246D" w14:textId="77777777" w:rsidR="00F40EB0" w:rsidRPr="00B74953" w:rsidRDefault="00F40EB0" w:rsidP="002D32DE">
      <w:pPr>
        <w:spacing w:after="200" w:line="22" w:lineRule="atLeast"/>
        <w:jc w:val="both"/>
        <w:rPr>
          <w:rFonts w:asciiTheme="majorHAnsi" w:eastAsia="Calibri" w:hAnsiTheme="majorHAnsi" w:cstheme="majorHAnsi"/>
          <w:i/>
          <w:iCs/>
          <w:color w:val="44546A"/>
          <w:kern w:val="2"/>
          <w:sz w:val="20"/>
          <w:szCs w:val="20"/>
        </w:rPr>
      </w:pPr>
      <w:r w:rsidRPr="00B74953">
        <w:rPr>
          <w:rFonts w:asciiTheme="majorHAnsi" w:eastAsia="Calibri" w:hAnsiTheme="majorHAnsi" w:cstheme="majorHAnsi"/>
          <w:i/>
          <w:iCs/>
          <w:color w:val="44546A"/>
          <w:kern w:val="2"/>
          <w:sz w:val="20"/>
          <w:szCs w:val="20"/>
        </w:rPr>
        <w:t>Źródło: Opracowanie własne PIE na bazie danych UKE</w:t>
      </w:r>
    </w:p>
    <w:tbl>
      <w:tblPr>
        <w:tblStyle w:val="Tabelasiatki5ciemnaakcent21"/>
        <w:tblpPr w:leftFromText="141" w:rightFromText="141" w:vertAnchor="text" w:horzAnchor="margin" w:tblpY="-35"/>
        <w:tblW w:w="8929" w:type="dxa"/>
        <w:tblLook w:val="04A0" w:firstRow="1" w:lastRow="0" w:firstColumn="1" w:lastColumn="0" w:noHBand="0" w:noVBand="1"/>
      </w:tblPr>
      <w:tblGrid>
        <w:gridCol w:w="3135"/>
        <w:gridCol w:w="694"/>
        <w:gridCol w:w="676"/>
        <w:gridCol w:w="629"/>
        <w:gridCol w:w="622"/>
        <w:gridCol w:w="622"/>
        <w:gridCol w:w="622"/>
        <w:gridCol w:w="622"/>
        <w:gridCol w:w="636"/>
        <w:gridCol w:w="671"/>
      </w:tblGrid>
      <w:tr w:rsidR="00BF225D" w:rsidRPr="00BF225D" w14:paraId="261BBD7A" w14:textId="77777777" w:rsidTr="007B4671">
        <w:trPr>
          <w:cnfStyle w:val="100000000000" w:firstRow="1" w:lastRow="0" w:firstColumn="0" w:lastColumn="0" w:oddVBand="0" w:evenVBand="0" w:oddHBand="0" w:evenHBand="0" w:firstRowFirstColumn="0" w:firstRowLastColumn="0" w:lastRowFirstColumn="0" w:lastRowLastColumn="0"/>
          <w:trHeight w:val="381"/>
        </w:trPr>
        <w:tc>
          <w:tcPr>
            <w:cnfStyle w:val="001000000000" w:firstRow="0" w:lastRow="0" w:firstColumn="1" w:lastColumn="0" w:oddVBand="0" w:evenVBand="0" w:oddHBand="0" w:evenHBand="0" w:firstRowFirstColumn="0" w:firstRowLastColumn="0" w:lastRowFirstColumn="0" w:lastRowLastColumn="0"/>
            <w:tcW w:w="3135" w:type="dxa"/>
            <w:vAlign w:val="center"/>
          </w:tcPr>
          <w:p w14:paraId="4781D79E" w14:textId="77777777" w:rsidR="00BF225D" w:rsidRPr="00BF225D" w:rsidRDefault="00BF225D" w:rsidP="00BF225D">
            <w:pPr>
              <w:spacing w:after="240" w:line="22" w:lineRule="atLeast"/>
              <w:jc w:val="center"/>
              <w:rPr>
                <w:rFonts w:asciiTheme="majorHAnsi" w:eastAsia="Calibri" w:hAnsiTheme="majorHAnsi" w:cstheme="majorHAnsi"/>
                <w:b w:val="0"/>
                <w:kern w:val="2"/>
                <w:sz w:val="20"/>
              </w:rPr>
            </w:pPr>
            <w:r w:rsidRPr="00BF225D">
              <w:rPr>
                <w:rFonts w:asciiTheme="majorHAnsi" w:eastAsia="Calibri" w:hAnsiTheme="majorHAnsi" w:cstheme="majorHAnsi"/>
                <w:kern w:val="2"/>
                <w:sz w:val="20"/>
              </w:rPr>
              <w:t>Rok</w:t>
            </w:r>
          </w:p>
        </w:tc>
        <w:tc>
          <w:tcPr>
            <w:tcW w:w="694" w:type="dxa"/>
            <w:vAlign w:val="center"/>
          </w:tcPr>
          <w:p w14:paraId="5B399247" w14:textId="77777777" w:rsidR="00BF225D" w:rsidRPr="00BF225D" w:rsidRDefault="00BF225D" w:rsidP="00BF225D">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BF225D">
              <w:rPr>
                <w:rFonts w:asciiTheme="majorHAnsi" w:eastAsia="Calibri" w:hAnsiTheme="majorHAnsi" w:cstheme="majorHAnsi"/>
                <w:kern w:val="2"/>
                <w:sz w:val="20"/>
              </w:rPr>
              <w:t>2022</w:t>
            </w:r>
          </w:p>
        </w:tc>
        <w:tc>
          <w:tcPr>
            <w:tcW w:w="676" w:type="dxa"/>
            <w:vAlign w:val="center"/>
          </w:tcPr>
          <w:p w14:paraId="4AAD8B61" w14:textId="77777777" w:rsidR="00BF225D" w:rsidRPr="00BF225D" w:rsidRDefault="00BF225D" w:rsidP="00BF225D">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BF225D">
              <w:rPr>
                <w:rFonts w:asciiTheme="majorHAnsi" w:eastAsia="Calibri" w:hAnsiTheme="majorHAnsi" w:cstheme="majorHAnsi"/>
                <w:kern w:val="2"/>
                <w:sz w:val="20"/>
              </w:rPr>
              <w:t>2023</w:t>
            </w:r>
          </w:p>
        </w:tc>
        <w:tc>
          <w:tcPr>
            <w:tcW w:w="629" w:type="dxa"/>
            <w:vAlign w:val="center"/>
          </w:tcPr>
          <w:p w14:paraId="7EC8DD0E" w14:textId="77777777" w:rsidR="00BF225D" w:rsidRPr="00BF225D" w:rsidRDefault="00BF225D" w:rsidP="00BF225D">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BF225D">
              <w:rPr>
                <w:rFonts w:asciiTheme="majorHAnsi" w:eastAsia="Calibri" w:hAnsiTheme="majorHAnsi" w:cstheme="majorHAnsi"/>
                <w:kern w:val="2"/>
                <w:sz w:val="20"/>
              </w:rPr>
              <w:t>2024</w:t>
            </w:r>
          </w:p>
        </w:tc>
        <w:tc>
          <w:tcPr>
            <w:tcW w:w="622" w:type="dxa"/>
            <w:vAlign w:val="center"/>
          </w:tcPr>
          <w:p w14:paraId="7AD55399" w14:textId="77777777" w:rsidR="00BF225D" w:rsidRPr="00BF225D" w:rsidRDefault="00BF225D" w:rsidP="00BF225D">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BF225D">
              <w:rPr>
                <w:rFonts w:asciiTheme="majorHAnsi" w:eastAsia="Calibri" w:hAnsiTheme="majorHAnsi" w:cstheme="majorHAnsi"/>
                <w:kern w:val="2"/>
                <w:sz w:val="20"/>
              </w:rPr>
              <w:t>2025</w:t>
            </w:r>
          </w:p>
        </w:tc>
        <w:tc>
          <w:tcPr>
            <w:tcW w:w="622" w:type="dxa"/>
            <w:vAlign w:val="center"/>
          </w:tcPr>
          <w:p w14:paraId="64F51BFA" w14:textId="77777777" w:rsidR="00BF225D" w:rsidRPr="00BF225D" w:rsidRDefault="00BF225D" w:rsidP="00BF225D">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BF225D">
              <w:rPr>
                <w:rFonts w:asciiTheme="majorHAnsi" w:eastAsia="Calibri" w:hAnsiTheme="majorHAnsi" w:cstheme="majorHAnsi"/>
                <w:kern w:val="2"/>
                <w:sz w:val="20"/>
              </w:rPr>
              <w:t>2026</w:t>
            </w:r>
          </w:p>
        </w:tc>
        <w:tc>
          <w:tcPr>
            <w:tcW w:w="622" w:type="dxa"/>
            <w:vAlign w:val="center"/>
          </w:tcPr>
          <w:p w14:paraId="2A3F285A" w14:textId="77777777" w:rsidR="00BF225D" w:rsidRPr="00BF225D" w:rsidRDefault="00BF225D" w:rsidP="00BF225D">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BF225D">
              <w:rPr>
                <w:rFonts w:asciiTheme="majorHAnsi" w:eastAsia="Calibri" w:hAnsiTheme="majorHAnsi" w:cstheme="majorHAnsi"/>
                <w:kern w:val="2"/>
                <w:sz w:val="20"/>
              </w:rPr>
              <w:t>2027</w:t>
            </w:r>
          </w:p>
        </w:tc>
        <w:tc>
          <w:tcPr>
            <w:tcW w:w="622" w:type="dxa"/>
            <w:vAlign w:val="center"/>
          </w:tcPr>
          <w:p w14:paraId="53FBD910" w14:textId="77777777" w:rsidR="00BF225D" w:rsidRPr="00BF225D" w:rsidRDefault="00BF225D" w:rsidP="00BF225D">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BF225D">
              <w:rPr>
                <w:rFonts w:asciiTheme="majorHAnsi" w:eastAsia="Calibri" w:hAnsiTheme="majorHAnsi" w:cstheme="majorHAnsi"/>
                <w:kern w:val="2"/>
                <w:sz w:val="20"/>
              </w:rPr>
              <w:t>2028</w:t>
            </w:r>
          </w:p>
        </w:tc>
        <w:tc>
          <w:tcPr>
            <w:tcW w:w="636" w:type="dxa"/>
            <w:vAlign w:val="center"/>
          </w:tcPr>
          <w:p w14:paraId="7FC328E1" w14:textId="77777777" w:rsidR="00BF225D" w:rsidRPr="00BF225D" w:rsidRDefault="00BF225D" w:rsidP="00BF225D">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BF225D">
              <w:rPr>
                <w:rFonts w:asciiTheme="majorHAnsi" w:eastAsia="Calibri" w:hAnsiTheme="majorHAnsi" w:cstheme="majorHAnsi"/>
                <w:kern w:val="2"/>
                <w:sz w:val="20"/>
              </w:rPr>
              <w:t>2029</w:t>
            </w:r>
          </w:p>
        </w:tc>
        <w:tc>
          <w:tcPr>
            <w:tcW w:w="671" w:type="dxa"/>
            <w:vAlign w:val="center"/>
          </w:tcPr>
          <w:p w14:paraId="7D04396B" w14:textId="77777777" w:rsidR="00BF225D" w:rsidRPr="00BF225D" w:rsidRDefault="00BF225D" w:rsidP="00BF225D">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BF225D">
              <w:rPr>
                <w:rFonts w:asciiTheme="majorHAnsi" w:eastAsia="Calibri" w:hAnsiTheme="majorHAnsi" w:cstheme="majorHAnsi"/>
                <w:kern w:val="2"/>
                <w:sz w:val="20"/>
              </w:rPr>
              <w:t>2030</w:t>
            </w:r>
          </w:p>
        </w:tc>
      </w:tr>
      <w:tr w:rsidR="00BF225D" w:rsidRPr="00BF225D" w14:paraId="1B440091" w14:textId="77777777" w:rsidTr="007B4671">
        <w:trPr>
          <w:cnfStyle w:val="000000100000" w:firstRow="0" w:lastRow="0" w:firstColumn="0" w:lastColumn="0" w:oddVBand="0" w:evenVBand="0" w:oddHBand="1" w:evenHBand="0" w:firstRowFirstColumn="0" w:firstRowLastColumn="0" w:lastRowFirstColumn="0" w:lastRowLastColumn="0"/>
          <w:trHeight w:val="459"/>
        </w:trPr>
        <w:tc>
          <w:tcPr>
            <w:cnfStyle w:val="001000000000" w:firstRow="0" w:lastRow="0" w:firstColumn="1" w:lastColumn="0" w:oddVBand="0" w:evenVBand="0" w:oddHBand="0" w:evenHBand="0" w:firstRowFirstColumn="0" w:firstRowLastColumn="0" w:lastRowFirstColumn="0" w:lastRowLastColumn="0"/>
            <w:tcW w:w="3135" w:type="dxa"/>
            <w:vAlign w:val="center"/>
          </w:tcPr>
          <w:p w14:paraId="1140B1B0" w14:textId="77777777" w:rsidR="00BF225D" w:rsidRPr="00C63485" w:rsidRDefault="00BF225D" w:rsidP="00BF225D">
            <w:pPr>
              <w:jc w:val="center"/>
              <w:rPr>
                <w:rFonts w:asciiTheme="majorHAnsi" w:hAnsiTheme="majorHAnsi" w:cstheme="majorHAnsi"/>
                <w:color w:val="000000"/>
                <w:sz w:val="20"/>
              </w:rPr>
            </w:pPr>
            <w:r w:rsidRPr="008F7E54">
              <w:rPr>
                <w:rFonts w:asciiTheme="majorHAnsi" w:hAnsiTheme="majorHAnsi" w:cstheme="majorHAnsi"/>
                <w:color w:val="000000"/>
                <w:sz w:val="20"/>
              </w:rPr>
              <w:t>Wartość wynikająca z trajektorii do osiągnięcia celu</w:t>
            </w:r>
          </w:p>
        </w:tc>
        <w:tc>
          <w:tcPr>
            <w:tcW w:w="694" w:type="dxa"/>
            <w:vAlign w:val="center"/>
          </w:tcPr>
          <w:p w14:paraId="79ED6189" w14:textId="77777777" w:rsidR="00BF225D" w:rsidRPr="00BF225D" w:rsidRDefault="00BF225D" w:rsidP="00BF225D">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BF225D">
              <w:rPr>
                <w:rFonts w:asciiTheme="majorHAnsi" w:eastAsia="Calibri" w:hAnsiTheme="majorHAnsi" w:cstheme="majorHAnsi"/>
                <w:kern w:val="2"/>
                <w:sz w:val="20"/>
              </w:rPr>
              <w:t>65,4</w:t>
            </w:r>
          </w:p>
        </w:tc>
        <w:tc>
          <w:tcPr>
            <w:tcW w:w="676" w:type="dxa"/>
            <w:vAlign w:val="center"/>
          </w:tcPr>
          <w:p w14:paraId="22C3B23E" w14:textId="77777777" w:rsidR="00BF225D" w:rsidRPr="00BF225D" w:rsidRDefault="00BF225D" w:rsidP="00BF225D">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BF225D">
              <w:rPr>
                <w:rFonts w:asciiTheme="majorHAnsi" w:eastAsia="Calibri" w:hAnsiTheme="majorHAnsi" w:cstheme="majorHAnsi"/>
                <w:kern w:val="2"/>
                <w:sz w:val="20"/>
              </w:rPr>
              <w:t>75,9</w:t>
            </w:r>
          </w:p>
        </w:tc>
        <w:tc>
          <w:tcPr>
            <w:tcW w:w="629" w:type="dxa"/>
            <w:vAlign w:val="center"/>
          </w:tcPr>
          <w:p w14:paraId="4899B689" w14:textId="77777777" w:rsidR="00BF225D" w:rsidRPr="00BF225D" w:rsidRDefault="00BF225D" w:rsidP="00BF225D">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BF225D">
              <w:rPr>
                <w:rFonts w:asciiTheme="majorHAnsi" w:eastAsia="Calibri" w:hAnsiTheme="majorHAnsi" w:cstheme="majorHAnsi"/>
                <w:kern w:val="2"/>
                <w:sz w:val="20"/>
              </w:rPr>
              <w:t>84,1</w:t>
            </w:r>
          </w:p>
        </w:tc>
        <w:tc>
          <w:tcPr>
            <w:tcW w:w="622" w:type="dxa"/>
            <w:vAlign w:val="center"/>
          </w:tcPr>
          <w:p w14:paraId="4BFC8095" w14:textId="77777777" w:rsidR="00BF225D" w:rsidRPr="00BF225D" w:rsidRDefault="00BF225D" w:rsidP="00BF225D">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BF225D">
              <w:rPr>
                <w:rFonts w:asciiTheme="majorHAnsi" w:eastAsia="Calibri" w:hAnsiTheme="majorHAnsi" w:cstheme="majorHAnsi"/>
                <w:kern w:val="2"/>
                <w:sz w:val="20"/>
              </w:rPr>
              <w:t>90,0</w:t>
            </w:r>
          </w:p>
        </w:tc>
        <w:tc>
          <w:tcPr>
            <w:tcW w:w="622" w:type="dxa"/>
            <w:vAlign w:val="center"/>
          </w:tcPr>
          <w:p w14:paraId="30DDB3AA" w14:textId="77777777" w:rsidR="00BF225D" w:rsidRPr="00BF225D" w:rsidRDefault="00BF225D" w:rsidP="00BF225D">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BF225D">
              <w:rPr>
                <w:rFonts w:asciiTheme="majorHAnsi" w:eastAsia="Calibri" w:hAnsiTheme="majorHAnsi" w:cstheme="majorHAnsi"/>
                <w:kern w:val="2"/>
                <w:sz w:val="20"/>
              </w:rPr>
              <w:t>94,0</w:t>
            </w:r>
          </w:p>
        </w:tc>
        <w:tc>
          <w:tcPr>
            <w:tcW w:w="622" w:type="dxa"/>
            <w:vAlign w:val="center"/>
          </w:tcPr>
          <w:p w14:paraId="44424AF0" w14:textId="77777777" w:rsidR="00BF225D" w:rsidRPr="00BF225D" w:rsidRDefault="00BF225D" w:rsidP="00BF225D">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BF225D">
              <w:rPr>
                <w:rFonts w:asciiTheme="majorHAnsi" w:eastAsia="Calibri" w:hAnsiTheme="majorHAnsi" w:cstheme="majorHAnsi"/>
                <w:kern w:val="2"/>
                <w:sz w:val="20"/>
              </w:rPr>
              <w:t>96,6</w:t>
            </w:r>
          </w:p>
        </w:tc>
        <w:tc>
          <w:tcPr>
            <w:tcW w:w="622" w:type="dxa"/>
            <w:vAlign w:val="center"/>
          </w:tcPr>
          <w:p w14:paraId="3E41AC49" w14:textId="77777777" w:rsidR="00BF225D" w:rsidRPr="00BF225D" w:rsidRDefault="00BF225D" w:rsidP="00BF225D">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BF225D">
              <w:rPr>
                <w:rFonts w:asciiTheme="majorHAnsi" w:eastAsia="Calibri" w:hAnsiTheme="majorHAnsi" w:cstheme="majorHAnsi"/>
                <w:kern w:val="2"/>
                <w:sz w:val="20"/>
              </w:rPr>
              <w:t>98,3</w:t>
            </w:r>
          </w:p>
        </w:tc>
        <w:tc>
          <w:tcPr>
            <w:tcW w:w="636" w:type="dxa"/>
            <w:vAlign w:val="center"/>
          </w:tcPr>
          <w:p w14:paraId="787B30DA" w14:textId="77777777" w:rsidR="00BF225D" w:rsidRPr="00BF225D" w:rsidRDefault="00BF225D" w:rsidP="00BF225D">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BF225D">
              <w:rPr>
                <w:rFonts w:asciiTheme="majorHAnsi" w:eastAsia="Calibri" w:hAnsiTheme="majorHAnsi" w:cstheme="majorHAnsi"/>
                <w:kern w:val="2"/>
                <w:sz w:val="20"/>
              </w:rPr>
              <w:t>99,3</w:t>
            </w:r>
          </w:p>
        </w:tc>
        <w:tc>
          <w:tcPr>
            <w:tcW w:w="671" w:type="dxa"/>
            <w:vAlign w:val="center"/>
          </w:tcPr>
          <w:p w14:paraId="290E0E36" w14:textId="77777777" w:rsidR="00BF225D" w:rsidRPr="00BF225D" w:rsidRDefault="00BF225D" w:rsidP="00BF225D">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BF225D">
              <w:rPr>
                <w:rFonts w:asciiTheme="majorHAnsi" w:eastAsia="Calibri" w:hAnsiTheme="majorHAnsi" w:cstheme="majorHAnsi"/>
                <w:kern w:val="2"/>
                <w:sz w:val="20"/>
              </w:rPr>
              <w:t>100,0</w:t>
            </w:r>
          </w:p>
        </w:tc>
      </w:tr>
    </w:tbl>
    <w:p w14:paraId="09E5F31B" w14:textId="77777777" w:rsidR="00BF225D" w:rsidRDefault="00BF225D" w:rsidP="002D32DE">
      <w:pPr>
        <w:spacing w:line="22" w:lineRule="atLeast"/>
        <w:jc w:val="both"/>
        <w:rPr>
          <w:rFonts w:asciiTheme="majorHAnsi" w:eastAsia="Calibri" w:hAnsiTheme="majorHAnsi" w:cstheme="majorHAnsi"/>
          <w:kern w:val="2"/>
        </w:rPr>
      </w:pPr>
    </w:p>
    <w:p w14:paraId="3714205F" w14:textId="472C903A" w:rsidR="00F40EB0" w:rsidRPr="00B74953" w:rsidRDefault="00F40EB0" w:rsidP="002D32DE">
      <w:pPr>
        <w:spacing w:line="22" w:lineRule="atLeast"/>
        <w:jc w:val="both"/>
        <w:rPr>
          <w:rFonts w:asciiTheme="majorHAnsi" w:eastAsia="Calibri" w:hAnsiTheme="majorHAnsi" w:cstheme="majorHAnsi"/>
          <w:kern w:val="2"/>
        </w:rPr>
      </w:pPr>
      <w:r w:rsidRPr="00B74953">
        <w:rPr>
          <w:rFonts w:asciiTheme="majorHAnsi" w:eastAsia="Calibri" w:hAnsiTheme="majorHAnsi" w:cstheme="majorHAnsi"/>
          <w:kern w:val="2"/>
        </w:rPr>
        <w:t xml:space="preserve">Obecnie w Polsce 65,4% gospodarstw domowych ma dostęp do </w:t>
      </w:r>
      <w:r w:rsidR="00631EDC" w:rsidRPr="00B74953">
        <w:rPr>
          <w:rFonts w:asciiTheme="majorHAnsi" w:eastAsia="Calibri" w:hAnsiTheme="majorHAnsi" w:cstheme="majorHAnsi"/>
          <w:kern w:val="2"/>
        </w:rPr>
        <w:t>Internetu</w:t>
      </w:r>
      <w:r w:rsidRPr="00B74953">
        <w:rPr>
          <w:rFonts w:asciiTheme="majorHAnsi" w:eastAsia="Calibri" w:hAnsiTheme="majorHAnsi" w:cstheme="majorHAnsi"/>
          <w:kern w:val="2"/>
        </w:rPr>
        <w:t xml:space="preserve"> umożliwiającego łączność gigabitową – określoną jako posiadających podłączenie w technologii FTTB (Fibre-to-the-Building). Wyniki z poprzednich lat wskazują na dynamiczny wzrost tej wartości, a trajektoria historyczna prowadziłaby do osiągnięcia</w:t>
      </w:r>
      <w:r w:rsidR="002C579E">
        <w:rPr>
          <w:rFonts w:asciiTheme="majorHAnsi" w:eastAsia="Calibri" w:hAnsiTheme="majorHAnsi" w:cstheme="majorHAnsi"/>
          <w:kern w:val="2"/>
        </w:rPr>
        <w:t xml:space="preserve"> 96,8</w:t>
      </w:r>
      <w:r w:rsidRPr="00B74953">
        <w:rPr>
          <w:rFonts w:asciiTheme="majorHAnsi" w:eastAsia="Calibri" w:hAnsiTheme="majorHAnsi" w:cstheme="majorHAnsi"/>
          <w:kern w:val="2"/>
        </w:rPr>
        <w:t xml:space="preserve">1% w 2030 r. Tak określona luka w stosunku do wartości docelowej wyniosłaby w 2030 r. ok. </w:t>
      </w:r>
      <w:r w:rsidR="002C579E">
        <w:rPr>
          <w:rFonts w:asciiTheme="majorHAnsi" w:eastAsia="Calibri" w:hAnsiTheme="majorHAnsi" w:cstheme="majorHAnsi"/>
          <w:kern w:val="2"/>
        </w:rPr>
        <w:t>3,2</w:t>
      </w:r>
      <w:r w:rsidRPr="00B74953">
        <w:rPr>
          <w:rFonts w:asciiTheme="majorHAnsi" w:eastAsia="Calibri" w:hAnsiTheme="majorHAnsi" w:cstheme="majorHAnsi"/>
          <w:kern w:val="2"/>
        </w:rPr>
        <w:t xml:space="preserve"> </w:t>
      </w:r>
      <w:r w:rsidR="0008601B">
        <w:rPr>
          <w:rFonts w:asciiTheme="majorHAnsi" w:eastAsia="Calibri" w:hAnsiTheme="majorHAnsi" w:cstheme="majorHAnsi"/>
          <w:kern w:val="2"/>
        </w:rPr>
        <w:t xml:space="preserve">p. </w:t>
      </w:r>
      <w:r w:rsidRPr="00B74953">
        <w:rPr>
          <w:rFonts w:asciiTheme="majorHAnsi" w:eastAsia="Calibri" w:hAnsiTheme="majorHAnsi" w:cstheme="majorHAnsi"/>
          <w:kern w:val="2"/>
        </w:rPr>
        <w:t>pr</w:t>
      </w:r>
      <w:r w:rsidR="002C579E">
        <w:rPr>
          <w:rFonts w:asciiTheme="majorHAnsi" w:eastAsia="Calibri" w:hAnsiTheme="majorHAnsi" w:cstheme="majorHAnsi"/>
          <w:kern w:val="2"/>
        </w:rPr>
        <w:t>oc. gospodarstw domowych (ok. 493</w:t>
      </w:r>
      <w:r w:rsidR="002C579E" w:rsidRPr="00B74953">
        <w:rPr>
          <w:rFonts w:asciiTheme="majorHAnsi" w:eastAsia="Calibri" w:hAnsiTheme="majorHAnsi" w:cstheme="majorHAnsi"/>
          <w:kern w:val="2"/>
        </w:rPr>
        <w:t xml:space="preserve"> </w:t>
      </w:r>
      <w:r w:rsidRPr="00B74953">
        <w:rPr>
          <w:rFonts w:asciiTheme="majorHAnsi" w:eastAsia="Calibri" w:hAnsiTheme="majorHAnsi" w:cstheme="majorHAnsi"/>
          <w:kern w:val="2"/>
        </w:rPr>
        <w:t>tys. gospodarstw domowych).</w:t>
      </w:r>
      <w:r w:rsidR="00AF2A54" w:rsidRPr="00B74953">
        <w:rPr>
          <w:rFonts w:asciiTheme="majorHAnsi" w:eastAsia="Calibri" w:hAnsiTheme="majorHAnsi" w:cstheme="majorHAnsi"/>
          <w:kern w:val="2"/>
        </w:rPr>
        <w:t xml:space="preserve">  </w:t>
      </w:r>
      <w:r w:rsidR="004A4DDB">
        <w:rPr>
          <w:rFonts w:asciiTheme="majorHAnsi" w:eastAsia="Calibri" w:hAnsiTheme="majorHAnsi" w:cstheme="majorHAnsi"/>
          <w:kern w:val="2"/>
        </w:rPr>
        <w:br/>
      </w:r>
      <w:r w:rsidR="00AF2A54" w:rsidRPr="00B74953">
        <w:rPr>
          <w:rFonts w:asciiTheme="majorHAnsi" w:eastAsia="Calibri" w:hAnsiTheme="majorHAnsi" w:cstheme="majorHAnsi"/>
          <w:kern w:val="2"/>
        </w:rPr>
        <w:t xml:space="preserve">W oszacowaniu luki przyjęto brak zmiany liczby gospodarstw domowych w stosunku do 2021 r. </w:t>
      </w:r>
      <w:r w:rsidR="000342B5">
        <w:rPr>
          <w:rFonts w:asciiTheme="majorHAnsi" w:eastAsia="Calibri" w:hAnsiTheme="majorHAnsi" w:cstheme="majorHAnsi"/>
          <w:kern w:val="2"/>
        </w:rPr>
        <w:br/>
      </w:r>
      <w:r w:rsidR="00AF2A54" w:rsidRPr="00B74953">
        <w:rPr>
          <w:rFonts w:asciiTheme="majorHAnsi" w:eastAsia="Calibri" w:hAnsiTheme="majorHAnsi" w:cstheme="majorHAnsi"/>
          <w:kern w:val="2"/>
        </w:rPr>
        <w:t xml:space="preserve">(na poziomie 15,4 mln). </w:t>
      </w:r>
    </w:p>
    <w:p w14:paraId="14BD2789" w14:textId="371CEFAE" w:rsidR="00AF2A54" w:rsidRDefault="00F40EB0" w:rsidP="002D32DE">
      <w:pPr>
        <w:spacing w:line="22" w:lineRule="atLeast"/>
        <w:jc w:val="both"/>
        <w:rPr>
          <w:rFonts w:asciiTheme="majorHAnsi" w:eastAsia="Calibri" w:hAnsiTheme="majorHAnsi" w:cstheme="majorHAnsi"/>
          <w:kern w:val="2"/>
        </w:rPr>
      </w:pPr>
      <w:r w:rsidRPr="00B74953">
        <w:rPr>
          <w:rFonts w:asciiTheme="majorHAnsi" w:eastAsia="Calibri" w:hAnsiTheme="majorHAnsi" w:cstheme="majorHAnsi"/>
          <w:kern w:val="2"/>
        </w:rPr>
        <w:t>Tym niemniej wartości osiągnięte w ostatnich dwóch latach pomiarów znajdują się nieco poniżej trajektorii historycznej, co mogłoby wskazywać, że bez dodatkowej interwencji luka w 2030 r. będzie większa.</w:t>
      </w:r>
    </w:p>
    <w:p w14:paraId="6C23A96B" w14:textId="567E07F4" w:rsidR="00CA484D" w:rsidRDefault="00CA484D" w:rsidP="002D32DE">
      <w:pPr>
        <w:spacing w:line="22" w:lineRule="atLeast"/>
        <w:jc w:val="both"/>
        <w:rPr>
          <w:rFonts w:asciiTheme="majorHAnsi" w:eastAsia="Calibri" w:hAnsiTheme="majorHAnsi" w:cstheme="majorHAnsi"/>
          <w:kern w:val="2"/>
        </w:rPr>
      </w:pPr>
    </w:p>
    <w:p w14:paraId="3C0405E4" w14:textId="7F138777" w:rsidR="001A4CE5" w:rsidRDefault="001A4CE5" w:rsidP="002D32DE">
      <w:pPr>
        <w:spacing w:line="22" w:lineRule="atLeast"/>
        <w:jc w:val="both"/>
        <w:rPr>
          <w:rFonts w:asciiTheme="majorHAnsi" w:eastAsia="Calibri" w:hAnsiTheme="majorHAnsi" w:cstheme="majorHAnsi"/>
          <w:kern w:val="2"/>
        </w:rPr>
      </w:pPr>
    </w:p>
    <w:p w14:paraId="2B40ED52" w14:textId="27469AC1" w:rsidR="001A4CE5" w:rsidRDefault="001A4CE5" w:rsidP="002D32DE">
      <w:pPr>
        <w:spacing w:line="22" w:lineRule="atLeast"/>
        <w:jc w:val="both"/>
        <w:rPr>
          <w:rFonts w:asciiTheme="majorHAnsi" w:eastAsia="Calibri" w:hAnsiTheme="majorHAnsi" w:cstheme="majorHAnsi"/>
          <w:kern w:val="2"/>
        </w:rPr>
      </w:pPr>
    </w:p>
    <w:p w14:paraId="5AABA8BE" w14:textId="08F095F7" w:rsidR="001A4CE5" w:rsidRDefault="001A4CE5" w:rsidP="002D32DE">
      <w:pPr>
        <w:spacing w:line="22" w:lineRule="atLeast"/>
        <w:jc w:val="both"/>
        <w:rPr>
          <w:rFonts w:asciiTheme="majorHAnsi" w:eastAsia="Calibri" w:hAnsiTheme="majorHAnsi" w:cstheme="majorHAnsi"/>
          <w:kern w:val="2"/>
        </w:rPr>
      </w:pPr>
    </w:p>
    <w:p w14:paraId="10B5CFF8" w14:textId="1657BA99" w:rsidR="001A4CE5" w:rsidRDefault="001A4CE5" w:rsidP="002D32DE">
      <w:pPr>
        <w:spacing w:line="22" w:lineRule="atLeast"/>
        <w:jc w:val="both"/>
        <w:rPr>
          <w:rFonts w:asciiTheme="majorHAnsi" w:eastAsia="Calibri" w:hAnsiTheme="majorHAnsi" w:cstheme="majorHAnsi"/>
          <w:kern w:val="2"/>
        </w:rPr>
      </w:pPr>
    </w:p>
    <w:p w14:paraId="3E9E2B31" w14:textId="0B7DC5C8" w:rsidR="001A4CE5" w:rsidRDefault="001A4CE5" w:rsidP="002D32DE">
      <w:pPr>
        <w:spacing w:line="22" w:lineRule="atLeast"/>
        <w:jc w:val="both"/>
        <w:rPr>
          <w:rFonts w:asciiTheme="majorHAnsi" w:eastAsia="Calibri" w:hAnsiTheme="majorHAnsi" w:cstheme="majorHAnsi"/>
          <w:kern w:val="2"/>
        </w:rPr>
      </w:pPr>
    </w:p>
    <w:p w14:paraId="731946DF" w14:textId="5C169D41" w:rsidR="001A4CE5" w:rsidRDefault="001A4CE5" w:rsidP="002D32DE">
      <w:pPr>
        <w:spacing w:line="22" w:lineRule="atLeast"/>
        <w:jc w:val="both"/>
        <w:rPr>
          <w:rFonts w:asciiTheme="majorHAnsi" w:eastAsia="Calibri" w:hAnsiTheme="majorHAnsi" w:cstheme="majorHAnsi"/>
          <w:kern w:val="2"/>
        </w:rPr>
      </w:pPr>
    </w:p>
    <w:p w14:paraId="6A9BB428" w14:textId="77777777" w:rsidR="001A4CE5" w:rsidRPr="00B74953" w:rsidRDefault="001A4CE5" w:rsidP="002D32DE">
      <w:pPr>
        <w:spacing w:line="22" w:lineRule="atLeast"/>
        <w:jc w:val="both"/>
        <w:rPr>
          <w:rFonts w:asciiTheme="majorHAnsi" w:eastAsia="Calibri" w:hAnsiTheme="majorHAnsi" w:cstheme="majorHAnsi"/>
          <w:kern w:val="2"/>
        </w:rPr>
      </w:pPr>
    </w:p>
    <w:p w14:paraId="39A45991" w14:textId="5E746C42" w:rsidR="004528DC" w:rsidRPr="00B74953" w:rsidRDefault="004528DC" w:rsidP="002D32DE">
      <w:pPr>
        <w:pStyle w:val="Akapitzlist"/>
        <w:numPr>
          <w:ilvl w:val="0"/>
          <w:numId w:val="96"/>
        </w:numPr>
        <w:spacing w:line="22" w:lineRule="atLeast"/>
        <w:rPr>
          <w:rFonts w:asciiTheme="majorHAnsi" w:hAnsiTheme="majorHAnsi" w:cstheme="majorHAnsi"/>
          <w:color w:val="1F4E79" w:themeColor="accent1" w:themeShade="80"/>
          <w:sz w:val="24"/>
          <w:szCs w:val="24"/>
        </w:rPr>
      </w:pPr>
      <w:r w:rsidRPr="00B74953">
        <w:rPr>
          <w:rFonts w:asciiTheme="majorHAnsi" w:hAnsiTheme="majorHAnsi" w:cstheme="majorHAnsi"/>
          <w:color w:val="1F4E79" w:themeColor="accent1" w:themeShade="80"/>
          <w:sz w:val="24"/>
          <w:szCs w:val="24"/>
        </w:rPr>
        <w:lastRenderedPageBreak/>
        <w:t>Odsetek obszarów zaludnionych objętych co najmniej jedną siecią 5G</w:t>
      </w:r>
    </w:p>
    <w:p w14:paraId="46F7B472" w14:textId="49709D9E" w:rsidR="00F40EB0" w:rsidRPr="00B74953" w:rsidRDefault="00F40EB0" w:rsidP="002D32DE">
      <w:pPr>
        <w:keepNext/>
        <w:spacing w:after="200" w:line="22" w:lineRule="atLeast"/>
        <w:jc w:val="both"/>
        <w:rPr>
          <w:rFonts w:asciiTheme="majorHAnsi" w:eastAsia="Calibri" w:hAnsiTheme="majorHAnsi" w:cstheme="majorHAnsi"/>
          <w:i/>
          <w:iCs/>
          <w:color w:val="44546A"/>
          <w:kern w:val="2"/>
          <w:sz w:val="20"/>
          <w:szCs w:val="20"/>
        </w:rPr>
      </w:pPr>
      <w:r w:rsidRPr="00B74953">
        <w:rPr>
          <w:rFonts w:asciiTheme="majorHAnsi" w:eastAsia="Calibri" w:hAnsiTheme="majorHAnsi" w:cstheme="majorHAnsi"/>
          <w:i/>
          <w:iCs/>
          <w:color w:val="44546A"/>
          <w:kern w:val="2"/>
          <w:sz w:val="20"/>
          <w:szCs w:val="20"/>
        </w:rPr>
        <w:t xml:space="preserve">Wykres </w:t>
      </w:r>
      <w:r w:rsidR="00AB0CA4">
        <w:rPr>
          <w:rFonts w:asciiTheme="majorHAnsi" w:eastAsia="Calibri" w:hAnsiTheme="majorHAnsi" w:cstheme="majorHAnsi"/>
          <w:i/>
          <w:iCs/>
          <w:color w:val="44546A"/>
          <w:kern w:val="2"/>
          <w:sz w:val="20"/>
          <w:szCs w:val="20"/>
        </w:rPr>
        <w:t>5</w:t>
      </w:r>
      <w:r w:rsidRPr="00B74953">
        <w:rPr>
          <w:rFonts w:asciiTheme="majorHAnsi" w:eastAsia="Calibri" w:hAnsiTheme="majorHAnsi" w:cstheme="majorHAnsi"/>
          <w:i/>
          <w:iCs/>
          <w:color w:val="44546A"/>
          <w:kern w:val="2"/>
          <w:sz w:val="20"/>
          <w:szCs w:val="20"/>
        </w:rPr>
        <w:t>. Odsetek gospodarstw domowych objętych zasięgiem sieci 5G</w:t>
      </w:r>
    </w:p>
    <w:p w14:paraId="27D2537B" w14:textId="6A5BD86F" w:rsidR="00F40EB0" w:rsidRPr="00B74953" w:rsidRDefault="002C579E" w:rsidP="002D32DE">
      <w:pPr>
        <w:keepNext/>
        <w:spacing w:line="22" w:lineRule="atLeast"/>
        <w:jc w:val="both"/>
        <w:rPr>
          <w:rFonts w:asciiTheme="majorHAnsi" w:eastAsia="Calibri" w:hAnsiTheme="majorHAnsi" w:cstheme="majorHAnsi"/>
          <w:kern w:val="2"/>
        </w:rPr>
      </w:pPr>
      <w:r>
        <w:rPr>
          <w:noProof/>
          <w:lang w:eastAsia="pl-PL"/>
        </w:rPr>
        <w:drawing>
          <wp:inline distT="0" distB="0" distL="0" distR="0" wp14:anchorId="608B1C66" wp14:editId="1C6516E9">
            <wp:extent cx="5759450" cy="2609850"/>
            <wp:effectExtent l="0" t="0" r="12700" b="0"/>
            <wp:docPr id="6" name="Wykres 6">
              <a:extLst xmlns:a="http://schemas.openxmlformats.org/drawingml/2006/main">
                <a:ext uri="{FF2B5EF4-FFF2-40B4-BE49-F238E27FC236}">
                  <a16:creationId xmlns:a16="http://schemas.microsoft.com/office/drawing/2014/main" id="{64E3AC79-22C8-4107-AAC3-71FE64E4CAD1}"/>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89"/>
              </a:graphicData>
            </a:graphic>
          </wp:inline>
        </w:drawing>
      </w:r>
    </w:p>
    <w:p w14:paraId="4AD955E6" w14:textId="77777777" w:rsidR="00F40EB0" w:rsidRPr="00B74953" w:rsidRDefault="00F40EB0" w:rsidP="002D32DE">
      <w:pPr>
        <w:spacing w:after="200" w:line="22" w:lineRule="atLeast"/>
        <w:jc w:val="both"/>
        <w:rPr>
          <w:rFonts w:asciiTheme="majorHAnsi" w:eastAsia="Calibri" w:hAnsiTheme="majorHAnsi" w:cstheme="majorHAnsi"/>
          <w:i/>
          <w:iCs/>
          <w:color w:val="44546A"/>
          <w:kern w:val="2"/>
          <w:sz w:val="20"/>
          <w:szCs w:val="20"/>
        </w:rPr>
      </w:pPr>
      <w:r w:rsidRPr="00B74953">
        <w:rPr>
          <w:rFonts w:asciiTheme="majorHAnsi" w:eastAsia="Calibri" w:hAnsiTheme="majorHAnsi" w:cstheme="majorHAnsi"/>
          <w:i/>
          <w:iCs/>
          <w:color w:val="44546A"/>
          <w:kern w:val="2"/>
          <w:sz w:val="20"/>
          <w:szCs w:val="20"/>
        </w:rPr>
        <w:t>Źródło: Opracowanie własne PIE na bazie danych UKE</w:t>
      </w:r>
    </w:p>
    <w:tbl>
      <w:tblPr>
        <w:tblStyle w:val="Tabelasiatki5ciemnaakcent22"/>
        <w:tblpPr w:leftFromText="141" w:rightFromText="141" w:vertAnchor="text" w:horzAnchor="margin" w:tblpY="-23"/>
        <w:tblW w:w="8929" w:type="dxa"/>
        <w:tblLook w:val="04A0" w:firstRow="1" w:lastRow="0" w:firstColumn="1" w:lastColumn="0" w:noHBand="0" w:noVBand="1"/>
      </w:tblPr>
      <w:tblGrid>
        <w:gridCol w:w="3009"/>
        <w:gridCol w:w="690"/>
        <w:gridCol w:w="673"/>
        <w:gridCol w:w="629"/>
        <w:gridCol w:w="622"/>
        <w:gridCol w:w="622"/>
        <w:gridCol w:w="671"/>
        <w:gridCol w:w="671"/>
        <w:gridCol w:w="671"/>
        <w:gridCol w:w="671"/>
      </w:tblGrid>
      <w:tr w:rsidR="00BF225D" w:rsidRPr="00BF225D" w14:paraId="032EE8ED" w14:textId="77777777" w:rsidTr="007B4671">
        <w:trPr>
          <w:cnfStyle w:val="100000000000" w:firstRow="1" w:lastRow="0" w:firstColumn="0" w:lastColumn="0" w:oddVBand="0" w:evenVBand="0" w:oddHBand="0" w:evenHBand="0" w:firstRowFirstColumn="0" w:firstRowLastColumn="0" w:lastRowFirstColumn="0" w:lastRowLastColumn="0"/>
          <w:trHeight w:val="381"/>
        </w:trPr>
        <w:tc>
          <w:tcPr>
            <w:cnfStyle w:val="001000000000" w:firstRow="0" w:lastRow="0" w:firstColumn="1" w:lastColumn="0" w:oddVBand="0" w:evenVBand="0" w:oddHBand="0" w:evenHBand="0" w:firstRowFirstColumn="0" w:firstRowLastColumn="0" w:lastRowFirstColumn="0" w:lastRowLastColumn="0"/>
            <w:tcW w:w="3009" w:type="dxa"/>
            <w:vAlign w:val="center"/>
          </w:tcPr>
          <w:p w14:paraId="18A9808C" w14:textId="77777777" w:rsidR="00BF225D" w:rsidRPr="00BF225D" w:rsidRDefault="00BF225D" w:rsidP="00BF225D">
            <w:pPr>
              <w:spacing w:after="240" w:line="22" w:lineRule="atLeast"/>
              <w:jc w:val="center"/>
              <w:rPr>
                <w:rFonts w:asciiTheme="majorHAnsi" w:eastAsia="Calibri" w:hAnsiTheme="majorHAnsi" w:cstheme="majorHAnsi"/>
                <w:b w:val="0"/>
                <w:kern w:val="2"/>
                <w:sz w:val="20"/>
              </w:rPr>
            </w:pPr>
            <w:r w:rsidRPr="00BF225D">
              <w:rPr>
                <w:rFonts w:asciiTheme="majorHAnsi" w:eastAsia="Calibri" w:hAnsiTheme="majorHAnsi" w:cstheme="majorHAnsi"/>
                <w:kern w:val="2"/>
                <w:sz w:val="20"/>
              </w:rPr>
              <w:t>Rok</w:t>
            </w:r>
          </w:p>
        </w:tc>
        <w:tc>
          <w:tcPr>
            <w:tcW w:w="690" w:type="dxa"/>
            <w:vAlign w:val="center"/>
          </w:tcPr>
          <w:p w14:paraId="39B54976" w14:textId="77777777" w:rsidR="00BF225D" w:rsidRPr="00BF225D" w:rsidRDefault="00BF225D" w:rsidP="00BF225D">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BF225D">
              <w:rPr>
                <w:rFonts w:asciiTheme="majorHAnsi" w:eastAsia="Calibri" w:hAnsiTheme="majorHAnsi" w:cstheme="majorHAnsi"/>
                <w:kern w:val="2"/>
                <w:sz w:val="20"/>
              </w:rPr>
              <w:t>2022</w:t>
            </w:r>
          </w:p>
        </w:tc>
        <w:tc>
          <w:tcPr>
            <w:tcW w:w="673" w:type="dxa"/>
            <w:vAlign w:val="center"/>
          </w:tcPr>
          <w:p w14:paraId="7ACFFC18" w14:textId="77777777" w:rsidR="00BF225D" w:rsidRPr="00BF225D" w:rsidRDefault="00BF225D" w:rsidP="00BF225D">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BF225D">
              <w:rPr>
                <w:rFonts w:asciiTheme="majorHAnsi" w:eastAsia="Calibri" w:hAnsiTheme="majorHAnsi" w:cstheme="majorHAnsi"/>
                <w:kern w:val="2"/>
                <w:sz w:val="20"/>
              </w:rPr>
              <w:t>2023</w:t>
            </w:r>
          </w:p>
        </w:tc>
        <w:tc>
          <w:tcPr>
            <w:tcW w:w="629" w:type="dxa"/>
            <w:vAlign w:val="center"/>
          </w:tcPr>
          <w:p w14:paraId="180728D2" w14:textId="77777777" w:rsidR="00BF225D" w:rsidRPr="00BF225D" w:rsidRDefault="00BF225D" w:rsidP="00BF225D">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BF225D">
              <w:rPr>
                <w:rFonts w:asciiTheme="majorHAnsi" w:eastAsia="Calibri" w:hAnsiTheme="majorHAnsi" w:cstheme="majorHAnsi"/>
                <w:kern w:val="2"/>
                <w:sz w:val="20"/>
              </w:rPr>
              <w:t>2024</w:t>
            </w:r>
          </w:p>
        </w:tc>
        <w:tc>
          <w:tcPr>
            <w:tcW w:w="622" w:type="dxa"/>
            <w:vAlign w:val="center"/>
          </w:tcPr>
          <w:p w14:paraId="65B5BCC1" w14:textId="77777777" w:rsidR="00BF225D" w:rsidRPr="00BF225D" w:rsidRDefault="00BF225D" w:rsidP="00BF225D">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BF225D">
              <w:rPr>
                <w:rFonts w:asciiTheme="majorHAnsi" w:eastAsia="Calibri" w:hAnsiTheme="majorHAnsi" w:cstheme="majorHAnsi"/>
                <w:kern w:val="2"/>
                <w:sz w:val="20"/>
              </w:rPr>
              <w:t>2025</w:t>
            </w:r>
          </w:p>
        </w:tc>
        <w:tc>
          <w:tcPr>
            <w:tcW w:w="622" w:type="dxa"/>
            <w:vAlign w:val="center"/>
          </w:tcPr>
          <w:p w14:paraId="0817285C" w14:textId="77777777" w:rsidR="00BF225D" w:rsidRPr="00BF225D" w:rsidRDefault="00BF225D" w:rsidP="00BF225D">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BF225D">
              <w:rPr>
                <w:rFonts w:asciiTheme="majorHAnsi" w:eastAsia="Calibri" w:hAnsiTheme="majorHAnsi" w:cstheme="majorHAnsi"/>
                <w:kern w:val="2"/>
                <w:sz w:val="20"/>
              </w:rPr>
              <w:t>2026</w:t>
            </w:r>
          </w:p>
        </w:tc>
        <w:tc>
          <w:tcPr>
            <w:tcW w:w="671" w:type="dxa"/>
            <w:vAlign w:val="center"/>
          </w:tcPr>
          <w:p w14:paraId="7B7408A4" w14:textId="77777777" w:rsidR="00BF225D" w:rsidRPr="00BF225D" w:rsidRDefault="00BF225D" w:rsidP="00BF225D">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BF225D">
              <w:rPr>
                <w:rFonts w:asciiTheme="majorHAnsi" w:eastAsia="Calibri" w:hAnsiTheme="majorHAnsi" w:cstheme="majorHAnsi"/>
                <w:kern w:val="2"/>
                <w:sz w:val="20"/>
              </w:rPr>
              <w:t>2027</w:t>
            </w:r>
          </w:p>
        </w:tc>
        <w:tc>
          <w:tcPr>
            <w:tcW w:w="671" w:type="dxa"/>
            <w:vAlign w:val="center"/>
          </w:tcPr>
          <w:p w14:paraId="2D7C76C3" w14:textId="77777777" w:rsidR="00BF225D" w:rsidRPr="00BF225D" w:rsidRDefault="00BF225D" w:rsidP="00BF225D">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BF225D">
              <w:rPr>
                <w:rFonts w:asciiTheme="majorHAnsi" w:eastAsia="Calibri" w:hAnsiTheme="majorHAnsi" w:cstheme="majorHAnsi"/>
                <w:kern w:val="2"/>
                <w:sz w:val="20"/>
              </w:rPr>
              <w:t>2028</w:t>
            </w:r>
          </w:p>
        </w:tc>
        <w:tc>
          <w:tcPr>
            <w:tcW w:w="671" w:type="dxa"/>
            <w:vAlign w:val="center"/>
          </w:tcPr>
          <w:p w14:paraId="1AE4E1FF" w14:textId="77777777" w:rsidR="00BF225D" w:rsidRPr="00BF225D" w:rsidRDefault="00BF225D" w:rsidP="00BF225D">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BF225D">
              <w:rPr>
                <w:rFonts w:asciiTheme="majorHAnsi" w:eastAsia="Calibri" w:hAnsiTheme="majorHAnsi" w:cstheme="majorHAnsi"/>
                <w:kern w:val="2"/>
                <w:sz w:val="20"/>
              </w:rPr>
              <w:t>2029</w:t>
            </w:r>
          </w:p>
        </w:tc>
        <w:tc>
          <w:tcPr>
            <w:tcW w:w="671" w:type="dxa"/>
            <w:vAlign w:val="center"/>
          </w:tcPr>
          <w:p w14:paraId="59BEAE3B" w14:textId="77777777" w:rsidR="00BF225D" w:rsidRPr="00BF225D" w:rsidRDefault="00BF225D" w:rsidP="00BF225D">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BF225D">
              <w:rPr>
                <w:rFonts w:asciiTheme="majorHAnsi" w:eastAsia="Calibri" w:hAnsiTheme="majorHAnsi" w:cstheme="majorHAnsi"/>
                <w:kern w:val="2"/>
                <w:sz w:val="20"/>
              </w:rPr>
              <w:t>2030</w:t>
            </w:r>
          </w:p>
        </w:tc>
      </w:tr>
      <w:tr w:rsidR="00BF225D" w:rsidRPr="00BF225D" w14:paraId="67162361" w14:textId="77777777" w:rsidTr="007B4671">
        <w:trPr>
          <w:cnfStyle w:val="000000100000" w:firstRow="0" w:lastRow="0" w:firstColumn="0" w:lastColumn="0" w:oddVBand="0" w:evenVBand="0" w:oddHBand="1" w:evenHBand="0" w:firstRowFirstColumn="0" w:firstRowLastColumn="0" w:lastRowFirstColumn="0" w:lastRowLastColumn="0"/>
          <w:trHeight w:val="459"/>
        </w:trPr>
        <w:tc>
          <w:tcPr>
            <w:cnfStyle w:val="001000000000" w:firstRow="0" w:lastRow="0" w:firstColumn="1" w:lastColumn="0" w:oddVBand="0" w:evenVBand="0" w:oddHBand="0" w:evenHBand="0" w:firstRowFirstColumn="0" w:firstRowLastColumn="0" w:lastRowFirstColumn="0" w:lastRowLastColumn="0"/>
            <w:tcW w:w="3009" w:type="dxa"/>
            <w:vAlign w:val="center"/>
          </w:tcPr>
          <w:p w14:paraId="39AA7742" w14:textId="77777777" w:rsidR="00BF225D" w:rsidRPr="00C63485" w:rsidRDefault="00BF225D" w:rsidP="00BF225D">
            <w:pPr>
              <w:jc w:val="center"/>
              <w:rPr>
                <w:rFonts w:asciiTheme="majorHAnsi" w:hAnsiTheme="majorHAnsi" w:cstheme="majorHAnsi"/>
                <w:color w:val="000000"/>
                <w:sz w:val="20"/>
              </w:rPr>
            </w:pPr>
            <w:r w:rsidRPr="008F7E54">
              <w:rPr>
                <w:rFonts w:asciiTheme="majorHAnsi" w:hAnsiTheme="majorHAnsi" w:cstheme="majorHAnsi"/>
                <w:color w:val="000000"/>
                <w:sz w:val="20"/>
              </w:rPr>
              <w:t>Wartość wynikająca z trajektorii do osiągnięcia celu</w:t>
            </w:r>
          </w:p>
        </w:tc>
        <w:tc>
          <w:tcPr>
            <w:tcW w:w="690" w:type="dxa"/>
            <w:vAlign w:val="center"/>
          </w:tcPr>
          <w:p w14:paraId="5BADEA6E" w14:textId="77777777" w:rsidR="00BF225D" w:rsidRPr="00BF225D" w:rsidRDefault="00BF225D" w:rsidP="00BF225D">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BF225D">
              <w:rPr>
                <w:rFonts w:asciiTheme="majorHAnsi" w:eastAsia="Calibri" w:hAnsiTheme="majorHAnsi" w:cstheme="majorHAnsi"/>
                <w:kern w:val="2"/>
                <w:sz w:val="20"/>
              </w:rPr>
              <w:t>77,6</w:t>
            </w:r>
          </w:p>
        </w:tc>
        <w:tc>
          <w:tcPr>
            <w:tcW w:w="673" w:type="dxa"/>
            <w:vAlign w:val="center"/>
          </w:tcPr>
          <w:p w14:paraId="3A076B6F" w14:textId="77777777" w:rsidR="00BF225D" w:rsidRPr="00BF225D" w:rsidRDefault="00BF225D" w:rsidP="00BF225D">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BF225D">
              <w:rPr>
                <w:rFonts w:asciiTheme="majorHAnsi" w:eastAsia="Calibri" w:hAnsiTheme="majorHAnsi" w:cstheme="majorHAnsi"/>
                <w:kern w:val="2"/>
                <w:sz w:val="20"/>
              </w:rPr>
              <w:t>93,5</w:t>
            </w:r>
          </w:p>
        </w:tc>
        <w:tc>
          <w:tcPr>
            <w:tcW w:w="629" w:type="dxa"/>
            <w:vAlign w:val="center"/>
          </w:tcPr>
          <w:p w14:paraId="49B14343" w14:textId="77777777" w:rsidR="00BF225D" w:rsidRPr="00BF225D" w:rsidRDefault="00BF225D" w:rsidP="00BF225D">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BF225D">
              <w:rPr>
                <w:rFonts w:asciiTheme="majorHAnsi" w:eastAsia="Calibri" w:hAnsiTheme="majorHAnsi" w:cstheme="majorHAnsi"/>
                <w:kern w:val="2"/>
                <w:sz w:val="20"/>
              </w:rPr>
              <w:t>98,3</w:t>
            </w:r>
          </w:p>
        </w:tc>
        <w:tc>
          <w:tcPr>
            <w:tcW w:w="622" w:type="dxa"/>
            <w:vAlign w:val="center"/>
          </w:tcPr>
          <w:p w14:paraId="306E3530" w14:textId="77777777" w:rsidR="00BF225D" w:rsidRPr="00BF225D" w:rsidRDefault="00BF225D" w:rsidP="00BF225D">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BF225D">
              <w:rPr>
                <w:rFonts w:asciiTheme="majorHAnsi" w:eastAsia="Calibri" w:hAnsiTheme="majorHAnsi" w:cstheme="majorHAnsi"/>
                <w:kern w:val="2"/>
                <w:sz w:val="20"/>
              </w:rPr>
              <w:t>99,6</w:t>
            </w:r>
          </w:p>
        </w:tc>
        <w:tc>
          <w:tcPr>
            <w:tcW w:w="622" w:type="dxa"/>
            <w:vAlign w:val="center"/>
          </w:tcPr>
          <w:p w14:paraId="0EFB2FBB" w14:textId="77777777" w:rsidR="00BF225D" w:rsidRPr="00BF225D" w:rsidRDefault="00BF225D" w:rsidP="00BF225D">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BF225D">
              <w:rPr>
                <w:rFonts w:asciiTheme="majorHAnsi" w:eastAsia="Calibri" w:hAnsiTheme="majorHAnsi" w:cstheme="majorHAnsi"/>
                <w:kern w:val="2"/>
                <w:sz w:val="20"/>
              </w:rPr>
              <w:t>99,9</w:t>
            </w:r>
          </w:p>
        </w:tc>
        <w:tc>
          <w:tcPr>
            <w:tcW w:w="671" w:type="dxa"/>
            <w:vAlign w:val="center"/>
          </w:tcPr>
          <w:p w14:paraId="5562E2BD" w14:textId="77777777" w:rsidR="00BF225D" w:rsidRPr="00BF225D" w:rsidRDefault="00BF225D" w:rsidP="00BF225D">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BF225D">
              <w:rPr>
                <w:rFonts w:asciiTheme="majorHAnsi" w:eastAsia="Calibri" w:hAnsiTheme="majorHAnsi" w:cstheme="majorHAnsi"/>
                <w:kern w:val="2"/>
                <w:sz w:val="20"/>
              </w:rPr>
              <w:t>100,0</w:t>
            </w:r>
          </w:p>
        </w:tc>
        <w:tc>
          <w:tcPr>
            <w:tcW w:w="671" w:type="dxa"/>
            <w:vAlign w:val="center"/>
          </w:tcPr>
          <w:p w14:paraId="4DA14347" w14:textId="77777777" w:rsidR="00BF225D" w:rsidRPr="00BF225D" w:rsidRDefault="00BF225D" w:rsidP="00BF225D">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BF225D">
              <w:rPr>
                <w:rFonts w:asciiTheme="majorHAnsi" w:eastAsia="Calibri" w:hAnsiTheme="majorHAnsi" w:cstheme="majorHAnsi"/>
                <w:kern w:val="2"/>
                <w:sz w:val="20"/>
              </w:rPr>
              <w:t>100,0</w:t>
            </w:r>
          </w:p>
        </w:tc>
        <w:tc>
          <w:tcPr>
            <w:tcW w:w="671" w:type="dxa"/>
            <w:vAlign w:val="center"/>
          </w:tcPr>
          <w:p w14:paraId="3E9ED3BC" w14:textId="77777777" w:rsidR="00BF225D" w:rsidRPr="00BF225D" w:rsidRDefault="00BF225D" w:rsidP="00BF225D">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BF225D">
              <w:rPr>
                <w:rFonts w:asciiTheme="majorHAnsi" w:eastAsia="Calibri" w:hAnsiTheme="majorHAnsi" w:cstheme="majorHAnsi"/>
                <w:kern w:val="2"/>
                <w:sz w:val="20"/>
              </w:rPr>
              <w:t>100,0</w:t>
            </w:r>
          </w:p>
        </w:tc>
        <w:tc>
          <w:tcPr>
            <w:tcW w:w="671" w:type="dxa"/>
            <w:vAlign w:val="center"/>
          </w:tcPr>
          <w:p w14:paraId="6E2D9E13" w14:textId="77777777" w:rsidR="00BF225D" w:rsidRPr="00BF225D" w:rsidRDefault="00BF225D" w:rsidP="00BF225D">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BF225D">
              <w:rPr>
                <w:rFonts w:asciiTheme="majorHAnsi" w:eastAsia="Calibri" w:hAnsiTheme="majorHAnsi" w:cstheme="majorHAnsi"/>
                <w:kern w:val="2"/>
                <w:sz w:val="20"/>
              </w:rPr>
              <w:t>100,0</w:t>
            </w:r>
          </w:p>
        </w:tc>
      </w:tr>
    </w:tbl>
    <w:p w14:paraId="756C5E6F" w14:textId="77777777" w:rsidR="00BF225D" w:rsidRDefault="00BF225D" w:rsidP="002D32DE">
      <w:pPr>
        <w:spacing w:line="22" w:lineRule="atLeast"/>
        <w:jc w:val="both"/>
        <w:rPr>
          <w:rFonts w:asciiTheme="majorHAnsi" w:eastAsia="Calibri" w:hAnsiTheme="majorHAnsi" w:cstheme="majorHAnsi"/>
          <w:kern w:val="2"/>
        </w:rPr>
      </w:pPr>
    </w:p>
    <w:p w14:paraId="2A6F70FC" w14:textId="65F23719" w:rsidR="007D31BE" w:rsidRPr="00B74953" w:rsidRDefault="00F40EB0" w:rsidP="002D32DE">
      <w:pPr>
        <w:spacing w:line="22" w:lineRule="atLeast"/>
        <w:jc w:val="both"/>
        <w:rPr>
          <w:rFonts w:asciiTheme="majorHAnsi" w:eastAsia="Calibri" w:hAnsiTheme="majorHAnsi" w:cstheme="majorHAnsi"/>
          <w:kern w:val="2"/>
        </w:rPr>
      </w:pPr>
      <w:r w:rsidRPr="00B74953">
        <w:rPr>
          <w:rFonts w:asciiTheme="majorHAnsi" w:eastAsia="Calibri" w:hAnsiTheme="majorHAnsi" w:cstheme="majorHAnsi"/>
          <w:kern w:val="2"/>
        </w:rPr>
        <w:t>Na potrzeby monitorowania stopnia realizacji tego celu przyjęto, że odsetek obszarów zaludnionych objętych co najmniej jedną siecią 5G jest rozumiany jako odsetek gospodarstw domowych objętych taką siecią.</w:t>
      </w:r>
      <w:r w:rsidR="002C579E">
        <w:rPr>
          <w:rFonts w:asciiTheme="majorHAnsi" w:eastAsia="Calibri" w:hAnsiTheme="majorHAnsi" w:cstheme="majorHAnsi"/>
          <w:kern w:val="2"/>
        </w:rPr>
        <w:t xml:space="preserve"> </w:t>
      </w:r>
      <w:r w:rsidRPr="00B74953">
        <w:rPr>
          <w:rFonts w:asciiTheme="majorHAnsi" w:eastAsia="Calibri" w:hAnsiTheme="majorHAnsi" w:cstheme="majorHAnsi"/>
          <w:kern w:val="2"/>
        </w:rPr>
        <w:t>Odsetek gospodarstw domowych w Polsce znajdujących się w zasięgu sieci 5G wyniósł w 2022 r. 77,6%</w:t>
      </w:r>
      <w:r w:rsidR="00532A8C">
        <w:rPr>
          <w:rFonts w:asciiTheme="majorHAnsi" w:eastAsia="Calibri" w:hAnsiTheme="majorHAnsi" w:cstheme="majorHAnsi"/>
          <w:kern w:val="2"/>
        </w:rPr>
        <w:t xml:space="preserve"> (</w:t>
      </w:r>
      <w:r w:rsidR="00532A8C" w:rsidRPr="0079527A">
        <w:rPr>
          <w:rFonts w:asciiTheme="majorHAnsi" w:hAnsiTheme="majorHAnsi" w:cstheme="majorHAnsi"/>
        </w:rPr>
        <w:t>Do czasu przydzielenia pionierskich częstotliwości przewidzianych dla technologii 5G tj.</w:t>
      </w:r>
      <w:r w:rsidR="00532A8C">
        <w:rPr>
          <w:rFonts w:asciiTheme="majorHAnsi" w:hAnsiTheme="majorHAnsi" w:cstheme="majorHAnsi"/>
        </w:rPr>
        <w:t xml:space="preserve"> </w:t>
      </w:r>
      <w:r w:rsidR="004A4DDB">
        <w:rPr>
          <w:rFonts w:asciiTheme="majorHAnsi" w:hAnsiTheme="majorHAnsi" w:cstheme="majorHAnsi"/>
        </w:rPr>
        <w:br/>
      </w:r>
      <w:r w:rsidR="00532A8C" w:rsidRPr="0079527A">
        <w:rPr>
          <w:rFonts w:asciiTheme="majorHAnsi" w:hAnsiTheme="majorHAnsi" w:cstheme="majorHAnsi"/>
        </w:rPr>
        <w:t xml:space="preserve">w ramach </w:t>
      </w:r>
      <w:r w:rsidR="00532A8C" w:rsidRPr="0079527A">
        <w:rPr>
          <w:rFonts w:asciiTheme="majorHAnsi" w:hAnsiTheme="majorHAnsi" w:cstheme="majorHAnsi"/>
          <w:lang w:eastAsia="pl-PL"/>
        </w:rPr>
        <w:t xml:space="preserve">pasm 3,6 GHz 700 MHz oraz 26 GHz </w:t>
      </w:r>
      <w:r w:rsidR="00532A8C" w:rsidRPr="0079527A">
        <w:rPr>
          <w:rFonts w:asciiTheme="majorHAnsi" w:hAnsiTheme="majorHAnsi" w:cstheme="majorHAnsi"/>
        </w:rPr>
        <w:t xml:space="preserve">operatorzy wdrażali tę technologię przede wszystkim </w:t>
      </w:r>
      <w:r w:rsidR="004A4DDB">
        <w:rPr>
          <w:rFonts w:asciiTheme="majorHAnsi" w:hAnsiTheme="majorHAnsi" w:cstheme="majorHAnsi"/>
        </w:rPr>
        <w:br/>
      </w:r>
      <w:r w:rsidR="00532A8C" w:rsidRPr="0079527A">
        <w:rPr>
          <w:rFonts w:asciiTheme="majorHAnsi" w:hAnsiTheme="majorHAnsi" w:cstheme="majorHAnsi"/>
        </w:rPr>
        <w:t>w oparciu o zasoby częstotliwości z pasm takich jak 2100 MHz oraz 2600 MHz</w:t>
      </w:r>
      <w:r w:rsidR="00532A8C">
        <w:rPr>
          <w:rFonts w:asciiTheme="majorHAnsi" w:hAnsiTheme="majorHAnsi" w:cstheme="majorHAnsi"/>
        </w:rPr>
        <w:t>)</w:t>
      </w:r>
      <w:r w:rsidRPr="00B74953">
        <w:rPr>
          <w:rFonts w:asciiTheme="majorHAnsi" w:eastAsia="Calibri" w:hAnsiTheme="majorHAnsi" w:cstheme="majorHAnsi"/>
          <w:kern w:val="2"/>
        </w:rPr>
        <w:t>. Dane dla poprzednich lat wskazują na bardzo szybki wzrost tej wartości, a oszacowana na ich podstawie krzywa prowadzi do osiągnięcia wartości docelowej przed 2030 r. W związku z powyższym w</w:t>
      </w:r>
      <w:r w:rsidR="002C579E">
        <w:rPr>
          <w:rFonts w:asciiTheme="majorHAnsi" w:eastAsia="Calibri" w:hAnsiTheme="majorHAnsi" w:cstheme="majorHAnsi"/>
          <w:kern w:val="2"/>
        </w:rPr>
        <w:t> </w:t>
      </w:r>
      <w:r w:rsidRPr="00B74953">
        <w:rPr>
          <w:rFonts w:asciiTheme="majorHAnsi" w:eastAsia="Calibri" w:hAnsiTheme="majorHAnsi" w:cstheme="majorHAnsi"/>
          <w:kern w:val="2"/>
        </w:rPr>
        <w:t>przypadku pokrycia obszarów zaludnionych siecią 5G</w:t>
      </w:r>
      <w:r w:rsidR="00E46395">
        <w:rPr>
          <w:rFonts w:asciiTheme="majorHAnsi" w:eastAsia="Calibri" w:hAnsiTheme="majorHAnsi" w:cstheme="majorHAnsi"/>
          <w:kern w:val="2"/>
        </w:rPr>
        <w:t>,</w:t>
      </w:r>
      <w:r w:rsidRPr="00B74953">
        <w:rPr>
          <w:rFonts w:asciiTheme="majorHAnsi" w:eastAsia="Calibri" w:hAnsiTheme="majorHAnsi" w:cstheme="majorHAnsi"/>
          <w:kern w:val="2"/>
        </w:rPr>
        <w:t xml:space="preserve"> luka w stosunku do wartości docelowej w 2030 r. nie wyst</w:t>
      </w:r>
      <w:r w:rsidR="002A5C8D">
        <w:rPr>
          <w:rFonts w:asciiTheme="majorHAnsi" w:eastAsia="Calibri" w:hAnsiTheme="majorHAnsi" w:cstheme="majorHAnsi"/>
          <w:kern w:val="2"/>
        </w:rPr>
        <w:t>ą</w:t>
      </w:r>
      <w:r w:rsidRPr="00B74953">
        <w:rPr>
          <w:rFonts w:asciiTheme="majorHAnsi" w:eastAsia="Calibri" w:hAnsiTheme="majorHAnsi" w:cstheme="majorHAnsi"/>
          <w:kern w:val="2"/>
        </w:rPr>
        <w:t>p</w:t>
      </w:r>
      <w:r w:rsidR="002A5C8D">
        <w:rPr>
          <w:rFonts w:asciiTheme="majorHAnsi" w:eastAsia="Calibri" w:hAnsiTheme="majorHAnsi" w:cstheme="majorHAnsi"/>
          <w:kern w:val="2"/>
        </w:rPr>
        <w:t xml:space="preserve">i, o ile udostępnione </w:t>
      </w:r>
      <w:r w:rsidR="00112361">
        <w:rPr>
          <w:rFonts w:asciiTheme="majorHAnsi" w:eastAsia="Calibri" w:hAnsiTheme="majorHAnsi" w:cstheme="majorHAnsi"/>
          <w:kern w:val="2"/>
        </w:rPr>
        <w:t>zostaną</w:t>
      </w:r>
      <w:r w:rsidR="00112361" w:rsidRPr="00CA6F76">
        <w:rPr>
          <w:rFonts w:asciiTheme="majorHAnsi" w:eastAsia="Calibri" w:hAnsiTheme="majorHAnsi" w:cstheme="majorHAnsi"/>
          <w:kern w:val="2"/>
        </w:rPr>
        <w:t xml:space="preserve"> </w:t>
      </w:r>
      <w:r w:rsidR="002A5C8D" w:rsidRPr="00CA6F76">
        <w:rPr>
          <w:rFonts w:asciiTheme="majorHAnsi" w:eastAsia="Calibri" w:hAnsiTheme="majorHAnsi" w:cstheme="majorHAnsi"/>
          <w:kern w:val="2"/>
        </w:rPr>
        <w:t>na potrzeby komercyjne pasm</w:t>
      </w:r>
      <w:r w:rsidR="002A5C8D">
        <w:rPr>
          <w:rFonts w:asciiTheme="majorHAnsi" w:eastAsia="Calibri" w:hAnsiTheme="majorHAnsi" w:cstheme="majorHAnsi"/>
          <w:kern w:val="2"/>
        </w:rPr>
        <w:t>a pionierskie,</w:t>
      </w:r>
      <w:r w:rsidR="002A5C8D" w:rsidRPr="00CA6F76">
        <w:rPr>
          <w:rFonts w:asciiTheme="majorHAnsi" w:eastAsia="Calibri" w:hAnsiTheme="majorHAnsi" w:cstheme="majorHAnsi"/>
          <w:kern w:val="2"/>
        </w:rPr>
        <w:t xml:space="preserve"> w szczególności 700 MHz</w:t>
      </w:r>
      <w:r w:rsidRPr="00B74953">
        <w:rPr>
          <w:rFonts w:asciiTheme="majorHAnsi" w:eastAsia="Calibri" w:hAnsiTheme="majorHAnsi" w:cstheme="majorHAnsi"/>
          <w:kern w:val="2"/>
        </w:rPr>
        <w:t>.</w:t>
      </w:r>
    </w:p>
    <w:p w14:paraId="1A6D4467" w14:textId="77777777" w:rsidR="001A4CE5" w:rsidRDefault="001A4CE5" w:rsidP="002D32DE">
      <w:pPr>
        <w:spacing w:line="22" w:lineRule="atLeast"/>
        <w:rPr>
          <w:rFonts w:asciiTheme="majorHAnsi" w:hAnsiTheme="majorHAnsi" w:cstheme="majorHAnsi"/>
          <w:color w:val="1F4E79" w:themeColor="accent1" w:themeShade="80"/>
          <w:sz w:val="24"/>
          <w:szCs w:val="24"/>
        </w:rPr>
      </w:pPr>
    </w:p>
    <w:p w14:paraId="515E9F21" w14:textId="77777777" w:rsidR="001A4CE5" w:rsidRDefault="001A4CE5" w:rsidP="002D32DE">
      <w:pPr>
        <w:spacing w:line="22" w:lineRule="atLeast"/>
        <w:rPr>
          <w:rFonts w:asciiTheme="majorHAnsi" w:hAnsiTheme="majorHAnsi" w:cstheme="majorHAnsi"/>
          <w:color w:val="1F4E79" w:themeColor="accent1" w:themeShade="80"/>
          <w:sz w:val="24"/>
          <w:szCs w:val="24"/>
        </w:rPr>
      </w:pPr>
    </w:p>
    <w:p w14:paraId="37D29087" w14:textId="77777777" w:rsidR="001A4CE5" w:rsidRDefault="001A4CE5" w:rsidP="002D32DE">
      <w:pPr>
        <w:spacing w:line="22" w:lineRule="atLeast"/>
        <w:rPr>
          <w:rFonts w:asciiTheme="majorHAnsi" w:hAnsiTheme="majorHAnsi" w:cstheme="majorHAnsi"/>
          <w:color w:val="1F4E79" w:themeColor="accent1" w:themeShade="80"/>
          <w:sz w:val="24"/>
          <w:szCs w:val="24"/>
        </w:rPr>
      </w:pPr>
    </w:p>
    <w:p w14:paraId="7B612744" w14:textId="77777777" w:rsidR="001A4CE5" w:rsidRDefault="001A4CE5" w:rsidP="002D32DE">
      <w:pPr>
        <w:spacing w:line="22" w:lineRule="atLeast"/>
        <w:rPr>
          <w:rFonts w:asciiTheme="majorHAnsi" w:hAnsiTheme="majorHAnsi" w:cstheme="majorHAnsi"/>
          <w:color w:val="1F4E79" w:themeColor="accent1" w:themeShade="80"/>
          <w:sz w:val="24"/>
          <w:szCs w:val="24"/>
        </w:rPr>
      </w:pPr>
    </w:p>
    <w:p w14:paraId="57B3CEB6" w14:textId="77777777" w:rsidR="001A4CE5" w:rsidRDefault="001A4CE5" w:rsidP="002D32DE">
      <w:pPr>
        <w:spacing w:line="22" w:lineRule="atLeast"/>
        <w:rPr>
          <w:rFonts w:asciiTheme="majorHAnsi" w:hAnsiTheme="majorHAnsi" w:cstheme="majorHAnsi"/>
          <w:color w:val="1F4E79" w:themeColor="accent1" w:themeShade="80"/>
          <w:sz w:val="24"/>
          <w:szCs w:val="24"/>
        </w:rPr>
      </w:pPr>
    </w:p>
    <w:p w14:paraId="579EEB8C" w14:textId="77777777" w:rsidR="001A4CE5" w:rsidRDefault="001A4CE5" w:rsidP="002D32DE">
      <w:pPr>
        <w:spacing w:line="22" w:lineRule="atLeast"/>
        <w:rPr>
          <w:rFonts w:asciiTheme="majorHAnsi" w:hAnsiTheme="majorHAnsi" w:cstheme="majorHAnsi"/>
          <w:color w:val="1F4E79" w:themeColor="accent1" w:themeShade="80"/>
          <w:sz w:val="24"/>
          <w:szCs w:val="24"/>
        </w:rPr>
      </w:pPr>
    </w:p>
    <w:p w14:paraId="59F1E7E1" w14:textId="77777777" w:rsidR="001A4CE5" w:rsidRDefault="001A4CE5" w:rsidP="002D32DE">
      <w:pPr>
        <w:spacing w:line="22" w:lineRule="atLeast"/>
        <w:rPr>
          <w:rFonts w:asciiTheme="majorHAnsi" w:hAnsiTheme="majorHAnsi" w:cstheme="majorHAnsi"/>
          <w:color w:val="1F4E79" w:themeColor="accent1" w:themeShade="80"/>
          <w:sz w:val="24"/>
          <w:szCs w:val="24"/>
        </w:rPr>
      </w:pPr>
    </w:p>
    <w:p w14:paraId="15D42637" w14:textId="77777777" w:rsidR="001A4CE5" w:rsidRDefault="001A4CE5" w:rsidP="002D32DE">
      <w:pPr>
        <w:spacing w:line="22" w:lineRule="atLeast"/>
        <w:rPr>
          <w:rFonts w:asciiTheme="majorHAnsi" w:hAnsiTheme="majorHAnsi" w:cstheme="majorHAnsi"/>
          <w:color w:val="1F4E79" w:themeColor="accent1" w:themeShade="80"/>
          <w:sz w:val="24"/>
          <w:szCs w:val="24"/>
        </w:rPr>
      </w:pPr>
    </w:p>
    <w:p w14:paraId="1353C190" w14:textId="77777777" w:rsidR="001A4CE5" w:rsidRDefault="001A4CE5" w:rsidP="002D32DE">
      <w:pPr>
        <w:spacing w:line="22" w:lineRule="atLeast"/>
        <w:rPr>
          <w:rFonts w:asciiTheme="majorHAnsi" w:hAnsiTheme="majorHAnsi" w:cstheme="majorHAnsi"/>
          <w:color w:val="1F4E79" w:themeColor="accent1" w:themeShade="80"/>
          <w:sz w:val="24"/>
          <w:szCs w:val="24"/>
        </w:rPr>
      </w:pPr>
    </w:p>
    <w:p w14:paraId="7B0277F8" w14:textId="4E183FC8" w:rsidR="004528DC" w:rsidRPr="00B74953" w:rsidRDefault="004528DC" w:rsidP="002D32DE">
      <w:pPr>
        <w:spacing w:line="22" w:lineRule="atLeast"/>
        <w:rPr>
          <w:rFonts w:asciiTheme="majorHAnsi" w:hAnsiTheme="majorHAnsi" w:cstheme="majorHAnsi"/>
          <w:color w:val="1F4E79" w:themeColor="accent1" w:themeShade="80"/>
          <w:sz w:val="24"/>
          <w:szCs w:val="24"/>
        </w:rPr>
      </w:pPr>
      <w:r w:rsidRPr="00B74953">
        <w:rPr>
          <w:rFonts w:asciiTheme="majorHAnsi" w:hAnsiTheme="majorHAnsi" w:cstheme="majorHAnsi"/>
          <w:color w:val="1F4E79" w:themeColor="accent1" w:themeShade="80"/>
          <w:sz w:val="24"/>
          <w:szCs w:val="24"/>
        </w:rPr>
        <w:lastRenderedPageBreak/>
        <w:t>Półprzewodniki</w:t>
      </w:r>
    </w:p>
    <w:p w14:paraId="38C3E5D5" w14:textId="0A4BB209" w:rsidR="00F40EB0" w:rsidRDefault="00F40EB0" w:rsidP="002D32DE">
      <w:pPr>
        <w:keepNext/>
        <w:spacing w:after="200" w:line="22" w:lineRule="atLeast"/>
        <w:jc w:val="both"/>
        <w:rPr>
          <w:rFonts w:asciiTheme="majorHAnsi" w:eastAsia="Calibri" w:hAnsiTheme="majorHAnsi" w:cstheme="majorHAnsi"/>
          <w:i/>
          <w:iCs/>
          <w:color w:val="44546A"/>
          <w:kern w:val="2"/>
          <w:sz w:val="20"/>
          <w:szCs w:val="20"/>
        </w:rPr>
      </w:pPr>
      <w:r w:rsidRPr="00B74953">
        <w:rPr>
          <w:rFonts w:asciiTheme="majorHAnsi" w:eastAsia="Calibri" w:hAnsiTheme="majorHAnsi" w:cstheme="majorHAnsi"/>
          <w:i/>
          <w:iCs/>
          <w:color w:val="44546A"/>
          <w:kern w:val="2"/>
          <w:sz w:val="20"/>
          <w:szCs w:val="20"/>
        </w:rPr>
        <w:t xml:space="preserve">Wykres </w:t>
      </w:r>
      <w:r w:rsidR="00AB0CA4">
        <w:rPr>
          <w:rFonts w:asciiTheme="majorHAnsi" w:eastAsia="Calibri" w:hAnsiTheme="majorHAnsi" w:cstheme="majorHAnsi"/>
          <w:i/>
          <w:iCs/>
          <w:color w:val="44546A"/>
          <w:kern w:val="2"/>
          <w:sz w:val="20"/>
          <w:szCs w:val="20"/>
        </w:rPr>
        <w:t>6</w:t>
      </w:r>
      <w:r w:rsidRPr="00B74953">
        <w:rPr>
          <w:rFonts w:asciiTheme="majorHAnsi" w:eastAsia="Calibri" w:hAnsiTheme="majorHAnsi" w:cstheme="majorHAnsi"/>
          <w:i/>
          <w:iCs/>
          <w:color w:val="44546A"/>
          <w:kern w:val="2"/>
          <w:sz w:val="20"/>
          <w:szCs w:val="20"/>
        </w:rPr>
        <w:t>. Udział przychodów z produkcji półprzewodników w Polsce na wszystkich etapach łańcucha wartości w odniesieniu do wartości produkcji światowej</w:t>
      </w:r>
    </w:p>
    <w:p w14:paraId="14F9C044" w14:textId="32878E37" w:rsidR="00BD168D" w:rsidRPr="00B74953" w:rsidRDefault="00BD168D" w:rsidP="002D32DE">
      <w:pPr>
        <w:keepNext/>
        <w:spacing w:after="200" w:line="22" w:lineRule="atLeast"/>
        <w:jc w:val="both"/>
        <w:rPr>
          <w:rFonts w:asciiTheme="majorHAnsi" w:eastAsia="Calibri" w:hAnsiTheme="majorHAnsi" w:cstheme="majorHAnsi"/>
          <w:i/>
          <w:iCs/>
          <w:color w:val="44546A"/>
          <w:kern w:val="2"/>
          <w:sz w:val="20"/>
          <w:szCs w:val="20"/>
        </w:rPr>
      </w:pPr>
      <w:r>
        <w:rPr>
          <w:rFonts w:asciiTheme="majorHAnsi" w:eastAsia="Calibri" w:hAnsiTheme="majorHAnsi" w:cstheme="majorHAnsi"/>
          <w:i/>
          <w:iCs/>
          <w:noProof/>
          <w:color w:val="44546A"/>
          <w:kern w:val="2"/>
          <w:sz w:val="20"/>
          <w:szCs w:val="20"/>
          <w:lang w:eastAsia="pl-PL"/>
        </w:rPr>
        <w:drawing>
          <wp:inline distT="0" distB="0" distL="0" distR="0" wp14:anchorId="1567B517" wp14:editId="161EA638">
            <wp:extent cx="4695825" cy="2806669"/>
            <wp:effectExtent l="0" t="0" r="0"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4758074" cy="2843875"/>
                    </a:xfrm>
                    <a:prstGeom prst="rect">
                      <a:avLst/>
                    </a:prstGeom>
                    <a:noFill/>
                  </pic:spPr>
                </pic:pic>
              </a:graphicData>
            </a:graphic>
          </wp:inline>
        </w:drawing>
      </w:r>
    </w:p>
    <w:p w14:paraId="4E54DF70" w14:textId="1630B247" w:rsidR="00F40EB0" w:rsidRPr="00B74953" w:rsidRDefault="00F40EB0" w:rsidP="002D32DE">
      <w:pPr>
        <w:keepNext/>
        <w:spacing w:line="22" w:lineRule="atLeast"/>
        <w:jc w:val="both"/>
        <w:rPr>
          <w:rFonts w:asciiTheme="majorHAnsi" w:eastAsia="Calibri" w:hAnsiTheme="majorHAnsi" w:cstheme="majorHAnsi"/>
          <w:kern w:val="2"/>
        </w:rPr>
      </w:pPr>
    </w:p>
    <w:p w14:paraId="1C97BF2B" w14:textId="04EB6EF6" w:rsidR="00126998" w:rsidRDefault="00F40EB0" w:rsidP="002D32DE">
      <w:pPr>
        <w:spacing w:after="200" w:line="22" w:lineRule="atLeast"/>
        <w:jc w:val="both"/>
        <w:rPr>
          <w:rFonts w:asciiTheme="majorHAnsi" w:eastAsia="Calibri" w:hAnsiTheme="majorHAnsi" w:cstheme="majorHAnsi"/>
          <w:i/>
          <w:iCs/>
          <w:color w:val="44546A"/>
          <w:kern w:val="2"/>
          <w:sz w:val="20"/>
          <w:szCs w:val="20"/>
        </w:rPr>
      </w:pPr>
      <w:r w:rsidRPr="00B74953">
        <w:rPr>
          <w:rFonts w:asciiTheme="majorHAnsi" w:eastAsia="Calibri" w:hAnsiTheme="majorHAnsi" w:cstheme="majorHAnsi"/>
          <w:i/>
          <w:iCs/>
          <w:color w:val="44546A"/>
          <w:kern w:val="2"/>
          <w:sz w:val="20"/>
          <w:szCs w:val="20"/>
        </w:rPr>
        <w:t>Źródło: Opra</w:t>
      </w:r>
      <w:r w:rsidR="007A0051">
        <w:rPr>
          <w:rFonts w:asciiTheme="majorHAnsi" w:eastAsia="Calibri" w:hAnsiTheme="majorHAnsi" w:cstheme="majorHAnsi"/>
          <w:i/>
          <w:iCs/>
          <w:color w:val="44546A"/>
          <w:kern w:val="2"/>
          <w:sz w:val="20"/>
          <w:szCs w:val="20"/>
        </w:rPr>
        <w:t>cowanie własne PIE</w:t>
      </w:r>
    </w:p>
    <w:tbl>
      <w:tblPr>
        <w:tblStyle w:val="Tabelasiatki5ciemnaakcent23"/>
        <w:tblpPr w:leftFromText="141" w:rightFromText="141" w:vertAnchor="text" w:horzAnchor="margin" w:tblpY="9"/>
        <w:tblW w:w="9175" w:type="dxa"/>
        <w:tblLook w:val="04A0" w:firstRow="1" w:lastRow="0" w:firstColumn="1" w:lastColumn="0" w:noHBand="0" w:noVBand="1"/>
      </w:tblPr>
      <w:tblGrid>
        <w:gridCol w:w="4095"/>
        <w:gridCol w:w="629"/>
        <w:gridCol w:w="622"/>
        <w:gridCol w:w="622"/>
        <w:gridCol w:w="622"/>
        <w:gridCol w:w="622"/>
        <w:gridCol w:w="622"/>
        <w:gridCol w:w="669"/>
        <w:gridCol w:w="672"/>
      </w:tblGrid>
      <w:tr w:rsidR="00BD168D" w:rsidRPr="00BF225D" w14:paraId="0ADFC16B" w14:textId="77777777" w:rsidTr="00BD168D">
        <w:trPr>
          <w:cnfStyle w:val="100000000000" w:firstRow="1" w:lastRow="0" w:firstColumn="0" w:lastColumn="0" w:oddVBand="0" w:evenVBand="0" w:oddHBand="0" w:evenHBand="0" w:firstRowFirstColumn="0" w:firstRowLastColumn="0" w:lastRowFirstColumn="0" w:lastRowLastColumn="0"/>
          <w:trHeight w:val="381"/>
        </w:trPr>
        <w:tc>
          <w:tcPr>
            <w:cnfStyle w:val="001000000000" w:firstRow="0" w:lastRow="0" w:firstColumn="1" w:lastColumn="0" w:oddVBand="0" w:evenVBand="0" w:oddHBand="0" w:evenHBand="0" w:firstRowFirstColumn="0" w:firstRowLastColumn="0" w:lastRowFirstColumn="0" w:lastRowLastColumn="0"/>
            <w:tcW w:w="4095" w:type="dxa"/>
            <w:vAlign w:val="center"/>
          </w:tcPr>
          <w:p w14:paraId="2D80AD4C" w14:textId="77777777" w:rsidR="00BD168D" w:rsidRPr="00BF225D" w:rsidRDefault="00BD168D" w:rsidP="00BD168D">
            <w:pPr>
              <w:spacing w:after="240" w:line="22" w:lineRule="atLeast"/>
              <w:jc w:val="center"/>
              <w:rPr>
                <w:rFonts w:asciiTheme="majorHAnsi" w:eastAsia="Calibri" w:hAnsiTheme="majorHAnsi" w:cstheme="majorHAnsi"/>
                <w:b w:val="0"/>
                <w:kern w:val="2"/>
                <w:sz w:val="20"/>
              </w:rPr>
            </w:pPr>
            <w:r w:rsidRPr="00BF225D">
              <w:rPr>
                <w:rFonts w:asciiTheme="majorHAnsi" w:eastAsia="Calibri" w:hAnsiTheme="majorHAnsi" w:cstheme="majorHAnsi"/>
                <w:kern w:val="2"/>
                <w:sz w:val="20"/>
              </w:rPr>
              <w:t>Rok</w:t>
            </w:r>
          </w:p>
        </w:tc>
        <w:tc>
          <w:tcPr>
            <w:tcW w:w="629" w:type="dxa"/>
            <w:vAlign w:val="center"/>
          </w:tcPr>
          <w:p w14:paraId="3C84F88D" w14:textId="77777777" w:rsidR="00BD168D" w:rsidRPr="00BF225D" w:rsidRDefault="00BD168D" w:rsidP="00BD168D">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BF225D">
              <w:rPr>
                <w:rFonts w:asciiTheme="majorHAnsi" w:eastAsia="Calibri" w:hAnsiTheme="majorHAnsi" w:cstheme="majorHAnsi"/>
                <w:kern w:val="2"/>
                <w:sz w:val="20"/>
              </w:rPr>
              <w:t>2023</w:t>
            </w:r>
          </w:p>
        </w:tc>
        <w:tc>
          <w:tcPr>
            <w:tcW w:w="622" w:type="dxa"/>
            <w:vAlign w:val="center"/>
          </w:tcPr>
          <w:p w14:paraId="54401F0D" w14:textId="77777777" w:rsidR="00BD168D" w:rsidRPr="00BF225D" w:rsidRDefault="00BD168D" w:rsidP="00BD168D">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BF225D">
              <w:rPr>
                <w:rFonts w:asciiTheme="majorHAnsi" w:eastAsia="Calibri" w:hAnsiTheme="majorHAnsi" w:cstheme="majorHAnsi"/>
                <w:kern w:val="2"/>
                <w:sz w:val="20"/>
              </w:rPr>
              <w:t>2024</w:t>
            </w:r>
          </w:p>
        </w:tc>
        <w:tc>
          <w:tcPr>
            <w:tcW w:w="622" w:type="dxa"/>
            <w:vAlign w:val="center"/>
          </w:tcPr>
          <w:p w14:paraId="3AF409CB" w14:textId="77777777" w:rsidR="00BD168D" w:rsidRPr="00BF225D" w:rsidRDefault="00BD168D" w:rsidP="00BD168D">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BF225D">
              <w:rPr>
                <w:rFonts w:asciiTheme="majorHAnsi" w:eastAsia="Calibri" w:hAnsiTheme="majorHAnsi" w:cstheme="majorHAnsi"/>
                <w:kern w:val="2"/>
                <w:sz w:val="20"/>
              </w:rPr>
              <w:t>2025</w:t>
            </w:r>
          </w:p>
        </w:tc>
        <w:tc>
          <w:tcPr>
            <w:tcW w:w="622" w:type="dxa"/>
            <w:vAlign w:val="center"/>
          </w:tcPr>
          <w:p w14:paraId="3F2882F1" w14:textId="77777777" w:rsidR="00BD168D" w:rsidRPr="00BF225D" w:rsidRDefault="00BD168D" w:rsidP="00BD168D">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BF225D">
              <w:rPr>
                <w:rFonts w:asciiTheme="majorHAnsi" w:eastAsia="Calibri" w:hAnsiTheme="majorHAnsi" w:cstheme="majorHAnsi"/>
                <w:kern w:val="2"/>
                <w:sz w:val="20"/>
              </w:rPr>
              <w:t>2026</w:t>
            </w:r>
          </w:p>
        </w:tc>
        <w:tc>
          <w:tcPr>
            <w:tcW w:w="622" w:type="dxa"/>
            <w:vAlign w:val="center"/>
          </w:tcPr>
          <w:p w14:paraId="10343B5C" w14:textId="77777777" w:rsidR="00BD168D" w:rsidRPr="00BF225D" w:rsidRDefault="00BD168D" w:rsidP="00BD168D">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BF225D">
              <w:rPr>
                <w:rFonts w:asciiTheme="majorHAnsi" w:eastAsia="Calibri" w:hAnsiTheme="majorHAnsi" w:cstheme="majorHAnsi"/>
                <w:kern w:val="2"/>
                <w:sz w:val="20"/>
              </w:rPr>
              <w:t>2027</w:t>
            </w:r>
          </w:p>
        </w:tc>
        <w:tc>
          <w:tcPr>
            <w:tcW w:w="622" w:type="dxa"/>
            <w:vAlign w:val="center"/>
          </w:tcPr>
          <w:p w14:paraId="3ED5E9CD" w14:textId="77777777" w:rsidR="00BD168D" w:rsidRPr="00BF225D" w:rsidRDefault="00BD168D" w:rsidP="00BD168D">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BF225D">
              <w:rPr>
                <w:rFonts w:asciiTheme="majorHAnsi" w:eastAsia="Calibri" w:hAnsiTheme="majorHAnsi" w:cstheme="majorHAnsi"/>
                <w:kern w:val="2"/>
                <w:sz w:val="20"/>
              </w:rPr>
              <w:t>2028</w:t>
            </w:r>
          </w:p>
        </w:tc>
        <w:tc>
          <w:tcPr>
            <w:tcW w:w="669" w:type="dxa"/>
            <w:vAlign w:val="center"/>
          </w:tcPr>
          <w:p w14:paraId="2F772BD9" w14:textId="77777777" w:rsidR="00BD168D" w:rsidRPr="00BF225D" w:rsidRDefault="00BD168D" w:rsidP="00BD168D">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BF225D">
              <w:rPr>
                <w:rFonts w:asciiTheme="majorHAnsi" w:eastAsia="Calibri" w:hAnsiTheme="majorHAnsi" w:cstheme="majorHAnsi"/>
                <w:kern w:val="2"/>
                <w:sz w:val="20"/>
              </w:rPr>
              <w:t>2029</w:t>
            </w:r>
          </w:p>
        </w:tc>
        <w:tc>
          <w:tcPr>
            <w:tcW w:w="672" w:type="dxa"/>
            <w:vAlign w:val="center"/>
          </w:tcPr>
          <w:p w14:paraId="09D9FD86" w14:textId="77777777" w:rsidR="00BD168D" w:rsidRPr="00BF225D" w:rsidRDefault="00BD168D" w:rsidP="00BD168D">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BF225D">
              <w:rPr>
                <w:rFonts w:asciiTheme="majorHAnsi" w:eastAsia="Calibri" w:hAnsiTheme="majorHAnsi" w:cstheme="majorHAnsi"/>
                <w:kern w:val="2"/>
                <w:sz w:val="20"/>
              </w:rPr>
              <w:t>2030</w:t>
            </w:r>
          </w:p>
        </w:tc>
      </w:tr>
      <w:tr w:rsidR="00BD168D" w:rsidRPr="00BF225D" w14:paraId="4CA7810E" w14:textId="77777777" w:rsidTr="00BD168D">
        <w:trPr>
          <w:cnfStyle w:val="000000100000" w:firstRow="0" w:lastRow="0" w:firstColumn="0" w:lastColumn="0" w:oddVBand="0" w:evenVBand="0" w:oddHBand="1" w:evenHBand="0" w:firstRowFirstColumn="0" w:firstRowLastColumn="0" w:lastRowFirstColumn="0" w:lastRowLastColumn="0"/>
          <w:trHeight w:val="401"/>
        </w:trPr>
        <w:tc>
          <w:tcPr>
            <w:cnfStyle w:val="001000000000" w:firstRow="0" w:lastRow="0" w:firstColumn="1" w:lastColumn="0" w:oddVBand="0" w:evenVBand="0" w:oddHBand="0" w:evenHBand="0" w:firstRowFirstColumn="0" w:firstRowLastColumn="0" w:lastRowFirstColumn="0" w:lastRowLastColumn="0"/>
            <w:tcW w:w="4095" w:type="dxa"/>
            <w:vAlign w:val="center"/>
          </w:tcPr>
          <w:p w14:paraId="450BE124" w14:textId="77777777" w:rsidR="00BD168D" w:rsidRPr="008F7E54" w:rsidRDefault="00BD168D" w:rsidP="00BD168D">
            <w:pPr>
              <w:jc w:val="center"/>
              <w:rPr>
                <w:rFonts w:asciiTheme="majorHAnsi" w:hAnsiTheme="majorHAnsi" w:cstheme="majorHAnsi"/>
                <w:color w:val="000000"/>
                <w:sz w:val="20"/>
              </w:rPr>
            </w:pPr>
            <w:r w:rsidRPr="008F7E54">
              <w:rPr>
                <w:rFonts w:asciiTheme="majorHAnsi" w:hAnsiTheme="majorHAnsi" w:cstheme="majorHAnsi"/>
                <w:color w:val="000000"/>
                <w:sz w:val="20"/>
              </w:rPr>
              <w:t>Wartość wynikająca z trajektorii</w:t>
            </w:r>
          </w:p>
          <w:p w14:paraId="73C8EF8D" w14:textId="77777777" w:rsidR="00BD168D" w:rsidRPr="00BF225D" w:rsidRDefault="00BD168D" w:rsidP="00BD168D">
            <w:pPr>
              <w:jc w:val="center"/>
              <w:rPr>
                <w:rFonts w:asciiTheme="majorHAnsi" w:hAnsiTheme="majorHAnsi" w:cstheme="majorHAnsi"/>
                <w:b w:val="0"/>
                <w:color w:val="000000"/>
                <w:sz w:val="20"/>
              </w:rPr>
            </w:pPr>
            <w:r w:rsidRPr="008F7E54">
              <w:rPr>
                <w:rFonts w:asciiTheme="majorHAnsi" w:hAnsiTheme="majorHAnsi" w:cstheme="majorHAnsi"/>
                <w:color w:val="000000"/>
                <w:sz w:val="20"/>
              </w:rPr>
              <w:t>do osiągnięcia celu</w:t>
            </w:r>
          </w:p>
        </w:tc>
        <w:tc>
          <w:tcPr>
            <w:tcW w:w="629" w:type="dxa"/>
            <w:vAlign w:val="center"/>
          </w:tcPr>
          <w:p w14:paraId="7E9AED61" w14:textId="77777777" w:rsidR="00BD168D" w:rsidRPr="00BF225D" w:rsidRDefault="00BD168D" w:rsidP="00BD168D">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BF225D">
              <w:rPr>
                <w:rFonts w:asciiTheme="majorHAnsi" w:eastAsia="Calibri" w:hAnsiTheme="majorHAnsi" w:cstheme="majorHAnsi"/>
                <w:kern w:val="2"/>
                <w:sz w:val="20"/>
              </w:rPr>
              <w:t>0,00</w:t>
            </w:r>
          </w:p>
        </w:tc>
        <w:tc>
          <w:tcPr>
            <w:tcW w:w="622" w:type="dxa"/>
            <w:vAlign w:val="center"/>
          </w:tcPr>
          <w:p w14:paraId="18919781" w14:textId="77777777" w:rsidR="00BD168D" w:rsidRPr="00BF225D" w:rsidRDefault="00BD168D" w:rsidP="00BD168D">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BF225D">
              <w:rPr>
                <w:rFonts w:asciiTheme="majorHAnsi" w:eastAsia="Calibri" w:hAnsiTheme="majorHAnsi" w:cstheme="majorHAnsi"/>
                <w:kern w:val="2"/>
                <w:sz w:val="20"/>
              </w:rPr>
              <w:t>0,0</w:t>
            </w:r>
            <w:r>
              <w:rPr>
                <w:rFonts w:asciiTheme="majorHAnsi" w:eastAsia="Calibri" w:hAnsiTheme="majorHAnsi" w:cstheme="majorHAnsi"/>
                <w:kern w:val="2"/>
                <w:sz w:val="20"/>
              </w:rPr>
              <w:t>0</w:t>
            </w:r>
          </w:p>
        </w:tc>
        <w:tc>
          <w:tcPr>
            <w:tcW w:w="622" w:type="dxa"/>
            <w:vAlign w:val="center"/>
          </w:tcPr>
          <w:p w14:paraId="246DEDAE" w14:textId="77777777" w:rsidR="00BD168D" w:rsidRPr="00BF225D" w:rsidRDefault="00BD168D" w:rsidP="00BD168D">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BF225D">
              <w:rPr>
                <w:rFonts w:asciiTheme="majorHAnsi" w:eastAsia="Calibri" w:hAnsiTheme="majorHAnsi" w:cstheme="majorHAnsi"/>
                <w:kern w:val="2"/>
                <w:sz w:val="20"/>
              </w:rPr>
              <w:t>0,</w:t>
            </w:r>
            <w:r>
              <w:rPr>
                <w:rFonts w:asciiTheme="majorHAnsi" w:eastAsia="Calibri" w:hAnsiTheme="majorHAnsi" w:cstheme="majorHAnsi"/>
                <w:kern w:val="2"/>
                <w:sz w:val="20"/>
              </w:rPr>
              <w:t>00</w:t>
            </w:r>
          </w:p>
        </w:tc>
        <w:tc>
          <w:tcPr>
            <w:tcW w:w="622" w:type="dxa"/>
            <w:vAlign w:val="center"/>
          </w:tcPr>
          <w:p w14:paraId="2844006F" w14:textId="77777777" w:rsidR="00BD168D" w:rsidRPr="00BF225D" w:rsidRDefault="00BD168D" w:rsidP="00BD168D">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BF225D">
              <w:rPr>
                <w:rFonts w:asciiTheme="majorHAnsi" w:eastAsia="Calibri" w:hAnsiTheme="majorHAnsi" w:cstheme="majorHAnsi"/>
                <w:kern w:val="2"/>
                <w:sz w:val="20"/>
              </w:rPr>
              <w:t>0,</w:t>
            </w:r>
            <w:r>
              <w:rPr>
                <w:rFonts w:asciiTheme="majorHAnsi" w:eastAsia="Calibri" w:hAnsiTheme="majorHAnsi" w:cstheme="majorHAnsi"/>
                <w:kern w:val="2"/>
                <w:sz w:val="20"/>
              </w:rPr>
              <w:t>00</w:t>
            </w:r>
          </w:p>
        </w:tc>
        <w:tc>
          <w:tcPr>
            <w:tcW w:w="622" w:type="dxa"/>
            <w:vAlign w:val="center"/>
          </w:tcPr>
          <w:p w14:paraId="53D15C18" w14:textId="77777777" w:rsidR="00BD168D" w:rsidRPr="00BF225D" w:rsidRDefault="00BD168D" w:rsidP="00BD168D">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BF225D">
              <w:rPr>
                <w:rFonts w:asciiTheme="majorHAnsi" w:eastAsia="Calibri" w:hAnsiTheme="majorHAnsi" w:cstheme="majorHAnsi"/>
                <w:kern w:val="2"/>
                <w:sz w:val="20"/>
              </w:rPr>
              <w:t>0,</w:t>
            </w:r>
            <w:r>
              <w:rPr>
                <w:rFonts w:asciiTheme="majorHAnsi" w:eastAsia="Calibri" w:hAnsiTheme="majorHAnsi" w:cstheme="majorHAnsi"/>
                <w:kern w:val="2"/>
                <w:sz w:val="20"/>
              </w:rPr>
              <w:t>00</w:t>
            </w:r>
          </w:p>
        </w:tc>
        <w:tc>
          <w:tcPr>
            <w:tcW w:w="622" w:type="dxa"/>
            <w:vAlign w:val="center"/>
          </w:tcPr>
          <w:p w14:paraId="21C6E049" w14:textId="77777777" w:rsidR="00BD168D" w:rsidRPr="00BF225D" w:rsidRDefault="00BD168D" w:rsidP="00BD168D">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BF225D">
              <w:rPr>
                <w:rFonts w:asciiTheme="majorHAnsi" w:eastAsia="Calibri" w:hAnsiTheme="majorHAnsi" w:cstheme="majorHAnsi"/>
                <w:kern w:val="2"/>
                <w:sz w:val="20"/>
              </w:rPr>
              <w:t>0,</w:t>
            </w:r>
            <w:r>
              <w:rPr>
                <w:rFonts w:asciiTheme="majorHAnsi" w:eastAsia="Calibri" w:hAnsiTheme="majorHAnsi" w:cstheme="majorHAnsi"/>
                <w:kern w:val="2"/>
                <w:sz w:val="20"/>
              </w:rPr>
              <w:t>1</w:t>
            </w:r>
            <w:r w:rsidRPr="00BF225D">
              <w:rPr>
                <w:rFonts w:asciiTheme="majorHAnsi" w:eastAsia="Calibri" w:hAnsiTheme="majorHAnsi" w:cstheme="majorHAnsi"/>
                <w:kern w:val="2"/>
                <w:sz w:val="20"/>
              </w:rPr>
              <w:t>6</w:t>
            </w:r>
          </w:p>
        </w:tc>
        <w:tc>
          <w:tcPr>
            <w:tcW w:w="669" w:type="dxa"/>
            <w:vAlign w:val="center"/>
          </w:tcPr>
          <w:p w14:paraId="659702A5" w14:textId="77777777" w:rsidR="00BD168D" w:rsidRPr="00BF225D" w:rsidRDefault="00BD168D" w:rsidP="00BD168D">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BF225D">
              <w:rPr>
                <w:rFonts w:asciiTheme="majorHAnsi" w:eastAsia="Calibri" w:hAnsiTheme="majorHAnsi" w:cstheme="majorHAnsi"/>
                <w:kern w:val="2"/>
                <w:sz w:val="20"/>
              </w:rPr>
              <w:t>0,</w:t>
            </w:r>
            <w:r>
              <w:rPr>
                <w:rFonts w:asciiTheme="majorHAnsi" w:eastAsia="Calibri" w:hAnsiTheme="majorHAnsi" w:cstheme="majorHAnsi"/>
                <w:kern w:val="2"/>
                <w:sz w:val="20"/>
              </w:rPr>
              <w:t>3</w:t>
            </w:r>
            <w:r w:rsidRPr="00BF225D">
              <w:rPr>
                <w:rFonts w:asciiTheme="majorHAnsi" w:eastAsia="Calibri" w:hAnsiTheme="majorHAnsi" w:cstheme="majorHAnsi"/>
                <w:kern w:val="2"/>
                <w:sz w:val="20"/>
              </w:rPr>
              <w:t>3</w:t>
            </w:r>
          </w:p>
        </w:tc>
        <w:tc>
          <w:tcPr>
            <w:tcW w:w="672" w:type="dxa"/>
            <w:vAlign w:val="center"/>
          </w:tcPr>
          <w:p w14:paraId="6D4D61A2" w14:textId="77777777" w:rsidR="00BD168D" w:rsidRPr="00BF225D" w:rsidRDefault="00BD168D" w:rsidP="00BD168D">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BF225D">
              <w:rPr>
                <w:rFonts w:asciiTheme="majorHAnsi" w:eastAsia="Calibri" w:hAnsiTheme="majorHAnsi" w:cstheme="majorHAnsi"/>
                <w:kern w:val="2"/>
                <w:sz w:val="20"/>
              </w:rPr>
              <w:t>0,50</w:t>
            </w:r>
          </w:p>
        </w:tc>
      </w:tr>
    </w:tbl>
    <w:p w14:paraId="09E6E1B2" w14:textId="77777777" w:rsidR="00BF225D" w:rsidRDefault="00BF225D" w:rsidP="002D32DE">
      <w:pPr>
        <w:spacing w:line="22" w:lineRule="atLeast"/>
        <w:jc w:val="both"/>
        <w:rPr>
          <w:rFonts w:asciiTheme="majorHAnsi" w:eastAsia="Calibri" w:hAnsiTheme="majorHAnsi" w:cstheme="majorHAnsi"/>
          <w:kern w:val="2"/>
        </w:rPr>
      </w:pPr>
    </w:p>
    <w:p w14:paraId="687B7814" w14:textId="1E51F75D" w:rsidR="00F40EB0" w:rsidRPr="00B74953" w:rsidRDefault="00F40EB0" w:rsidP="002D32DE">
      <w:pPr>
        <w:spacing w:line="22" w:lineRule="atLeast"/>
        <w:jc w:val="both"/>
        <w:rPr>
          <w:rFonts w:asciiTheme="majorHAnsi" w:eastAsia="Calibri" w:hAnsiTheme="majorHAnsi" w:cstheme="majorHAnsi"/>
          <w:kern w:val="2"/>
        </w:rPr>
      </w:pPr>
      <w:r w:rsidRPr="00B74953">
        <w:rPr>
          <w:rFonts w:asciiTheme="majorHAnsi" w:eastAsia="Calibri" w:hAnsiTheme="majorHAnsi" w:cstheme="majorHAnsi"/>
          <w:kern w:val="2"/>
        </w:rPr>
        <w:t xml:space="preserve">Udział produkcji półprzewodników w Polsce w całej globalnej produkcji półprzewodników wynosi obecnie 0%. Planowane jest osiągnięcie poziomu 0,5% globalnych przychodów z produkcji półprzewodników w Polsce na wszystkich etapach łańcucha wartości w odniesieniu do wartości produkcji światowej do 2030 r. </w:t>
      </w:r>
      <w:r w:rsidR="00E34DF4" w:rsidRPr="00B74953">
        <w:rPr>
          <w:rFonts w:asciiTheme="majorHAnsi" w:eastAsia="Calibri" w:hAnsiTheme="majorHAnsi" w:cstheme="majorHAnsi"/>
          <w:kern w:val="2"/>
        </w:rPr>
        <w:t xml:space="preserve">Planowane  </w:t>
      </w:r>
      <w:r w:rsidR="00E34DF4" w:rsidRPr="00B74953">
        <w:rPr>
          <w:rFonts w:asciiTheme="majorHAnsi" w:hAnsiTheme="majorHAnsi" w:cstheme="majorHAnsi"/>
        </w:rPr>
        <w:t xml:space="preserve">jest uruchomienie Zakładu Integracji i Testowania Półprzewodników, który powstanie w Polsce z inicjatywy firmy Intel do </w:t>
      </w:r>
      <w:r w:rsidR="00403C89">
        <w:rPr>
          <w:rFonts w:asciiTheme="majorHAnsi" w:hAnsiTheme="majorHAnsi" w:cstheme="majorHAnsi"/>
        </w:rPr>
        <w:t>końca</w:t>
      </w:r>
      <w:r w:rsidR="00E34DF4" w:rsidRPr="00B74953">
        <w:rPr>
          <w:rFonts w:asciiTheme="majorHAnsi" w:hAnsiTheme="majorHAnsi" w:cstheme="majorHAnsi"/>
        </w:rPr>
        <w:t xml:space="preserve"> 2027</w:t>
      </w:r>
      <w:r w:rsidR="00403C89">
        <w:rPr>
          <w:rFonts w:asciiTheme="majorHAnsi" w:hAnsiTheme="majorHAnsi" w:cstheme="majorHAnsi"/>
        </w:rPr>
        <w:t xml:space="preserve"> r.</w:t>
      </w:r>
      <w:r w:rsidR="00E34DF4" w:rsidRPr="00B74953">
        <w:rPr>
          <w:rFonts w:asciiTheme="majorHAnsi" w:hAnsiTheme="majorHAnsi" w:cstheme="majorHAnsi"/>
        </w:rPr>
        <w:t xml:space="preserve"> Jest to szansa na stworzenie kompleksowego i najbardziej zaawansowanego technologicznie łańcucha dostaw półprzewodników w</w:t>
      </w:r>
      <w:r w:rsidR="00BC2911">
        <w:rPr>
          <w:rFonts w:asciiTheme="majorHAnsi" w:hAnsiTheme="majorHAnsi" w:cstheme="majorHAnsi"/>
        </w:rPr>
        <w:t> </w:t>
      </w:r>
      <w:r w:rsidR="00E34DF4" w:rsidRPr="00B74953">
        <w:rPr>
          <w:rFonts w:asciiTheme="majorHAnsi" w:hAnsiTheme="majorHAnsi" w:cstheme="majorHAnsi"/>
        </w:rPr>
        <w:t>Europie. Etap testowania stanowi 10% łańcucha wartości produkcji półprzewodników, jednak obecnie, ze względu na początkowy etap inwestycji, nie jest znana planowana moc zakładu.</w:t>
      </w:r>
    </w:p>
    <w:p w14:paraId="5F75934A" w14:textId="27D15890" w:rsidR="00F40EB0" w:rsidRDefault="00F40EB0" w:rsidP="002D32DE">
      <w:pPr>
        <w:spacing w:line="22" w:lineRule="atLeast"/>
        <w:jc w:val="both"/>
        <w:rPr>
          <w:rFonts w:asciiTheme="majorHAnsi" w:eastAsia="Calibri" w:hAnsiTheme="majorHAnsi" w:cstheme="majorHAnsi"/>
          <w:kern w:val="2"/>
        </w:rPr>
      </w:pPr>
      <w:r w:rsidRPr="00B74953">
        <w:rPr>
          <w:rFonts w:asciiTheme="majorHAnsi" w:eastAsia="Calibri" w:hAnsiTheme="majorHAnsi" w:cstheme="majorHAnsi"/>
          <w:kern w:val="2"/>
        </w:rPr>
        <w:t>Ze względu na</w:t>
      </w:r>
      <w:r w:rsidR="00E34DF4" w:rsidRPr="00B74953">
        <w:rPr>
          <w:rFonts w:asciiTheme="majorHAnsi" w:eastAsia="Calibri" w:hAnsiTheme="majorHAnsi" w:cstheme="majorHAnsi"/>
          <w:kern w:val="2"/>
        </w:rPr>
        <w:t xml:space="preserve"> powyższe, a także</w:t>
      </w:r>
      <w:r w:rsidRPr="00B74953">
        <w:rPr>
          <w:rFonts w:asciiTheme="majorHAnsi" w:eastAsia="Calibri" w:hAnsiTheme="majorHAnsi" w:cstheme="majorHAnsi"/>
          <w:kern w:val="2"/>
        </w:rPr>
        <w:t xml:space="preserve"> brak obecnych wytycznych Komisji Europejskiej </w:t>
      </w:r>
      <w:r w:rsidR="007D31BE" w:rsidRPr="00B74953">
        <w:rPr>
          <w:rFonts w:asciiTheme="majorHAnsi" w:eastAsia="Calibri" w:hAnsiTheme="majorHAnsi" w:cstheme="majorHAnsi"/>
          <w:kern w:val="2"/>
        </w:rPr>
        <w:t>w zakresie</w:t>
      </w:r>
      <w:r w:rsidRPr="00B74953">
        <w:rPr>
          <w:rFonts w:asciiTheme="majorHAnsi" w:eastAsia="Calibri" w:hAnsiTheme="majorHAnsi" w:cstheme="majorHAnsi"/>
          <w:kern w:val="2"/>
        </w:rPr>
        <w:t xml:space="preserve"> kształtu trajektorii dla celu udziału w przychodach z globalnej produkcji półprzewodników, do zobrazowania trajektorii docelowej wykorzystano trajektorię liniową.</w:t>
      </w:r>
    </w:p>
    <w:p w14:paraId="1FD5748D" w14:textId="77777777" w:rsidR="001A4CE5" w:rsidRDefault="001A4CE5" w:rsidP="002D32DE">
      <w:pPr>
        <w:spacing w:line="22" w:lineRule="atLeast"/>
        <w:rPr>
          <w:rFonts w:asciiTheme="majorHAnsi" w:hAnsiTheme="majorHAnsi" w:cstheme="majorHAnsi"/>
          <w:color w:val="1F4E79" w:themeColor="accent1" w:themeShade="80"/>
          <w:sz w:val="24"/>
          <w:szCs w:val="24"/>
        </w:rPr>
      </w:pPr>
    </w:p>
    <w:p w14:paraId="52C86182" w14:textId="77777777" w:rsidR="001A4CE5" w:rsidRDefault="001A4CE5" w:rsidP="002D32DE">
      <w:pPr>
        <w:spacing w:line="22" w:lineRule="atLeast"/>
        <w:rPr>
          <w:rFonts w:asciiTheme="majorHAnsi" w:hAnsiTheme="majorHAnsi" w:cstheme="majorHAnsi"/>
          <w:color w:val="1F4E79" w:themeColor="accent1" w:themeShade="80"/>
          <w:sz w:val="24"/>
          <w:szCs w:val="24"/>
        </w:rPr>
      </w:pPr>
    </w:p>
    <w:p w14:paraId="270439DB" w14:textId="77777777" w:rsidR="001A4CE5" w:rsidRDefault="001A4CE5" w:rsidP="002D32DE">
      <w:pPr>
        <w:spacing w:line="22" w:lineRule="atLeast"/>
        <w:rPr>
          <w:rFonts w:asciiTheme="majorHAnsi" w:hAnsiTheme="majorHAnsi" w:cstheme="majorHAnsi"/>
          <w:color w:val="1F4E79" w:themeColor="accent1" w:themeShade="80"/>
          <w:sz w:val="24"/>
          <w:szCs w:val="24"/>
        </w:rPr>
      </w:pPr>
    </w:p>
    <w:p w14:paraId="313F1360" w14:textId="77777777" w:rsidR="001A4CE5" w:rsidRDefault="001A4CE5" w:rsidP="002D32DE">
      <w:pPr>
        <w:spacing w:line="22" w:lineRule="atLeast"/>
        <w:rPr>
          <w:rFonts w:asciiTheme="majorHAnsi" w:hAnsiTheme="majorHAnsi" w:cstheme="majorHAnsi"/>
          <w:color w:val="1F4E79" w:themeColor="accent1" w:themeShade="80"/>
          <w:sz w:val="24"/>
          <w:szCs w:val="24"/>
        </w:rPr>
      </w:pPr>
    </w:p>
    <w:p w14:paraId="0DEF202A" w14:textId="77777777" w:rsidR="001A4CE5" w:rsidRDefault="001A4CE5" w:rsidP="002D32DE">
      <w:pPr>
        <w:spacing w:line="22" w:lineRule="atLeast"/>
        <w:rPr>
          <w:rFonts w:asciiTheme="majorHAnsi" w:hAnsiTheme="majorHAnsi" w:cstheme="majorHAnsi"/>
          <w:color w:val="1F4E79" w:themeColor="accent1" w:themeShade="80"/>
          <w:sz w:val="24"/>
          <w:szCs w:val="24"/>
        </w:rPr>
      </w:pPr>
    </w:p>
    <w:p w14:paraId="12E7B451" w14:textId="77777777" w:rsidR="00A239F3" w:rsidRDefault="00A239F3" w:rsidP="002D32DE">
      <w:pPr>
        <w:spacing w:line="22" w:lineRule="atLeast"/>
        <w:rPr>
          <w:rFonts w:asciiTheme="majorHAnsi" w:hAnsiTheme="majorHAnsi" w:cstheme="majorHAnsi"/>
          <w:color w:val="1F4E79" w:themeColor="accent1" w:themeShade="80"/>
          <w:sz w:val="24"/>
          <w:szCs w:val="24"/>
        </w:rPr>
      </w:pPr>
    </w:p>
    <w:p w14:paraId="34B6ABF9" w14:textId="104D80B8" w:rsidR="007D31BE" w:rsidRPr="00B74953" w:rsidRDefault="004528DC" w:rsidP="002D32DE">
      <w:pPr>
        <w:spacing w:line="22" w:lineRule="atLeast"/>
        <w:rPr>
          <w:rFonts w:asciiTheme="majorHAnsi" w:hAnsiTheme="majorHAnsi" w:cstheme="majorHAnsi"/>
          <w:color w:val="1F4E79" w:themeColor="accent1" w:themeShade="80"/>
          <w:sz w:val="24"/>
          <w:szCs w:val="24"/>
        </w:rPr>
      </w:pPr>
      <w:r w:rsidRPr="00B74953">
        <w:rPr>
          <w:rFonts w:asciiTheme="majorHAnsi" w:hAnsiTheme="majorHAnsi" w:cstheme="majorHAnsi"/>
          <w:color w:val="1F4E79" w:themeColor="accent1" w:themeShade="80"/>
          <w:sz w:val="24"/>
          <w:szCs w:val="24"/>
        </w:rPr>
        <w:lastRenderedPageBreak/>
        <w:t>Węzły brzegowe</w:t>
      </w:r>
    </w:p>
    <w:p w14:paraId="7ED9A4A4" w14:textId="020A61EE" w:rsidR="00F40EB0" w:rsidRPr="00B74953" w:rsidRDefault="00F40EB0" w:rsidP="002D32DE">
      <w:pPr>
        <w:keepNext/>
        <w:spacing w:after="200" w:line="22" w:lineRule="atLeast"/>
        <w:jc w:val="both"/>
        <w:rPr>
          <w:rFonts w:asciiTheme="majorHAnsi" w:eastAsia="Calibri" w:hAnsiTheme="majorHAnsi" w:cstheme="majorHAnsi"/>
          <w:i/>
          <w:iCs/>
          <w:color w:val="44546A"/>
          <w:kern w:val="2"/>
          <w:sz w:val="20"/>
          <w:szCs w:val="20"/>
        </w:rPr>
      </w:pPr>
      <w:r w:rsidRPr="00B74953">
        <w:rPr>
          <w:rFonts w:asciiTheme="majorHAnsi" w:eastAsia="Calibri" w:hAnsiTheme="majorHAnsi" w:cstheme="majorHAnsi"/>
          <w:i/>
          <w:iCs/>
          <w:color w:val="44546A"/>
          <w:kern w:val="2"/>
          <w:sz w:val="20"/>
          <w:szCs w:val="20"/>
        </w:rPr>
        <w:t xml:space="preserve">Wykres </w:t>
      </w:r>
      <w:r w:rsidR="00AB0CA4">
        <w:rPr>
          <w:rFonts w:asciiTheme="majorHAnsi" w:eastAsia="Calibri" w:hAnsiTheme="majorHAnsi" w:cstheme="majorHAnsi"/>
          <w:i/>
          <w:iCs/>
          <w:color w:val="44546A"/>
          <w:kern w:val="2"/>
          <w:sz w:val="20"/>
          <w:szCs w:val="20"/>
        </w:rPr>
        <w:t>7</w:t>
      </w:r>
      <w:r w:rsidRPr="00B74953">
        <w:rPr>
          <w:rFonts w:asciiTheme="majorHAnsi" w:eastAsia="Calibri" w:hAnsiTheme="majorHAnsi" w:cstheme="majorHAnsi"/>
          <w:i/>
          <w:iCs/>
          <w:color w:val="44546A"/>
          <w:kern w:val="2"/>
          <w:sz w:val="20"/>
          <w:szCs w:val="20"/>
        </w:rPr>
        <w:t>. Liczba węzłów brzegowych w Polsce</w:t>
      </w:r>
    </w:p>
    <w:p w14:paraId="7E8E15CB" w14:textId="77777777" w:rsidR="00F40EB0" w:rsidRPr="00B74953" w:rsidRDefault="00F40EB0" w:rsidP="002D32DE">
      <w:pPr>
        <w:keepNext/>
        <w:spacing w:line="22" w:lineRule="atLeast"/>
        <w:jc w:val="both"/>
        <w:rPr>
          <w:rFonts w:asciiTheme="majorHAnsi" w:eastAsia="Calibri" w:hAnsiTheme="majorHAnsi" w:cstheme="majorHAnsi"/>
          <w:kern w:val="2"/>
        </w:rPr>
      </w:pPr>
      <w:r w:rsidRPr="00B74953">
        <w:rPr>
          <w:rFonts w:asciiTheme="majorHAnsi" w:eastAsia="Calibri" w:hAnsiTheme="majorHAnsi" w:cstheme="majorHAnsi"/>
          <w:noProof/>
          <w:kern w:val="2"/>
          <w:lang w:eastAsia="pl-PL"/>
        </w:rPr>
        <w:drawing>
          <wp:inline distT="0" distB="0" distL="0" distR="0" wp14:anchorId="1C71129E" wp14:editId="44BA55C1">
            <wp:extent cx="5760720" cy="3125470"/>
            <wp:effectExtent l="0" t="0" r="11430" b="17780"/>
            <wp:docPr id="11" name="Wykres 11">
              <a:extLst xmlns:a="http://schemas.openxmlformats.org/drawingml/2006/main">
                <a:ext uri="{FF2B5EF4-FFF2-40B4-BE49-F238E27FC236}">
                  <a16:creationId xmlns:a16="http://schemas.microsoft.com/office/drawing/2014/main" id="{AF0534E7-5E30-4ACB-654E-943C712D2A65}"/>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91"/>
              </a:graphicData>
            </a:graphic>
          </wp:inline>
        </w:drawing>
      </w:r>
    </w:p>
    <w:p w14:paraId="2BE71471" w14:textId="2394452B" w:rsidR="00F40EB0" w:rsidRDefault="00F40EB0" w:rsidP="002D32DE">
      <w:pPr>
        <w:spacing w:after="200" w:line="22" w:lineRule="atLeast"/>
        <w:jc w:val="both"/>
        <w:rPr>
          <w:rFonts w:asciiTheme="majorHAnsi" w:eastAsia="Calibri" w:hAnsiTheme="majorHAnsi" w:cstheme="majorHAnsi"/>
          <w:i/>
          <w:iCs/>
          <w:color w:val="44546A"/>
          <w:kern w:val="2"/>
          <w:sz w:val="20"/>
          <w:szCs w:val="20"/>
        </w:rPr>
      </w:pPr>
      <w:r w:rsidRPr="00B74953">
        <w:rPr>
          <w:rFonts w:asciiTheme="majorHAnsi" w:eastAsia="Calibri" w:hAnsiTheme="majorHAnsi" w:cstheme="majorHAnsi"/>
          <w:i/>
          <w:iCs/>
          <w:color w:val="44546A"/>
          <w:kern w:val="2"/>
          <w:sz w:val="20"/>
          <w:szCs w:val="20"/>
        </w:rPr>
        <w:t>Źródło: Opracowanie własne PIE na bazie info</w:t>
      </w:r>
      <w:r w:rsidR="006262D8" w:rsidRPr="00B74953">
        <w:rPr>
          <w:rFonts w:asciiTheme="majorHAnsi" w:eastAsia="Calibri" w:hAnsiTheme="majorHAnsi" w:cstheme="majorHAnsi"/>
          <w:i/>
          <w:iCs/>
          <w:color w:val="44546A"/>
          <w:kern w:val="2"/>
          <w:sz w:val="20"/>
          <w:szCs w:val="20"/>
        </w:rPr>
        <w:t>r</w:t>
      </w:r>
      <w:r w:rsidRPr="00B74953">
        <w:rPr>
          <w:rFonts w:asciiTheme="majorHAnsi" w:eastAsia="Calibri" w:hAnsiTheme="majorHAnsi" w:cstheme="majorHAnsi"/>
          <w:i/>
          <w:iCs/>
          <w:color w:val="44546A"/>
          <w:kern w:val="2"/>
          <w:sz w:val="20"/>
          <w:szCs w:val="20"/>
        </w:rPr>
        <w:t>macji ME</w:t>
      </w:r>
      <w:r w:rsidR="00571327">
        <w:rPr>
          <w:rFonts w:asciiTheme="majorHAnsi" w:eastAsia="Calibri" w:hAnsiTheme="majorHAnsi" w:cstheme="majorHAnsi"/>
          <w:i/>
          <w:iCs/>
          <w:color w:val="44546A"/>
          <w:kern w:val="2"/>
          <w:sz w:val="20"/>
          <w:szCs w:val="20"/>
        </w:rPr>
        <w:t>i</w:t>
      </w:r>
      <w:r w:rsidRPr="00B74953">
        <w:rPr>
          <w:rFonts w:asciiTheme="majorHAnsi" w:eastAsia="Calibri" w:hAnsiTheme="majorHAnsi" w:cstheme="majorHAnsi"/>
          <w:i/>
          <w:iCs/>
          <w:color w:val="44546A"/>
          <w:kern w:val="2"/>
          <w:sz w:val="20"/>
          <w:szCs w:val="20"/>
        </w:rPr>
        <w:t xml:space="preserve">N </w:t>
      </w:r>
      <w:r w:rsidR="00571327">
        <w:rPr>
          <w:rFonts w:asciiTheme="majorHAnsi" w:eastAsia="Calibri" w:hAnsiTheme="majorHAnsi" w:cstheme="majorHAnsi"/>
          <w:i/>
          <w:iCs/>
          <w:color w:val="44546A"/>
          <w:kern w:val="2"/>
          <w:sz w:val="20"/>
          <w:szCs w:val="20"/>
        </w:rPr>
        <w:t>(obecnie MEN)</w:t>
      </w:r>
      <w:r w:rsidR="00C11DF4">
        <w:rPr>
          <w:rFonts w:asciiTheme="majorHAnsi" w:eastAsia="Calibri" w:hAnsiTheme="majorHAnsi" w:cstheme="majorHAnsi"/>
          <w:i/>
          <w:iCs/>
          <w:color w:val="44546A"/>
          <w:kern w:val="2"/>
          <w:sz w:val="20"/>
          <w:szCs w:val="20"/>
        </w:rPr>
        <w:t xml:space="preserve"> </w:t>
      </w:r>
      <w:r w:rsidRPr="00B74953">
        <w:rPr>
          <w:rFonts w:asciiTheme="majorHAnsi" w:eastAsia="Calibri" w:hAnsiTheme="majorHAnsi" w:cstheme="majorHAnsi"/>
          <w:i/>
          <w:iCs/>
          <w:color w:val="44546A"/>
          <w:kern w:val="2"/>
          <w:sz w:val="20"/>
          <w:szCs w:val="20"/>
        </w:rPr>
        <w:t>i NASK</w:t>
      </w:r>
      <w:r w:rsidR="00F319E1">
        <w:rPr>
          <w:rFonts w:asciiTheme="majorHAnsi" w:eastAsia="Calibri" w:hAnsiTheme="majorHAnsi" w:cstheme="majorHAnsi"/>
          <w:i/>
          <w:iCs/>
          <w:color w:val="44546A"/>
          <w:kern w:val="2"/>
          <w:sz w:val="20"/>
          <w:szCs w:val="20"/>
        </w:rPr>
        <w:t>-PIB</w:t>
      </w:r>
    </w:p>
    <w:tbl>
      <w:tblPr>
        <w:tblStyle w:val="Tabelasiatki5ciemnaakcent24"/>
        <w:tblpPr w:leftFromText="141" w:rightFromText="141" w:vertAnchor="text" w:horzAnchor="margin" w:tblpY="-59"/>
        <w:tblW w:w="9175" w:type="dxa"/>
        <w:tblLook w:val="04A0" w:firstRow="1" w:lastRow="0" w:firstColumn="1" w:lastColumn="0" w:noHBand="0" w:noVBand="1"/>
      </w:tblPr>
      <w:tblGrid>
        <w:gridCol w:w="4095"/>
        <w:gridCol w:w="629"/>
        <w:gridCol w:w="622"/>
        <w:gridCol w:w="622"/>
        <w:gridCol w:w="622"/>
        <w:gridCol w:w="622"/>
        <w:gridCol w:w="622"/>
        <w:gridCol w:w="669"/>
        <w:gridCol w:w="672"/>
      </w:tblGrid>
      <w:tr w:rsidR="00BF225D" w:rsidRPr="00BF225D" w14:paraId="3B58DEC0" w14:textId="77777777" w:rsidTr="007B4671">
        <w:trPr>
          <w:cnfStyle w:val="100000000000" w:firstRow="1" w:lastRow="0" w:firstColumn="0" w:lastColumn="0" w:oddVBand="0" w:evenVBand="0" w:oddHBand="0" w:evenHBand="0" w:firstRowFirstColumn="0" w:firstRowLastColumn="0" w:lastRowFirstColumn="0" w:lastRowLastColumn="0"/>
          <w:trHeight w:val="381"/>
        </w:trPr>
        <w:tc>
          <w:tcPr>
            <w:cnfStyle w:val="001000000000" w:firstRow="0" w:lastRow="0" w:firstColumn="1" w:lastColumn="0" w:oddVBand="0" w:evenVBand="0" w:oddHBand="0" w:evenHBand="0" w:firstRowFirstColumn="0" w:firstRowLastColumn="0" w:lastRowFirstColumn="0" w:lastRowLastColumn="0"/>
            <w:tcW w:w="4095" w:type="dxa"/>
            <w:vAlign w:val="center"/>
          </w:tcPr>
          <w:p w14:paraId="177D0898" w14:textId="77777777" w:rsidR="00BF225D" w:rsidRPr="00BF225D" w:rsidRDefault="00BF225D" w:rsidP="00BF225D">
            <w:pPr>
              <w:spacing w:after="240" w:line="22" w:lineRule="atLeast"/>
              <w:jc w:val="center"/>
              <w:rPr>
                <w:rFonts w:asciiTheme="majorHAnsi" w:eastAsia="Calibri" w:hAnsiTheme="majorHAnsi" w:cstheme="majorHAnsi"/>
                <w:b w:val="0"/>
                <w:kern w:val="2"/>
                <w:sz w:val="20"/>
              </w:rPr>
            </w:pPr>
            <w:r w:rsidRPr="00BF225D">
              <w:rPr>
                <w:rFonts w:asciiTheme="majorHAnsi" w:eastAsia="Calibri" w:hAnsiTheme="majorHAnsi" w:cstheme="majorHAnsi"/>
                <w:kern w:val="2"/>
                <w:sz w:val="20"/>
              </w:rPr>
              <w:t>Rok</w:t>
            </w:r>
          </w:p>
        </w:tc>
        <w:tc>
          <w:tcPr>
            <w:tcW w:w="629" w:type="dxa"/>
            <w:vAlign w:val="center"/>
          </w:tcPr>
          <w:p w14:paraId="32BF6997" w14:textId="77777777" w:rsidR="00BF225D" w:rsidRPr="00BF225D" w:rsidRDefault="00BF225D" w:rsidP="00BF225D">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BF225D">
              <w:rPr>
                <w:rFonts w:asciiTheme="majorHAnsi" w:eastAsia="Calibri" w:hAnsiTheme="majorHAnsi" w:cstheme="majorHAnsi"/>
                <w:kern w:val="2"/>
                <w:sz w:val="20"/>
              </w:rPr>
              <w:t>2023</w:t>
            </w:r>
          </w:p>
        </w:tc>
        <w:tc>
          <w:tcPr>
            <w:tcW w:w="622" w:type="dxa"/>
            <w:vAlign w:val="center"/>
          </w:tcPr>
          <w:p w14:paraId="74428C6F" w14:textId="77777777" w:rsidR="00BF225D" w:rsidRPr="00BF225D" w:rsidRDefault="00BF225D" w:rsidP="00BF225D">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BF225D">
              <w:rPr>
                <w:rFonts w:asciiTheme="majorHAnsi" w:eastAsia="Calibri" w:hAnsiTheme="majorHAnsi" w:cstheme="majorHAnsi"/>
                <w:kern w:val="2"/>
                <w:sz w:val="20"/>
              </w:rPr>
              <w:t>2024</w:t>
            </w:r>
          </w:p>
        </w:tc>
        <w:tc>
          <w:tcPr>
            <w:tcW w:w="622" w:type="dxa"/>
            <w:vAlign w:val="center"/>
          </w:tcPr>
          <w:p w14:paraId="38128293" w14:textId="77777777" w:rsidR="00BF225D" w:rsidRPr="00BF225D" w:rsidRDefault="00BF225D" w:rsidP="00BF225D">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BF225D">
              <w:rPr>
                <w:rFonts w:asciiTheme="majorHAnsi" w:eastAsia="Calibri" w:hAnsiTheme="majorHAnsi" w:cstheme="majorHAnsi"/>
                <w:kern w:val="2"/>
                <w:sz w:val="20"/>
              </w:rPr>
              <w:t>2025</w:t>
            </w:r>
          </w:p>
        </w:tc>
        <w:tc>
          <w:tcPr>
            <w:tcW w:w="622" w:type="dxa"/>
            <w:vAlign w:val="center"/>
          </w:tcPr>
          <w:p w14:paraId="39280BCF" w14:textId="77777777" w:rsidR="00BF225D" w:rsidRPr="00BF225D" w:rsidRDefault="00BF225D" w:rsidP="00BF225D">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BF225D">
              <w:rPr>
                <w:rFonts w:asciiTheme="majorHAnsi" w:eastAsia="Calibri" w:hAnsiTheme="majorHAnsi" w:cstheme="majorHAnsi"/>
                <w:kern w:val="2"/>
                <w:sz w:val="20"/>
              </w:rPr>
              <w:t>2026</w:t>
            </w:r>
          </w:p>
        </w:tc>
        <w:tc>
          <w:tcPr>
            <w:tcW w:w="622" w:type="dxa"/>
            <w:vAlign w:val="center"/>
          </w:tcPr>
          <w:p w14:paraId="5059C5D6" w14:textId="77777777" w:rsidR="00BF225D" w:rsidRPr="00BF225D" w:rsidRDefault="00BF225D" w:rsidP="00BF225D">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BF225D">
              <w:rPr>
                <w:rFonts w:asciiTheme="majorHAnsi" w:eastAsia="Calibri" w:hAnsiTheme="majorHAnsi" w:cstheme="majorHAnsi"/>
                <w:kern w:val="2"/>
                <w:sz w:val="20"/>
              </w:rPr>
              <w:t>2027</w:t>
            </w:r>
          </w:p>
        </w:tc>
        <w:tc>
          <w:tcPr>
            <w:tcW w:w="622" w:type="dxa"/>
            <w:vAlign w:val="center"/>
          </w:tcPr>
          <w:p w14:paraId="1F078114" w14:textId="77777777" w:rsidR="00BF225D" w:rsidRPr="00BF225D" w:rsidRDefault="00BF225D" w:rsidP="00BF225D">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BF225D">
              <w:rPr>
                <w:rFonts w:asciiTheme="majorHAnsi" w:eastAsia="Calibri" w:hAnsiTheme="majorHAnsi" w:cstheme="majorHAnsi"/>
                <w:kern w:val="2"/>
                <w:sz w:val="20"/>
              </w:rPr>
              <w:t>2028</w:t>
            </w:r>
          </w:p>
        </w:tc>
        <w:tc>
          <w:tcPr>
            <w:tcW w:w="669" w:type="dxa"/>
            <w:vAlign w:val="center"/>
          </w:tcPr>
          <w:p w14:paraId="7DEFAA0A" w14:textId="77777777" w:rsidR="00BF225D" w:rsidRPr="00BF225D" w:rsidRDefault="00BF225D" w:rsidP="00BF225D">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BF225D">
              <w:rPr>
                <w:rFonts w:asciiTheme="majorHAnsi" w:eastAsia="Calibri" w:hAnsiTheme="majorHAnsi" w:cstheme="majorHAnsi"/>
                <w:kern w:val="2"/>
                <w:sz w:val="20"/>
              </w:rPr>
              <w:t>2029</w:t>
            </w:r>
          </w:p>
        </w:tc>
        <w:tc>
          <w:tcPr>
            <w:tcW w:w="672" w:type="dxa"/>
            <w:vAlign w:val="center"/>
          </w:tcPr>
          <w:p w14:paraId="6E5B304D" w14:textId="77777777" w:rsidR="00BF225D" w:rsidRPr="00BF225D" w:rsidRDefault="00BF225D" w:rsidP="00BF225D">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BF225D">
              <w:rPr>
                <w:rFonts w:asciiTheme="majorHAnsi" w:eastAsia="Calibri" w:hAnsiTheme="majorHAnsi" w:cstheme="majorHAnsi"/>
                <w:kern w:val="2"/>
                <w:sz w:val="20"/>
              </w:rPr>
              <w:t>2030</w:t>
            </w:r>
          </w:p>
        </w:tc>
      </w:tr>
      <w:tr w:rsidR="00BF225D" w:rsidRPr="00BF225D" w14:paraId="3DD94C7A" w14:textId="77777777" w:rsidTr="007B4671">
        <w:trPr>
          <w:cnfStyle w:val="000000100000" w:firstRow="0" w:lastRow="0" w:firstColumn="0" w:lastColumn="0" w:oddVBand="0" w:evenVBand="0" w:oddHBand="1" w:evenHBand="0" w:firstRowFirstColumn="0" w:firstRowLastColumn="0" w:lastRowFirstColumn="0" w:lastRowLastColumn="0"/>
          <w:trHeight w:val="459"/>
        </w:trPr>
        <w:tc>
          <w:tcPr>
            <w:cnfStyle w:val="001000000000" w:firstRow="0" w:lastRow="0" w:firstColumn="1" w:lastColumn="0" w:oddVBand="0" w:evenVBand="0" w:oddHBand="0" w:evenHBand="0" w:firstRowFirstColumn="0" w:firstRowLastColumn="0" w:lastRowFirstColumn="0" w:lastRowLastColumn="0"/>
            <w:tcW w:w="4095" w:type="dxa"/>
            <w:vAlign w:val="center"/>
          </w:tcPr>
          <w:p w14:paraId="5B66516D" w14:textId="77777777" w:rsidR="00BF225D" w:rsidRPr="00BF225D" w:rsidRDefault="00BF225D" w:rsidP="00BF225D">
            <w:pPr>
              <w:jc w:val="center"/>
              <w:rPr>
                <w:rFonts w:asciiTheme="majorHAnsi" w:hAnsiTheme="majorHAnsi" w:cstheme="majorHAnsi"/>
                <w:color w:val="000000"/>
                <w:sz w:val="20"/>
              </w:rPr>
            </w:pPr>
            <w:r w:rsidRPr="00BF225D">
              <w:rPr>
                <w:rFonts w:asciiTheme="majorHAnsi" w:hAnsiTheme="majorHAnsi" w:cstheme="majorHAnsi"/>
                <w:color w:val="000000"/>
                <w:sz w:val="20"/>
              </w:rPr>
              <w:t>Wartość wynikająca z trajektorii</w:t>
            </w:r>
          </w:p>
          <w:p w14:paraId="7F4EAF17" w14:textId="77777777" w:rsidR="00BF225D" w:rsidRPr="00BF225D" w:rsidRDefault="00BF225D" w:rsidP="00BF225D">
            <w:pPr>
              <w:jc w:val="center"/>
              <w:rPr>
                <w:rFonts w:asciiTheme="majorHAnsi" w:hAnsiTheme="majorHAnsi" w:cstheme="majorHAnsi"/>
                <w:b w:val="0"/>
                <w:color w:val="000000"/>
                <w:sz w:val="20"/>
              </w:rPr>
            </w:pPr>
            <w:r w:rsidRPr="00BF225D">
              <w:rPr>
                <w:rFonts w:asciiTheme="majorHAnsi" w:hAnsiTheme="majorHAnsi" w:cstheme="majorHAnsi"/>
                <w:color w:val="000000"/>
                <w:sz w:val="20"/>
              </w:rPr>
              <w:t>do osiągnięcia celu</w:t>
            </w:r>
          </w:p>
        </w:tc>
        <w:tc>
          <w:tcPr>
            <w:tcW w:w="629" w:type="dxa"/>
            <w:vAlign w:val="center"/>
          </w:tcPr>
          <w:p w14:paraId="08A00629" w14:textId="77777777" w:rsidR="00BF225D" w:rsidRPr="00BF225D" w:rsidRDefault="00BF225D" w:rsidP="00BF225D">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BF225D">
              <w:rPr>
                <w:rFonts w:asciiTheme="majorHAnsi" w:eastAsia="Calibri" w:hAnsiTheme="majorHAnsi" w:cstheme="majorHAnsi"/>
                <w:kern w:val="2"/>
                <w:sz w:val="20"/>
              </w:rPr>
              <w:t>0</w:t>
            </w:r>
          </w:p>
        </w:tc>
        <w:tc>
          <w:tcPr>
            <w:tcW w:w="622" w:type="dxa"/>
            <w:vAlign w:val="center"/>
          </w:tcPr>
          <w:p w14:paraId="7E190FA8" w14:textId="77777777" w:rsidR="00BF225D" w:rsidRPr="00BF225D" w:rsidRDefault="00BF225D" w:rsidP="00BF225D">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BF225D">
              <w:rPr>
                <w:rFonts w:asciiTheme="majorHAnsi" w:eastAsia="Calibri" w:hAnsiTheme="majorHAnsi" w:cstheme="majorHAnsi"/>
                <w:kern w:val="2"/>
                <w:sz w:val="20"/>
              </w:rPr>
              <w:t>11</w:t>
            </w:r>
          </w:p>
        </w:tc>
        <w:tc>
          <w:tcPr>
            <w:tcW w:w="622" w:type="dxa"/>
            <w:vAlign w:val="center"/>
          </w:tcPr>
          <w:p w14:paraId="227AAC26" w14:textId="77777777" w:rsidR="00BF225D" w:rsidRPr="00BF225D" w:rsidRDefault="00BF225D" w:rsidP="00BF225D">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BF225D">
              <w:rPr>
                <w:rFonts w:asciiTheme="majorHAnsi" w:eastAsia="Calibri" w:hAnsiTheme="majorHAnsi" w:cstheme="majorHAnsi"/>
                <w:kern w:val="2"/>
                <w:sz w:val="20"/>
              </w:rPr>
              <w:t>21</w:t>
            </w:r>
          </w:p>
        </w:tc>
        <w:tc>
          <w:tcPr>
            <w:tcW w:w="622" w:type="dxa"/>
            <w:vAlign w:val="center"/>
          </w:tcPr>
          <w:p w14:paraId="572AFB0E" w14:textId="77777777" w:rsidR="00BF225D" w:rsidRPr="00BF225D" w:rsidRDefault="00BF225D" w:rsidP="00BF225D">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BF225D">
              <w:rPr>
                <w:rFonts w:asciiTheme="majorHAnsi" w:eastAsia="Calibri" w:hAnsiTheme="majorHAnsi" w:cstheme="majorHAnsi"/>
                <w:kern w:val="2"/>
                <w:sz w:val="20"/>
              </w:rPr>
              <w:t>32</w:t>
            </w:r>
          </w:p>
        </w:tc>
        <w:tc>
          <w:tcPr>
            <w:tcW w:w="622" w:type="dxa"/>
            <w:vAlign w:val="center"/>
          </w:tcPr>
          <w:p w14:paraId="26EE2C58" w14:textId="77777777" w:rsidR="00BF225D" w:rsidRPr="00BF225D" w:rsidRDefault="00BF225D" w:rsidP="00BF225D">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BF225D">
              <w:rPr>
                <w:rFonts w:asciiTheme="majorHAnsi" w:eastAsia="Calibri" w:hAnsiTheme="majorHAnsi" w:cstheme="majorHAnsi"/>
                <w:kern w:val="2"/>
                <w:sz w:val="20"/>
              </w:rPr>
              <w:t>100</w:t>
            </w:r>
          </w:p>
        </w:tc>
        <w:tc>
          <w:tcPr>
            <w:tcW w:w="622" w:type="dxa"/>
            <w:vAlign w:val="center"/>
          </w:tcPr>
          <w:p w14:paraId="1A27E0CC" w14:textId="77777777" w:rsidR="00BF225D" w:rsidRPr="00BF225D" w:rsidRDefault="00BF225D" w:rsidP="00BF225D">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BF225D">
              <w:rPr>
                <w:rFonts w:asciiTheme="majorHAnsi" w:eastAsia="Calibri" w:hAnsiTheme="majorHAnsi" w:cstheme="majorHAnsi"/>
                <w:kern w:val="2"/>
                <w:sz w:val="20"/>
              </w:rPr>
              <w:t>260</w:t>
            </w:r>
          </w:p>
        </w:tc>
        <w:tc>
          <w:tcPr>
            <w:tcW w:w="669" w:type="dxa"/>
            <w:vAlign w:val="center"/>
          </w:tcPr>
          <w:p w14:paraId="06E7A7C3" w14:textId="77777777" w:rsidR="00BF225D" w:rsidRPr="00BF225D" w:rsidRDefault="00BF225D" w:rsidP="00BF225D">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BF225D">
              <w:rPr>
                <w:rFonts w:asciiTheme="majorHAnsi" w:eastAsia="Calibri" w:hAnsiTheme="majorHAnsi" w:cstheme="majorHAnsi"/>
                <w:kern w:val="2"/>
                <w:sz w:val="20"/>
              </w:rPr>
              <w:t>340</w:t>
            </w:r>
          </w:p>
        </w:tc>
        <w:tc>
          <w:tcPr>
            <w:tcW w:w="672" w:type="dxa"/>
            <w:vAlign w:val="center"/>
          </w:tcPr>
          <w:p w14:paraId="001B996B" w14:textId="77777777" w:rsidR="00BF225D" w:rsidRPr="00BF225D" w:rsidRDefault="00BF225D" w:rsidP="00BF225D">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BF225D">
              <w:rPr>
                <w:rFonts w:asciiTheme="majorHAnsi" w:eastAsia="Calibri" w:hAnsiTheme="majorHAnsi" w:cstheme="majorHAnsi"/>
                <w:kern w:val="2"/>
                <w:sz w:val="20"/>
              </w:rPr>
              <w:t>370</w:t>
            </w:r>
          </w:p>
        </w:tc>
      </w:tr>
    </w:tbl>
    <w:p w14:paraId="4C183B71" w14:textId="77777777" w:rsidR="00BF225D" w:rsidRPr="00B74953" w:rsidRDefault="00BF225D" w:rsidP="002D32DE">
      <w:pPr>
        <w:spacing w:after="200" w:line="22" w:lineRule="atLeast"/>
        <w:jc w:val="both"/>
        <w:rPr>
          <w:rFonts w:asciiTheme="majorHAnsi" w:eastAsia="Calibri" w:hAnsiTheme="majorHAnsi" w:cstheme="majorHAnsi"/>
          <w:i/>
          <w:iCs/>
          <w:color w:val="44546A"/>
          <w:kern w:val="2"/>
          <w:sz w:val="20"/>
          <w:szCs w:val="20"/>
        </w:rPr>
      </w:pPr>
    </w:p>
    <w:p w14:paraId="5B080B17" w14:textId="149EB9A2" w:rsidR="00F40EB0" w:rsidRPr="00B74953" w:rsidRDefault="00F40EB0" w:rsidP="002D32DE">
      <w:pPr>
        <w:spacing w:line="22" w:lineRule="atLeast"/>
        <w:jc w:val="both"/>
        <w:rPr>
          <w:rFonts w:asciiTheme="majorHAnsi" w:eastAsia="Calibri" w:hAnsiTheme="majorHAnsi" w:cstheme="majorHAnsi"/>
          <w:kern w:val="2"/>
        </w:rPr>
      </w:pPr>
      <w:r w:rsidRPr="00B74953">
        <w:rPr>
          <w:rFonts w:asciiTheme="majorHAnsi" w:eastAsia="Calibri" w:hAnsiTheme="majorHAnsi" w:cstheme="majorHAnsi"/>
          <w:kern w:val="2"/>
        </w:rPr>
        <w:t xml:space="preserve">Obecnie w Polsce nie ma węzłów brzegowych spełniających wymagania stawiane tego typu infrastrukturze w </w:t>
      </w:r>
      <w:r w:rsidR="00531F34">
        <w:rPr>
          <w:rFonts w:asciiTheme="majorHAnsi" w:eastAsia="Calibri" w:hAnsiTheme="majorHAnsi" w:cstheme="majorHAnsi"/>
          <w:kern w:val="2"/>
        </w:rPr>
        <w:t>d</w:t>
      </w:r>
      <w:r w:rsidRPr="00B74953">
        <w:rPr>
          <w:rFonts w:asciiTheme="majorHAnsi" w:eastAsia="Calibri" w:hAnsiTheme="majorHAnsi" w:cstheme="majorHAnsi"/>
          <w:kern w:val="2"/>
        </w:rPr>
        <w:t xml:space="preserve">ecyzji 2022/2481 w ramach, której ustanowiony został program polityki „Droga ku cyfrowej dekadzie” do 2030 r. Planowane interwencje zakładają realizacje projektów pilotażowych do roku 2026, w rezultacie których w Polsce funkcjonować będą 32 węzły brzegowe o odpowiednich parametrach. </w:t>
      </w:r>
    </w:p>
    <w:p w14:paraId="074BD116" w14:textId="791C488C" w:rsidR="00CB0776" w:rsidRDefault="00F40EB0" w:rsidP="00C63485">
      <w:pPr>
        <w:spacing w:line="22" w:lineRule="atLeast"/>
        <w:jc w:val="both"/>
        <w:rPr>
          <w:rFonts w:asciiTheme="majorHAnsi" w:eastAsia="Calibri" w:hAnsiTheme="majorHAnsi" w:cstheme="majorHAnsi"/>
          <w:kern w:val="2"/>
          <w:sz w:val="24"/>
        </w:rPr>
      </w:pPr>
      <w:r w:rsidRPr="00B74953">
        <w:rPr>
          <w:rFonts w:asciiTheme="majorHAnsi" w:eastAsia="Calibri" w:hAnsiTheme="majorHAnsi" w:cstheme="majorHAnsi"/>
          <w:kern w:val="2"/>
        </w:rPr>
        <w:t xml:space="preserve">W wyniku realizacji założonych interwencji tego typu infrastruktura będzie mogła również być wdrażana przez operatorów telekomunikacyjnych, co będzie skutkowało szybkim wzrostem liczby tego typu węzłów w kolejnych latach, aż do osiągnięcia wartości docelowej 370 </w:t>
      </w:r>
      <w:r w:rsidR="00B628E6">
        <w:rPr>
          <w:rFonts w:asciiTheme="majorHAnsi" w:eastAsia="Calibri" w:hAnsiTheme="majorHAnsi" w:cstheme="majorHAnsi"/>
          <w:kern w:val="2"/>
        </w:rPr>
        <w:t>węzłów brzegowych w 2030 roku</w:t>
      </w:r>
      <w:r w:rsidRPr="00B74953">
        <w:rPr>
          <w:rFonts w:asciiTheme="majorHAnsi" w:eastAsia="Calibri" w:hAnsiTheme="majorHAnsi" w:cstheme="majorHAnsi"/>
          <w:kern w:val="2"/>
        </w:rPr>
        <w:t xml:space="preserve">. </w:t>
      </w:r>
    </w:p>
    <w:p w14:paraId="14984AE3" w14:textId="77777777" w:rsidR="001A4CE5" w:rsidRDefault="001A4CE5" w:rsidP="002D32DE">
      <w:pPr>
        <w:spacing w:line="22" w:lineRule="atLeast"/>
        <w:jc w:val="both"/>
        <w:rPr>
          <w:rFonts w:asciiTheme="majorHAnsi" w:eastAsia="Calibri" w:hAnsiTheme="majorHAnsi" w:cstheme="majorHAnsi"/>
          <w:color w:val="1F4E79" w:themeColor="accent1" w:themeShade="80"/>
          <w:kern w:val="2"/>
          <w:sz w:val="24"/>
        </w:rPr>
      </w:pPr>
    </w:p>
    <w:p w14:paraId="64D8C6C3" w14:textId="77777777" w:rsidR="001A4CE5" w:rsidRDefault="001A4CE5" w:rsidP="002D32DE">
      <w:pPr>
        <w:spacing w:line="22" w:lineRule="atLeast"/>
        <w:jc w:val="both"/>
        <w:rPr>
          <w:rFonts w:asciiTheme="majorHAnsi" w:eastAsia="Calibri" w:hAnsiTheme="majorHAnsi" w:cstheme="majorHAnsi"/>
          <w:color w:val="1F4E79" w:themeColor="accent1" w:themeShade="80"/>
          <w:kern w:val="2"/>
          <w:sz w:val="24"/>
        </w:rPr>
      </w:pPr>
    </w:p>
    <w:p w14:paraId="6572874F" w14:textId="77777777" w:rsidR="001A4CE5" w:rsidRDefault="001A4CE5" w:rsidP="002D32DE">
      <w:pPr>
        <w:spacing w:line="22" w:lineRule="atLeast"/>
        <w:jc w:val="both"/>
        <w:rPr>
          <w:rFonts w:asciiTheme="majorHAnsi" w:eastAsia="Calibri" w:hAnsiTheme="majorHAnsi" w:cstheme="majorHAnsi"/>
          <w:color w:val="1F4E79" w:themeColor="accent1" w:themeShade="80"/>
          <w:kern w:val="2"/>
          <w:sz w:val="24"/>
        </w:rPr>
      </w:pPr>
    </w:p>
    <w:p w14:paraId="2522A8C3" w14:textId="77777777" w:rsidR="001A4CE5" w:rsidRDefault="001A4CE5" w:rsidP="002D32DE">
      <w:pPr>
        <w:spacing w:line="22" w:lineRule="atLeast"/>
        <w:jc w:val="both"/>
        <w:rPr>
          <w:rFonts w:asciiTheme="majorHAnsi" w:eastAsia="Calibri" w:hAnsiTheme="majorHAnsi" w:cstheme="majorHAnsi"/>
          <w:color w:val="1F4E79" w:themeColor="accent1" w:themeShade="80"/>
          <w:kern w:val="2"/>
          <w:sz w:val="24"/>
        </w:rPr>
      </w:pPr>
    </w:p>
    <w:p w14:paraId="4BAA8B16" w14:textId="77777777" w:rsidR="001A4CE5" w:rsidRDefault="001A4CE5" w:rsidP="002D32DE">
      <w:pPr>
        <w:spacing w:line="22" w:lineRule="atLeast"/>
        <w:jc w:val="both"/>
        <w:rPr>
          <w:rFonts w:asciiTheme="majorHAnsi" w:eastAsia="Calibri" w:hAnsiTheme="majorHAnsi" w:cstheme="majorHAnsi"/>
          <w:color w:val="1F4E79" w:themeColor="accent1" w:themeShade="80"/>
          <w:kern w:val="2"/>
          <w:sz w:val="24"/>
        </w:rPr>
      </w:pPr>
    </w:p>
    <w:p w14:paraId="04186403" w14:textId="77777777" w:rsidR="001A4CE5" w:rsidRDefault="001A4CE5" w:rsidP="002D32DE">
      <w:pPr>
        <w:spacing w:line="22" w:lineRule="atLeast"/>
        <w:jc w:val="both"/>
        <w:rPr>
          <w:rFonts w:asciiTheme="majorHAnsi" w:eastAsia="Calibri" w:hAnsiTheme="majorHAnsi" w:cstheme="majorHAnsi"/>
          <w:color w:val="1F4E79" w:themeColor="accent1" w:themeShade="80"/>
          <w:kern w:val="2"/>
          <w:sz w:val="24"/>
        </w:rPr>
      </w:pPr>
    </w:p>
    <w:p w14:paraId="03995EAD" w14:textId="77777777" w:rsidR="001A4CE5" w:rsidRDefault="001A4CE5" w:rsidP="002D32DE">
      <w:pPr>
        <w:spacing w:line="22" w:lineRule="atLeast"/>
        <w:jc w:val="both"/>
        <w:rPr>
          <w:rFonts w:asciiTheme="majorHAnsi" w:eastAsia="Calibri" w:hAnsiTheme="majorHAnsi" w:cstheme="majorHAnsi"/>
          <w:color w:val="1F4E79" w:themeColor="accent1" w:themeShade="80"/>
          <w:kern w:val="2"/>
          <w:sz w:val="24"/>
        </w:rPr>
      </w:pPr>
    </w:p>
    <w:p w14:paraId="3686D0ED" w14:textId="77777777" w:rsidR="001A4CE5" w:rsidRDefault="001A4CE5" w:rsidP="002D32DE">
      <w:pPr>
        <w:spacing w:line="22" w:lineRule="atLeast"/>
        <w:jc w:val="both"/>
        <w:rPr>
          <w:rFonts w:asciiTheme="majorHAnsi" w:eastAsia="Calibri" w:hAnsiTheme="majorHAnsi" w:cstheme="majorHAnsi"/>
          <w:color w:val="1F4E79" w:themeColor="accent1" w:themeShade="80"/>
          <w:kern w:val="2"/>
          <w:sz w:val="24"/>
        </w:rPr>
      </w:pPr>
    </w:p>
    <w:p w14:paraId="30F7C71B" w14:textId="0558B0E4" w:rsidR="00F40EB0" w:rsidRPr="00B74953" w:rsidRDefault="004528DC" w:rsidP="002D32DE">
      <w:pPr>
        <w:spacing w:line="22" w:lineRule="atLeast"/>
        <w:jc w:val="both"/>
        <w:rPr>
          <w:rFonts w:asciiTheme="majorHAnsi" w:eastAsia="Calibri" w:hAnsiTheme="majorHAnsi" w:cstheme="majorHAnsi"/>
          <w:color w:val="1F4E79" w:themeColor="accent1" w:themeShade="80"/>
          <w:kern w:val="2"/>
          <w:sz w:val="24"/>
        </w:rPr>
      </w:pPr>
      <w:r w:rsidRPr="00B74953">
        <w:rPr>
          <w:rFonts w:asciiTheme="majorHAnsi" w:eastAsia="Calibri" w:hAnsiTheme="majorHAnsi" w:cstheme="majorHAnsi"/>
          <w:color w:val="1F4E79" w:themeColor="accent1" w:themeShade="80"/>
          <w:kern w:val="2"/>
          <w:sz w:val="24"/>
        </w:rPr>
        <w:lastRenderedPageBreak/>
        <w:t>Komputery kwantowe</w:t>
      </w:r>
    </w:p>
    <w:p w14:paraId="2C9E3525" w14:textId="4D180D1B" w:rsidR="00F40EB0" w:rsidRPr="00B74953" w:rsidRDefault="00F40EB0" w:rsidP="002D32DE">
      <w:pPr>
        <w:keepNext/>
        <w:spacing w:after="200" w:line="22" w:lineRule="atLeast"/>
        <w:jc w:val="both"/>
        <w:rPr>
          <w:rFonts w:asciiTheme="majorHAnsi" w:eastAsia="Calibri" w:hAnsiTheme="majorHAnsi" w:cstheme="majorHAnsi"/>
          <w:i/>
          <w:iCs/>
          <w:color w:val="44546A"/>
          <w:kern w:val="2"/>
          <w:sz w:val="20"/>
          <w:szCs w:val="20"/>
        </w:rPr>
      </w:pPr>
      <w:r w:rsidRPr="00B74953">
        <w:rPr>
          <w:rFonts w:asciiTheme="majorHAnsi" w:eastAsia="Calibri" w:hAnsiTheme="majorHAnsi" w:cstheme="majorHAnsi"/>
          <w:i/>
          <w:iCs/>
          <w:color w:val="44546A"/>
          <w:kern w:val="2"/>
          <w:sz w:val="20"/>
          <w:szCs w:val="20"/>
        </w:rPr>
        <w:t xml:space="preserve">Wykres </w:t>
      </w:r>
      <w:r w:rsidR="00AB0CA4">
        <w:rPr>
          <w:rFonts w:asciiTheme="majorHAnsi" w:eastAsia="Calibri" w:hAnsiTheme="majorHAnsi" w:cstheme="majorHAnsi"/>
          <w:i/>
          <w:iCs/>
          <w:color w:val="44546A"/>
          <w:kern w:val="2"/>
          <w:sz w:val="20"/>
          <w:szCs w:val="20"/>
        </w:rPr>
        <w:t>8</w:t>
      </w:r>
      <w:r w:rsidRPr="00B74953">
        <w:rPr>
          <w:rFonts w:asciiTheme="majorHAnsi" w:eastAsia="Calibri" w:hAnsiTheme="majorHAnsi" w:cstheme="majorHAnsi"/>
          <w:i/>
          <w:iCs/>
          <w:color w:val="44546A"/>
          <w:kern w:val="2"/>
          <w:sz w:val="20"/>
          <w:szCs w:val="20"/>
        </w:rPr>
        <w:t>. Liczba komputerów kwantowych działających w ramach projektów z udziałem podmiotów z Polski</w:t>
      </w:r>
    </w:p>
    <w:p w14:paraId="4C699A37" w14:textId="77777777" w:rsidR="00F40EB0" w:rsidRPr="00B74953" w:rsidRDefault="00F40EB0" w:rsidP="002D32DE">
      <w:pPr>
        <w:keepNext/>
        <w:spacing w:line="22" w:lineRule="atLeast"/>
        <w:jc w:val="both"/>
        <w:rPr>
          <w:rFonts w:asciiTheme="majorHAnsi" w:eastAsia="Calibri" w:hAnsiTheme="majorHAnsi" w:cstheme="majorHAnsi"/>
          <w:kern w:val="2"/>
        </w:rPr>
      </w:pPr>
      <w:r w:rsidRPr="00B74953">
        <w:rPr>
          <w:rFonts w:asciiTheme="majorHAnsi" w:eastAsia="Calibri" w:hAnsiTheme="majorHAnsi" w:cstheme="majorHAnsi"/>
          <w:noProof/>
          <w:kern w:val="2"/>
          <w:lang w:eastAsia="pl-PL"/>
        </w:rPr>
        <w:drawing>
          <wp:inline distT="0" distB="0" distL="0" distR="0" wp14:anchorId="1B8DFB5A" wp14:editId="461BF322">
            <wp:extent cx="4568825" cy="2019300"/>
            <wp:effectExtent l="0" t="0" r="3175" b="0"/>
            <wp:docPr id="12" name="Wykres 12">
              <a:extLst xmlns:a="http://schemas.openxmlformats.org/drawingml/2006/main">
                <a:ext uri="{FF2B5EF4-FFF2-40B4-BE49-F238E27FC236}">
                  <a16:creationId xmlns:a16="http://schemas.microsoft.com/office/drawing/2014/main" id="{028DD1DD-15C1-9B24-98AA-C4848DA22C3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92"/>
              </a:graphicData>
            </a:graphic>
          </wp:inline>
        </w:drawing>
      </w:r>
    </w:p>
    <w:p w14:paraId="0ABADA34" w14:textId="3B12490A" w:rsidR="00126998" w:rsidRDefault="00F40EB0" w:rsidP="002D32DE">
      <w:pPr>
        <w:spacing w:after="200" w:line="22" w:lineRule="atLeast"/>
        <w:jc w:val="both"/>
        <w:rPr>
          <w:rFonts w:asciiTheme="majorHAnsi" w:eastAsia="Calibri" w:hAnsiTheme="majorHAnsi" w:cstheme="majorHAnsi"/>
          <w:i/>
          <w:iCs/>
          <w:color w:val="44546A"/>
          <w:kern w:val="2"/>
          <w:sz w:val="20"/>
          <w:szCs w:val="20"/>
        </w:rPr>
      </w:pPr>
      <w:r w:rsidRPr="00B74953">
        <w:rPr>
          <w:rFonts w:asciiTheme="majorHAnsi" w:eastAsia="Calibri" w:hAnsiTheme="majorHAnsi" w:cstheme="majorHAnsi"/>
          <w:i/>
          <w:iCs/>
          <w:color w:val="44546A"/>
          <w:kern w:val="2"/>
          <w:sz w:val="20"/>
          <w:szCs w:val="20"/>
        </w:rPr>
        <w:t>Źródło: Opracowanie własne PIE na bazie info</w:t>
      </w:r>
      <w:r w:rsidR="006262D8" w:rsidRPr="00B74953">
        <w:rPr>
          <w:rFonts w:asciiTheme="majorHAnsi" w:eastAsia="Calibri" w:hAnsiTheme="majorHAnsi" w:cstheme="majorHAnsi"/>
          <w:i/>
          <w:iCs/>
          <w:color w:val="44546A"/>
          <w:kern w:val="2"/>
          <w:sz w:val="20"/>
          <w:szCs w:val="20"/>
        </w:rPr>
        <w:t>r</w:t>
      </w:r>
      <w:r w:rsidRPr="00B74953">
        <w:rPr>
          <w:rFonts w:asciiTheme="majorHAnsi" w:eastAsia="Calibri" w:hAnsiTheme="majorHAnsi" w:cstheme="majorHAnsi"/>
          <w:i/>
          <w:iCs/>
          <w:color w:val="44546A"/>
          <w:kern w:val="2"/>
          <w:sz w:val="20"/>
          <w:szCs w:val="20"/>
        </w:rPr>
        <w:t>macji MEiN</w:t>
      </w:r>
      <w:r w:rsidR="00571327">
        <w:rPr>
          <w:rFonts w:asciiTheme="majorHAnsi" w:eastAsia="Calibri" w:hAnsiTheme="majorHAnsi" w:cstheme="majorHAnsi"/>
          <w:i/>
          <w:iCs/>
          <w:color w:val="44546A"/>
          <w:kern w:val="2"/>
          <w:sz w:val="20"/>
          <w:szCs w:val="20"/>
        </w:rPr>
        <w:t xml:space="preserve"> (obecnie MN</w:t>
      </w:r>
      <w:r w:rsidR="00531F34">
        <w:rPr>
          <w:rFonts w:asciiTheme="majorHAnsi" w:eastAsia="Calibri" w:hAnsiTheme="majorHAnsi" w:cstheme="majorHAnsi"/>
          <w:i/>
          <w:iCs/>
          <w:color w:val="44546A"/>
          <w:kern w:val="2"/>
          <w:sz w:val="20"/>
          <w:szCs w:val="20"/>
        </w:rPr>
        <w:t>i</w:t>
      </w:r>
      <w:r w:rsidR="00571327">
        <w:rPr>
          <w:rFonts w:asciiTheme="majorHAnsi" w:eastAsia="Calibri" w:hAnsiTheme="majorHAnsi" w:cstheme="majorHAnsi"/>
          <w:i/>
          <w:iCs/>
          <w:color w:val="44546A"/>
          <w:kern w:val="2"/>
          <w:sz w:val="20"/>
          <w:szCs w:val="20"/>
        </w:rPr>
        <w:t>SW)</w:t>
      </w:r>
      <w:r w:rsidR="003325FB" w:rsidRPr="00B74953">
        <w:rPr>
          <w:rFonts w:asciiTheme="majorHAnsi" w:eastAsia="Calibri" w:hAnsiTheme="majorHAnsi" w:cstheme="majorHAnsi"/>
          <w:i/>
          <w:iCs/>
          <w:color w:val="44546A"/>
          <w:kern w:val="2"/>
          <w:sz w:val="20"/>
          <w:szCs w:val="20"/>
        </w:rPr>
        <w:t>,</w:t>
      </w:r>
      <w:r w:rsidR="00CF7702" w:rsidRPr="00B74953">
        <w:rPr>
          <w:rFonts w:asciiTheme="majorHAnsi" w:eastAsia="Calibri" w:hAnsiTheme="majorHAnsi" w:cstheme="majorHAnsi"/>
          <w:i/>
          <w:iCs/>
          <w:color w:val="44546A"/>
          <w:kern w:val="2"/>
          <w:sz w:val="20"/>
          <w:szCs w:val="20"/>
        </w:rPr>
        <w:t xml:space="preserve"> MC</w:t>
      </w:r>
      <w:r w:rsidR="003325FB" w:rsidRPr="00B74953">
        <w:rPr>
          <w:rFonts w:asciiTheme="majorHAnsi" w:eastAsia="Calibri" w:hAnsiTheme="majorHAnsi" w:cstheme="majorHAnsi"/>
          <w:i/>
          <w:iCs/>
          <w:color w:val="44546A"/>
          <w:kern w:val="2"/>
          <w:sz w:val="20"/>
          <w:szCs w:val="20"/>
        </w:rPr>
        <w:t xml:space="preserve"> i PCSS. </w:t>
      </w:r>
    </w:p>
    <w:tbl>
      <w:tblPr>
        <w:tblStyle w:val="Tabelasiatki5ciemnaakcent25"/>
        <w:tblpPr w:leftFromText="141" w:rightFromText="141" w:vertAnchor="text" w:horzAnchor="margin" w:tblpY="-26"/>
        <w:tblW w:w="9175" w:type="dxa"/>
        <w:tblLook w:val="04A0" w:firstRow="1" w:lastRow="0" w:firstColumn="1" w:lastColumn="0" w:noHBand="0" w:noVBand="1"/>
      </w:tblPr>
      <w:tblGrid>
        <w:gridCol w:w="4095"/>
        <w:gridCol w:w="629"/>
        <w:gridCol w:w="622"/>
        <w:gridCol w:w="622"/>
        <w:gridCol w:w="622"/>
        <w:gridCol w:w="622"/>
        <w:gridCol w:w="622"/>
        <w:gridCol w:w="669"/>
        <w:gridCol w:w="672"/>
      </w:tblGrid>
      <w:tr w:rsidR="00BF225D" w:rsidRPr="00BF225D" w14:paraId="23E78B40" w14:textId="77777777" w:rsidTr="007B4671">
        <w:trPr>
          <w:cnfStyle w:val="100000000000" w:firstRow="1" w:lastRow="0" w:firstColumn="0" w:lastColumn="0" w:oddVBand="0" w:evenVBand="0" w:oddHBand="0" w:evenHBand="0" w:firstRowFirstColumn="0" w:firstRowLastColumn="0" w:lastRowFirstColumn="0" w:lastRowLastColumn="0"/>
          <w:trHeight w:val="381"/>
        </w:trPr>
        <w:tc>
          <w:tcPr>
            <w:cnfStyle w:val="001000000000" w:firstRow="0" w:lastRow="0" w:firstColumn="1" w:lastColumn="0" w:oddVBand="0" w:evenVBand="0" w:oddHBand="0" w:evenHBand="0" w:firstRowFirstColumn="0" w:firstRowLastColumn="0" w:lastRowFirstColumn="0" w:lastRowLastColumn="0"/>
            <w:tcW w:w="4095" w:type="dxa"/>
            <w:vAlign w:val="center"/>
          </w:tcPr>
          <w:p w14:paraId="57DC52A5" w14:textId="77777777" w:rsidR="00BF225D" w:rsidRPr="00BF225D" w:rsidRDefault="00BF225D" w:rsidP="00BF225D">
            <w:pPr>
              <w:spacing w:after="240" w:line="22" w:lineRule="atLeast"/>
              <w:jc w:val="center"/>
              <w:rPr>
                <w:rFonts w:asciiTheme="majorHAnsi" w:eastAsia="Calibri" w:hAnsiTheme="majorHAnsi" w:cstheme="majorHAnsi"/>
                <w:b w:val="0"/>
                <w:kern w:val="2"/>
                <w:sz w:val="20"/>
              </w:rPr>
            </w:pPr>
            <w:r w:rsidRPr="00BF225D">
              <w:rPr>
                <w:rFonts w:asciiTheme="majorHAnsi" w:eastAsia="Calibri" w:hAnsiTheme="majorHAnsi" w:cstheme="majorHAnsi"/>
                <w:kern w:val="2"/>
                <w:sz w:val="20"/>
              </w:rPr>
              <w:t>Rok</w:t>
            </w:r>
          </w:p>
        </w:tc>
        <w:tc>
          <w:tcPr>
            <w:tcW w:w="629" w:type="dxa"/>
            <w:vAlign w:val="center"/>
          </w:tcPr>
          <w:p w14:paraId="3A5B5C48" w14:textId="77777777" w:rsidR="00BF225D" w:rsidRPr="00BF225D" w:rsidRDefault="00BF225D" w:rsidP="00BF225D">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BF225D">
              <w:rPr>
                <w:rFonts w:asciiTheme="majorHAnsi" w:eastAsia="Calibri" w:hAnsiTheme="majorHAnsi" w:cstheme="majorHAnsi"/>
                <w:kern w:val="2"/>
                <w:sz w:val="20"/>
              </w:rPr>
              <w:t>2023</w:t>
            </w:r>
          </w:p>
        </w:tc>
        <w:tc>
          <w:tcPr>
            <w:tcW w:w="622" w:type="dxa"/>
            <w:vAlign w:val="center"/>
          </w:tcPr>
          <w:p w14:paraId="5DF015EA" w14:textId="77777777" w:rsidR="00BF225D" w:rsidRPr="00BF225D" w:rsidRDefault="00BF225D" w:rsidP="00BF225D">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BF225D">
              <w:rPr>
                <w:rFonts w:asciiTheme="majorHAnsi" w:eastAsia="Calibri" w:hAnsiTheme="majorHAnsi" w:cstheme="majorHAnsi"/>
                <w:kern w:val="2"/>
                <w:sz w:val="20"/>
              </w:rPr>
              <w:t>2024</w:t>
            </w:r>
          </w:p>
        </w:tc>
        <w:tc>
          <w:tcPr>
            <w:tcW w:w="622" w:type="dxa"/>
            <w:vAlign w:val="center"/>
          </w:tcPr>
          <w:p w14:paraId="5E859117" w14:textId="77777777" w:rsidR="00BF225D" w:rsidRPr="00BF225D" w:rsidRDefault="00BF225D" w:rsidP="00BF225D">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BF225D">
              <w:rPr>
                <w:rFonts w:asciiTheme="majorHAnsi" w:eastAsia="Calibri" w:hAnsiTheme="majorHAnsi" w:cstheme="majorHAnsi"/>
                <w:kern w:val="2"/>
                <w:sz w:val="20"/>
              </w:rPr>
              <w:t>2025</w:t>
            </w:r>
          </w:p>
        </w:tc>
        <w:tc>
          <w:tcPr>
            <w:tcW w:w="622" w:type="dxa"/>
            <w:vAlign w:val="center"/>
          </w:tcPr>
          <w:p w14:paraId="451C0C73" w14:textId="77777777" w:rsidR="00BF225D" w:rsidRPr="00BF225D" w:rsidRDefault="00BF225D" w:rsidP="00BF225D">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BF225D">
              <w:rPr>
                <w:rFonts w:asciiTheme="majorHAnsi" w:eastAsia="Calibri" w:hAnsiTheme="majorHAnsi" w:cstheme="majorHAnsi"/>
                <w:kern w:val="2"/>
                <w:sz w:val="20"/>
              </w:rPr>
              <w:t>2026</w:t>
            </w:r>
          </w:p>
        </w:tc>
        <w:tc>
          <w:tcPr>
            <w:tcW w:w="622" w:type="dxa"/>
            <w:vAlign w:val="center"/>
          </w:tcPr>
          <w:p w14:paraId="60168399" w14:textId="77777777" w:rsidR="00BF225D" w:rsidRPr="00BF225D" w:rsidRDefault="00BF225D" w:rsidP="00BF225D">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BF225D">
              <w:rPr>
                <w:rFonts w:asciiTheme="majorHAnsi" w:eastAsia="Calibri" w:hAnsiTheme="majorHAnsi" w:cstheme="majorHAnsi"/>
                <w:kern w:val="2"/>
                <w:sz w:val="20"/>
              </w:rPr>
              <w:t>2027</w:t>
            </w:r>
          </w:p>
        </w:tc>
        <w:tc>
          <w:tcPr>
            <w:tcW w:w="622" w:type="dxa"/>
            <w:vAlign w:val="center"/>
          </w:tcPr>
          <w:p w14:paraId="5AC36D08" w14:textId="77777777" w:rsidR="00BF225D" w:rsidRPr="00BF225D" w:rsidRDefault="00BF225D" w:rsidP="00BF225D">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BF225D">
              <w:rPr>
                <w:rFonts w:asciiTheme="majorHAnsi" w:eastAsia="Calibri" w:hAnsiTheme="majorHAnsi" w:cstheme="majorHAnsi"/>
                <w:kern w:val="2"/>
                <w:sz w:val="20"/>
              </w:rPr>
              <w:t>2028</w:t>
            </w:r>
          </w:p>
        </w:tc>
        <w:tc>
          <w:tcPr>
            <w:tcW w:w="669" w:type="dxa"/>
            <w:vAlign w:val="center"/>
          </w:tcPr>
          <w:p w14:paraId="163AADB1" w14:textId="77777777" w:rsidR="00BF225D" w:rsidRPr="00BF225D" w:rsidRDefault="00BF225D" w:rsidP="00BF225D">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BF225D">
              <w:rPr>
                <w:rFonts w:asciiTheme="majorHAnsi" w:eastAsia="Calibri" w:hAnsiTheme="majorHAnsi" w:cstheme="majorHAnsi"/>
                <w:kern w:val="2"/>
                <w:sz w:val="20"/>
              </w:rPr>
              <w:t>2029</w:t>
            </w:r>
          </w:p>
        </w:tc>
        <w:tc>
          <w:tcPr>
            <w:tcW w:w="672" w:type="dxa"/>
            <w:vAlign w:val="center"/>
          </w:tcPr>
          <w:p w14:paraId="64261459" w14:textId="77777777" w:rsidR="00BF225D" w:rsidRPr="00BF225D" w:rsidRDefault="00BF225D" w:rsidP="00BF225D">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BF225D">
              <w:rPr>
                <w:rFonts w:asciiTheme="majorHAnsi" w:eastAsia="Calibri" w:hAnsiTheme="majorHAnsi" w:cstheme="majorHAnsi"/>
                <w:kern w:val="2"/>
                <w:sz w:val="20"/>
              </w:rPr>
              <w:t>2030</w:t>
            </w:r>
          </w:p>
        </w:tc>
      </w:tr>
      <w:tr w:rsidR="00BF225D" w:rsidRPr="00BF225D" w14:paraId="6F75F76D" w14:textId="77777777" w:rsidTr="007B4671">
        <w:trPr>
          <w:cnfStyle w:val="000000100000" w:firstRow="0" w:lastRow="0" w:firstColumn="0" w:lastColumn="0" w:oddVBand="0" w:evenVBand="0" w:oddHBand="1" w:evenHBand="0" w:firstRowFirstColumn="0" w:firstRowLastColumn="0" w:lastRowFirstColumn="0" w:lastRowLastColumn="0"/>
          <w:trHeight w:val="459"/>
        </w:trPr>
        <w:tc>
          <w:tcPr>
            <w:cnfStyle w:val="001000000000" w:firstRow="0" w:lastRow="0" w:firstColumn="1" w:lastColumn="0" w:oddVBand="0" w:evenVBand="0" w:oddHBand="0" w:evenHBand="0" w:firstRowFirstColumn="0" w:firstRowLastColumn="0" w:lastRowFirstColumn="0" w:lastRowLastColumn="0"/>
            <w:tcW w:w="4095" w:type="dxa"/>
            <w:vAlign w:val="center"/>
          </w:tcPr>
          <w:p w14:paraId="04D5E5D4" w14:textId="77777777" w:rsidR="00BF225D" w:rsidRPr="00BF225D" w:rsidRDefault="00BF225D" w:rsidP="00BF225D">
            <w:pPr>
              <w:jc w:val="center"/>
              <w:rPr>
                <w:rFonts w:asciiTheme="majorHAnsi" w:hAnsiTheme="majorHAnsi" w:cstheme="majorHAnsi"/>
                <w:color w:val="000000"/>
                <w:sz w:val="20"/>
              </w:rPr>
            </w:pPr>
            <w:r w:rsidRPr="00BF225D">
              <w:rPr>
                <w:rFonts w:asciiTheme="majorHAnsi" w:hAnsiTheme="majorHAnsi" w:cstheme="majorHAnsi"/>
                <w:color w:val="000000"/>
                <w:sz w:val="20"/>
              </w:rPr>
              <w:t>Wartość wynikająca z trajektorii</w:t>
            </w:r>
          </w:p>
          <w:p w14:paraId="1CDEA5BF" w14:textId="77777777" w:rsidR="00BF225D" w:rsidRPr="00BF225D" w:rsidRDefault="00BF225D" w:rsidP="00BF225D">
            <w:pPr>
              <w:jc w:val="center"/>
              <w:rPr>
                <w:rFonts w:asciiTheme="majorHAnsi" w:hAnsiTheme="majorHAnsi" w:cstheme="majorHAnsi"/>
                <w:b w:val="0"/>
                <w:color w:val="000000"/>
                <w:sz w:val="20"/>
              </w:rPr>
            </w:pPr>
            <w:r w:rsidRPr="00BF225D">
              <w:rPr>
                <w:rFonts w:asciiTheme="majorHAnsi" w:hAnsiTheme="majorHAnsi" w:cstheme="majorHAnsi"/>
                <w:color w:val="000000"/>
                <w:sz w:val="20"/>
              </w:rPr>
              <w:t>do osiągnięcia celu</w:t>
            </w:r>
          </w:p>
        </w:tc>
        <w:tc>
          <w:tcPr>
            <w:tcW w:w="629" w:type="dxa"/>
            <w:vAlign w:val="center"/>
          </w:tcPr>
          <w:p w14:paraId="24895EEA" w14:textId="77777777" w:rsidR="00BF225D" w:rsidRPr="00BF225D" w:rsidRDefault="00BF225D" w:rsidP="00BF225D">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BF225D">
              <w:rPr>
                <w:rFonts w:asciiTheme="majorHAnsi" w:eastAsia="Calibri" w:hAnsiTheme="majorHAnsi" w:cstheme="majorHAnsi"/>
                <w:kern w:val="2"/>
                <w:sz w:val="20"/>
              </w:rPr>
              <w:t>0</w:t>
            </w:r>
          </w:p>
        </w:tc>
        <w:tc>
          <w:tcPr>
            <w:tcW w:w="622" w:type="dxa"/>
            <w:vAlign w:val="center"/>
          </w:tcPr>
          <w:p w14:paraId="450AF845" w14:textId="77777777" w:rsidR="00BF225D" w:rsidRPr="00BF225D" w:rsidRDefault="00BF225D" w:rsidP="00BF225D">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BF225D">
              <w:rPr>
                <w:rFonts w:asciiTheme="majorHAnsi" w:eastAsia="Calibri" w:hAnsiTheme="majorHAnsi" w:cstheme="majorHAnsi"/>
                <w:kern w:val="2"/>
                <w:sz w:val="20"/>
              </w:rPr>
              <w:t>0</w:t>
            </w:r>
          </w:p>
        </w:tc>
        <w:tc>
          <w:tcPr>
            <w:tcW w:w="622" w:type="dxa"/>
            <w:vAlign w:val="center"/>
          </w:tcPr>
          <w:p w14:paraId="50E350EC" w14:textId="77777777" w:rsidR="00BF225D" w:rsidRPr="00BF225D" w:rsidRDefault="00BF225D" w:rsidP="00BF225D">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BF225D">
              <w:rPr>
                <w:rFonts w:asciiTheme="majorHAnsi" w:eastAsia="Calibri" w:hAnsiTheme="majorHAnsi" w:cstheme="majorHAnsi"/>
                <w:kern w:val="2"/>
                <w:sz w:val="20"/>
              </w:rPr>
              <w:t>1</w:t>
            </w:r>
          </w:p>
        </w:tc>
        <w:tc>
          <w:tcPr>
            <w:tcW w:w="622" w:type="dxa"/>
            <w:vAlign w:val="center"/>
          </w:tcPr>
          <w:p w14:paraId="3BA4501E" w14:textId="77777777" w:rsidR="00BF225D" w:rsidRPr="00BF225D" w:rsidRDefault="00BF225D" w:rsidP="00BF225D">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BF225D">
              <w:rPr>
                <w:rFonts w:asciiTheme="majorHAnsi" w:eastAsia="Calibri" w:hAnsiTheme="majorHAnsi" w:cstheme="majorHAnsi"/>
                <w:kern w:val="2"/>
                <w:sz w:val="20"/>
              </w:rPr>
              <w:t>1</w:t>
            </w:r>
          </w:p>
        </w:tc>
        <w:tc>
          <w:tcPr>
            <w:tcW w:w="622" w:type="dxa"/>
            <w:vAlign w:val="center"/>
          </w:tcPr>
          <w:p w14:paraId="29A25555" w14:textId="77777777" w:rsidR="00BF225D" w:rsidRPr="00BF225D" w:rsidRDefault="00BF225D" w:rsidP="00BF225D">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BF225D">
              <w:rPr>
                <w:rFonts w:asciiTheme="majorHAnsi" w:eastAsia="Calibri" w:hAnsiTheme="majorHAnsi" w:cstheme="majorHAnsi"/>
                <w:kern w:val="2"/>
                <w:sz w:val="20"/>
              </w:rPr>
              <w:t>2</w:t>
            </w:r>
          </w:p>
        </w:tc>
        <w:tc>
          <w:tcPr>
            <w:tcW w:w="622" w:type="dxa"/>
            <w:vAlign w:val="center"/>
          </w:tcPr>
          <w:p w14:paraId="53B06DD4" w14:textId="77777777" w:rsidR="00BF225D" w:rsidRPr="00BF225D" w:rsidRDefault="00BF225D" w:rsidP="00BF225D">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BF225D">
              <w:rPr>
                <w:rFonts w:asciiTheme="majorHAnsi" w:eastAsia="Calibri" w:hAnsiTheme="majorHAnsi" w:cstheme="majorHAnsi"/>
                <w:kern w:val="2"/>
                <w:sz w:val="20"/>
              </w:rPr>
              <w:t>2</w:t>
            </w:r>
          </w:p>
        </w:tc>
        <w:tc>
          <w:tcPr>
            <w:tcW w:w="669" w:type="dxa"/>
            <w:vAlign w:val="center"/>
          </w:tcPr>
          <w:p w14:paraId="32723096" w14:textId="77777777" w:rsidR="00BF225D" w:rsidRPr="00BF225D" w:rsidRDefault="00BF225D" w:rsidP="00BF225D">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BF225D">
              <w:rPr>
                <w:rFonts w:asciiTheme="majorHAnsi" w:eastAsia="Calibri" w:hAnsiTheme="majorHAnsi" w:cstheme="majorHAnsi"/>
                <w:kern w:val="2"/>
                <w:sz w:val="20"/>
              </w:rPr>
              <w:t>2</w:t>
            </w:r>
          </w:p>
        </w:tc>
        <w:tc>
          <w:tcPr>
            <w:tcW w:w="672" w:type="dxa"/>
            <w:vAlign w:val="center"/>
          </w:tcPr>
          <w:p w14:paraId="61BECAC6" w14:textId="77777777" w:rsidR="00BF225D" w:rsidRPr="00BF225D" w:rsidRDefault="00BF225D" w:rsidP="00BF225D">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BF225D">
              <w:rPr>
                <w:rFonts w:asciiTheme="majorHAnsi" w:eastAsia="Calibri" w:hAnsiTheme="majorHAnsi" w:cstheme="majorHAnsi"/>
                <w:kern w:val="2"/>
                <w:sz w:val="20"/>
              </w:rPr>
              <w:t>2</w:t>
            </w:r>
          </w:p>
        </w:tc>
      </w:tr>
    </w:tbl>
    <w:p w14:paraId="1E64D948" w14:textId="77777777" w:rsidR="00BF225D" w:rsidRPr="00B74953" w:rsidRDefault="00BF225D" w:rsidP="002D32DE">
      <w:pPr>
        <w:spacing w:after="200" w:line="22" w:lineRule="atLeast"/>
        <w:jc w:val="both"/>
        <w:rPr>
          <w:rFonts w:asciiTheme="majorHAnsi" w:eastAsia="Calibri" w:hAnsiTheme="majorHAnsi" w:cstheme="majorHAnsi"/>
          <w:i/>
          <w:iCs/>
          <w:color w:val="44546A"/>
          <w:kern w:val="2"/>
          <w:sz w:val="20"/>
          <w:szCs w:val="20"/>
        </w:rPr>
      </w:pPr>
    </w:p>
    <w:p w14:paraId="06549526" w14:textId="7F1E7418" w:rsidR="00F40EB0" w:rsidRDefault="00427ED9" w:rsidP="002D32DE">
      <w:pPr>
        <w:spacing w:line="22" w:lineRule="atLeast"/>
        <w:jc w:val="both"/>
        <w:rPr>
          <w:rFonts w:asciiTheme="majorHAnsi" w:hAnsiTheme="majorHAnsi" w:cstheme="majorHAnsi"/>
        </w:rPr>
      </w:pPr>
      <w:r w:rsidRPr="00427ED9">
        <w:rPr>
          <w:rFonts w:asciiTheme="majorHAnsi" w:hAnsiTheme="majorHAnsi" w:cstheme="majorHAnsi"/>
        </w:rPr>
        <w:t xml:space="preserve">Obecnie polskie instytucje naukowo-badawcze są zaangażowane w prace w ramach dwóch europejskich projektów: EuroQCS-Poland oraz LUMI-Q zakładających instalację komputerów kwantowych. Te same podmioty uczestniczą również we wspólnym europejskim projekcie dot. integracji nowych kwantowych zasobów obliczeniowych z klasycznymi superkomputerami. Zgodnie z harmonogramem projektu EuroQCS-Poland pierwszy komputer kwantowy zintegrowany z zasobami superkomputerowymi </w:t>
      </w:r>
      <w:r w:rsidR="001A4CE5">
        <w:rPr>
          <w:rFonts w:asciiTheme="majorHAnsi" w:hAnsiTheme="majorHAnsi" w:cstheme="majorHAnsi"/>
        </w:rPr>
        <w:br/>
      </w:r>
      <w:r w:rsidRPr="00427ED9">
        <w:rPr>
          <w:rFonts w:asciiTheme="majorHAnsi" w:hAnsiTheme="majorHAnsi" w:cstheme="majorHAnsi"/>
        </w:rPr>
        <w:t>w Polsce powinien być gotowy do użytku w 2025 r</w:t>
      </w:r>
      <w:r w:rsidR="00E46395">
        <w:rPr>
          <w:rFonts w:asciiTheme="majorHAnsi" w:hAnsiTheme="majorHAnsi" w:cstheme="majorHAnsi"/>
        </w:rPr>
        <w:t>.</w:t>
      </w:r>
      <w:r w:rsidRPr="00427ED9">
        <w:rPr>
          <w:rFonts w:asciiTheme="majorHAnsi" w:hAnsiTheme="majorHAnsi" w:cstheme="majorHAnsi"/>
        </w:rPr>
        <w:t>, a w ramach projektu LUMI-Q dodatkowo zapewniony będzie zdalny dostęp do zasobu komputera kwantowego w Czechach. W efekcie Polska istotnie przyczyni się do realizacji celu cyfrowej dekady realizowanego na poziomie całej UE.</w:t>
      </w:r>
    </w:p>
    <w:p w14:paraId="472D0614" w14:textId="77777777" w:rsidR="00A017C6" w:rsidRPr="00B74953" w:rsidRDefault="00A017C6" w:rsidP="002D32DE">
      <w:pPr>
        <w:spacing w:line="22" w:lineRule="atLeast"/>
        <w:jc w:val="both"/>
        <w:rPr>
          <w:rFonts w:asciiTheme="majorHAnsi" w:eastAsia="Calibri" w:hAnsiTheme="majorHAnsi" w:cstheme="majorHAnsi"/>
          <w:kern w:val="2"/>
        </w:rPr>
      </w:pPr>
    </w:p>
    <w:p w14:paraId="775F0238" w14:textId="36FB6DB9" w:rsidR="00F40EB0" w:rsidRPr="00B74953" w:rsidRDefault="00DD7C8C" w:rsidP="002D32DE">
      <w:pPr>
        <w:pStyle w:val="Nagwek2"/>
        <w:spacing w:line="22" w:lineRule="atLeast"/>
        <w:rPr>
          <w:rFonts w:cstheme="majorHAnsi"/>
        </w:rPr>
      </w:pPr>
      <w:bookmarkStart w:id="26" w:name="_Toc141460419"/>
      <w:bookmarkStart w:id="27" w:name="_Toc141462853"/>
      <w:bookmarkStart w:id="28" w:name="_Toc150028573"/>
      <w:r w:rsidRPr="00B74953">
        <w:rPr>
          <w:rFonts w:cstheme="majorHAnsi"/>
        </w:rPr>
        <w:t xml:space="preserve">2.3 </w:t>
      </w:r>
      <w:r w:rsidR="00F40EB0" w:rsidRPr="00B74953">
        <w:rPr>
          <w:rFonts w:cstheme="majorHAnsi"/>
        </w:rPr>
        <w:t xml:space="preserve">Transformacja cyfrowa </w:t>
      </w:r>
      <w:r w:rsidR="00CC0890" w:rsidRPr="00B74953">
        <w:rPr>
          <w:rFonts w:cstheme="majorHAnsi"/>
        </w:rPr>
        <w:t>przedsiębiorstw</w:t>
      </w:r>
      <w:bookmarkEnd w:id="26"/>
      <w:bookmarkEnd w:id="27"/>
      <w:bookmarkEnd w:id="28"/>
    </w:p>
    <w:p w14:paraId="12E5193B" w14:textId="77777777" w:rsidR="00F40EB0" w:rsidRPr="00B74953" w:rsidRDefault="00F40EB0" w:rsidP="002D32DE">
      <w:pPr>
        <w:spacing w:line="22" w:lineRule="atLeast"/>
        <w:jc w:val="both"/>
        <w:rPr>
          <w:rFonts w:asciiTheme="majorHAnsi" w:eastAsia="Calibri" w:hAnsiTheme="majorHAnsi" w:cstheme="majorHAnsi"/>
          <w:kern w:val="2"/>
          <w:sz w:val="24"/>
        </w:rPr>
      </w:pPr>
    </w:p>
    <w:tbl>
      <w:tblPr>
        <w:tblW w:w="4699" w:type="pct"/>
        <w:tblInd w:w="142"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CellMar>
          <w:left w:w="70" w:type="dxa"/>
          <w:right w:w="70" w:type="dxa"/>
        </w:tblCellMar>
        <w:tblLook w:val="04A0" w:firstRow="1" w:lastRow="0" w:firstColumn="1" w:lastColumn="0" w:noHBand="0" w:noVBand="1"/>
      </w:tblPr>
      <w:tblGrid>
        <w:gridCol w:w="1567"/>
        <w:gridCol w:w="1245"/>
        <w:gridCol w:w="591"/>
        <w:gridCol w:w="962"/>
        <w:gridCol w:w="782"/>
        <w:gridCol w:w="1093"/>
        <w:gridCol w:w="1124"/>
        <w:gridCol w:w="1151"/>
      </w:tblGrid>
      <w:tr w:rsidR="00F1756F" w:rsidRPr="00B74953" w14:paraId="74E3CA8E" w14:textId="77777777" w:rsidTr="00F1756F">
        <w:trPr>
          <w:trHeight w:val="288"/>
        </w:trPr>
        <w:tc>
          <w:tcPr>
            <w:tcW w:w="920" w:type="pct"/>
            <w:tcBorders>
              <w:bottom w:val="single" w:sz="4" w:space="0" w:color="FFFFFF"/>
            </w:tcBorders>
            <w:shd w:val="clear" w:color="000000" w:fill="FFC000"/>
            <w:noWrap/>
            <w:vAlign w:val="center"/>
            <w:hideMark/>
          </w:tcPr>
          <w:p w14:paraId="4433868F" w14:textId="77777777" w:rsidR="00F1756F" w:rsidRPr="00B74953" w:rsidRDefault="00F1756F" w:rsidP="002D32DE">
            <w:pPr>
              <w:spacing w:after="0" w:line="22" w:lineRule="atLeast"/>
              <w:jc w:val="center"/>
              <w:rPr>
                <w:rFonts w:asciiTheme="majorHAnsi" w:eastAsia="Times New Roman" w:hAnsiTheme="majorHAnsi" w:cstheme="majorHAnsi"/>
                <w:b/>
                <w:bCs/>
                <w:color w:val="FFFFFF"/>
                <w:sz w:val="20"/>
                <w:szCs w:val="20"/>
                <w:lang w:eastAsia="pl-PL"/>
              </w:rPr>
            </w:pPr>
            <w:r w:rsidRPr="00B74953">
              <w:rPr>
                <w:rFonts w:asciiTheme="majorHAnsi" w:eastAsia="Times New Roman" w:hAnsiTheme="majorHAnsi" w:cstheme="majorHAnsi"/>
                <w:b/>
                <w:bCs/>
                <w:color w:val="FFFFFF"/>
                <w:sz w:val="20"/>
                <w:szCs w:val="20"/>
                <w:lang w:eastAsia="pl-PL"/>
              </w:rPr>
              <w:t>Cel cyfrowy</w:t>
            </w:r>
          </w:p>
        </w:tc>
        <w:tc>
          <w:tcPr>
            <w:tcW w:w="731" w:type="pct"/>
            <w:tcBorders>
              <w:bottom w:val="single" w:sz="4" w:space="0" w:color="FFFFFF"/>
            </w:tcBorders>
            <w:shd w:val="clear" w:color="000000" w:fill="FFC000"/>
            <w:noWrap/>
            <w:vAlign w:val="center"/>
            <w:hideMark/>
          </w:tcPr>
          <w:p w14:paraId="07BDF617" w14:textId="77777777" w:rsidR="00F1756F" w:rsidRPr="00B74953" w:rsidRDefault="00F1756F" w:rsidP="002D32DE">
            <w:pPr>
              <w:spacing w:after="0" w:line="22" w:lineRule="atLeast"/>
              <w:jc w:val="center"/>
              <w:rPr>
                <w:rFonts w:asciiTheme="majorHAnsi" w:eastAsia="Times New Roman" w:hAnsiTheme="majorHAnsi" w:cstheme="majorHAnsi"/>
                <w:b/>
                <w:bCs/>
                <w:color w:val="FFFFFF"/>
                <w:sz w:val="20"/>
                <w:szCs w:val="20"/>
                <w:lang w:eastAsia="pl-PL"/>
              </w:rPr>
            </w:pPr>
            <w:r w:rsidRPr="00B74953">
              <w:rPr>
                <w:rFonts w:asciiTheme="majorHAnsi" w:eastAsia="Times New Roman" w:hAnsiTheme="majorHAnsi" w:cstheme="majorHAnsi"/>
                <w:b/>
                <w:bCs/>
                <w:color w:val="FFFFFF"/>
                <w:sz w:val="20"/>
                <w:szCs w:val="20"/>
                <w:lang w:eastAsia="pl-PL"/>
              </w:rPr>
              <w:t>Podkategoria celu</w:t>
            </w:r>
          </w:p>
        </w:tc>
        <w:tc>
          <w:tcPr>
            <w:tcW w:w="347" w:type="pct"/>
            <w:tcBorders>
              <w:bottom w:val="single" w:sz="4" w:space="0" w:color="FFFFFF"/>
            </w:tcBorders>
            <w:shd w:val="clear" w:color="000000" w:fill="FFC000"/>
            <w:noWrap/>
            <w:vAlign w:val="center"/>
            <w:hideMark/>
          </w:tcPr>
          <w:p w14:paraId="1D96978A" w14:textId="77777777" w:rsidR="00F1756F" w:rsidRPr="00B74953" w:rsidRDefault="00F1756F" w:rsidP="002D32DE">
            <w:pPr>
              <w:spacing w:after="0" w:line="22" w:lineRule="atLeast"/>
              <w:jc w:val="center"/>
              <w:rPr>
                <w:rFonts w:asciiTheme="majorHAnsi" w:eastAsia="Times New Roman" w:hAnsiTheme="majorHAnsi" w:cstheme="majorHAnsi"/>
                <w:b/>
                <w:bCs/>
                <w:color w:val="FFFFFF"/>
                <w:sz w:val="20"/>
                <w:szCs w:val="20"/>
                <w:lang w:eastAsia="pl-PL"/>
              </w:rPr>
            </w:pPr>
            <w:r w:rsidRPr="00B74953">
              <w:rPr>
                <w:rFonts w:asciiTheme="majorHAnsi" w:eastAsia="Times New Roman" w:hAnsiTheme="majorHAnsi" w:cstheme="majorHAnsi"/>
                <w:b/>
                <w:bCs/>
                <w:color w:val="FFFFFF"/>
                <w:sz w:val="20"/>
                <w:szCs w:val="20"/>
                <w:lang w:eastAsia="pl-PL"/>
              </w:rPr>
              <w:t>KPI dla UE</w:t>
            </w:r>
          </w:p>
        </w:tc>
        <w:tc>
          <w:tcPr>
            <w:tcW w:w="565" w:type="pct"/>
            <w:tcBorders>
              <w:bottom w:val="single" w:sz="4" w:space="0" w:color="FFFFFF"/>
            </w:tcBorders>
            <w:shd w:val="clear" w:color="000000" w:fill="FFC000"/>
            <w:noWrap/>
            <w:vAlign w:val="center"/>
            <w:hideMark/>
          </w:tcPr>
          <w:p w14:paraId="3540520A" w14:textId="77777777" w:rsidR="00F1756F" w:rsidRPr="00B74953" w:rsidRDefault="00F1756F" w:rsidP="002D32DE">
            <w:pPr>
              <w:spacing w:after="0" w:line="22" w:lineRule="atLeast"/>
              <w:jc w:val="center"/>
              <w:rPr>
                <w:rFonts w:asciiTheme="majorHAnsi" w:eastAsia="Times New Roman" w:hAnsiTheme="majorHAnsi" w:cstheme="majorHAnsi"/>
                <w:b/>
                <w:bCs/>
                <w:color w:val="FFFFFF"/>
                <w:sz w:val="20"/>
                <w:szCs w:val="20"/>
                <w:lang w:eastAsia="pl-PL"/>
              </w:rPr>
            </w:pPr>
            <w:r w:rsidRPr="00B74953">
              <w:rPr>
                <w:rFonts w:asciiTheme="majorHAnsi" w:eastAsia="Times New Roman" w:hAnsiTheme="majorHAnsi" w:cstheme="majorHAnsi"/>
                <w:b/>
                <w:bCs/>
                <w:color w:val="FFFFFF"/>
                <w:sz w:val="20"/>
                <w:szCs w:val="20"/>
                <w:lang w:eastAsia="pl-PL"/>
              </w:rPr>
              <w:t>Wartość bazowa dla Polski</w:t>
            </w:r>
          </w:p>
        </w:tc>
        <w:tc>
          <w:tcPr>
            <w:tcW w:w="459" w:type="pct"/>
            <w:tcBorders>
              <w:bottom w:val="single" w:sz="4" w:space="0" w:color="FFFFFF"/>
            </w:tcBorders>
            <w:shd w:val="clear" w:color="000000" w:fill="FFC000"/>
            <w:noWrap/>
            <w:vAlign w:val="center"/>
            <w:hideMark/>
          </w:tcPr>
          <w:p w14:paraId="7F98195A" w14:textId="77777777" w:rsidR="00F1756F" w:rsidRPr="00B74953" w:rsidRDefault="00F1756F" w:rsidP="002D32DE">
            <w:pPr>
              <w:spacing w:after="0" w:line="22" w:lineRule="atLeast"/>
              <w:jc w:val="center"/>
              <w:rPr>
                <w:rFonts w:asciiTheme="majorHAnsi" w:eastAsia="Times New Roman" w:hAnsiTheme="majorHAnsi" w:cstheme="majorHAnsi"/>
                <w:b/>
                <w:bCs/>
                <w:color w:val="FFFFFF"/>
                <w:sz w:val="20"/>
                <w:szCs w:val="20"/>
                <w:lang w:eastAsia="pl-PL"/>
              </w:rPr>
            </w:pPr>
            <w:r w:rsidRPr="00B74953">
              <w:rPr>
                <w:rFonts w:asciiTheme="majorHAnsi" w:eastAsia="Times New Roman" w:hAnsiTheme="majorHAnsi" w:cstheme="majorHAnsi"/>
                <w:b/>
                <w:bCs/>
                <w:color w:val="FFFFFF"/>
                <w:sz w:val="20"/>
                <w:szCs w:val="20"/>
                <w:lang w:eastAsia="pl-PL"/>
              </w:rPr>
              <w:t>Cel dla Polski</w:t>
            </w:r>
          </w:p>
        </w:tc>
        <w:tc>
          <w:tcPr>
            <w:tcW w:w="642" w:type="pct"/>
            <w:tcBorders>
              <w:bottom w:val="single" w:sz="4" w:space="0" w:color="FFFFFF"/>
            </w:tcBorders>
            <w:shd w:val="clear" w:color="000000" w:fill="FFC000"/>
            <w:noWrap/>
            <w:vAlign w:val="center"/>
            <w:hideMark/>
          </w:tcPr>
          <w:p w14:paraId="09119C17" w14:textId="77777777" w:rsidR="00F1756F" w:rsidRPr="00B74953" w:rsidRDefault="00F1756F" w:rsidP="002D32DE">
            <w:pPr>
              <w:spacing w:after="0" w:line="22" w:lineRule="atLeast"/>
              <w:jc w:val="center"/>
              <w:rPr>
                <w:rFonts w:asciiTheme="majorHAnsi" w:eastAsia="Times New Roman" w:hAnsiTheme="majorHAnsi" w:cstheme="majorHAnsi"/>
                <w:b/>
                <w:bCs/>
                <w:color w:val="FFFFFF"/>
                <w:sz w:val="20"/>
                <w:szCs w:val="20"/>
                <w:lang w:eastAsia="pl-PL"/>
              </w:rPr>
            </w:pPr>
            <w:r w:rsidRPr="00B74953">
              <w:rPr>
                <w:rFonts w:asciiTheme="majorHAnsi" w:eastAsia="Times New Roman" w:hAnsiTheme="majorHAnsi" w:cstheme="majorHAnsi"/>
                <w:b/>
                <w:bCs/>
                <w:color w:val="FFFFFF"/>
                <w:sz w:val="20"/>
                <w:szCs w:val="20"/>
                <w:lang w:eastAsia="pl-PL"/>
              </w:rPr>
              <w:t>Dane historyczne</w:t>
            </w:r>
          </w:p>
        </w:tc>
        <w:tc>
          <w:tcPr>
            <w:tcW w:w="660" w:type="pct"/>
            <w:tcBorders>
              <w:bottom w:val="single" w:sz="4" w:space="0" w:color="FFFFFF"/>
            </w:tcBorders>
            <w:shd w:val="clear" w:color="000000" w:fill="FFC000"/>
            <w:noWrap/>
            <w:vAlign w:val="center"/>
            <w:hideMark/>
          </w:tcPr>
          <w:p w14:paraId="039DE4B8" w14:textId="77777777" w:rsidR="00F1756F" w:rsidRPr="00B74953" w:rsidRDefault="00F1756F" w:rsidP="002D32DE">
            <w:pPr>
              <w:spacing w:after="0" w:line="22" w:lineRule="atLeast"/>
              <w:jc w:val="center"/>
              <w:rPr>
                <w:rFonts w:asciiTheme="majorHAnsi" w:eastAsia="Times New Roman" w:hAnsiTheme="majorHAnsi" w:cstheme="majorHAnsi"/>
                <w:b/>
                <w:bCs/>
                <w:color w:val="FFFFFF"/>
                <w:sz w:val="20"/>
                <w:szCs w:val="20"/>
                <w:lang w:eastAsia="pl-PL"/>
              </w:rPr>
            </w:pPr>
            <w:r w:rsidRPr="00B74953">
              <w:rPr>
                <w:rFonts w:asciiTheme="majorHAnsi" w:eastAsia="Times New Roman" w:hAnsiTheme="majorHAnsi" w:cstheme="majorHAnsi"/>
                <w:b/>
                <w:bCs/>
                <w:color w:val="FFFFFF"/>
                <w:sz w:val="20"/>
                <w:szCs w:val="20"/>
                <w:lang w:eastAsia="pl-PL"/>
              </w:rPr>
              <w:t>Źródło danych</w:t>
            </w:r>
          </w:p>
        </w:tc>
        <w:tc>
          <w:tcPr>
            <w:tcW w:w="676" w:type="pct"/>
            <w:tcBorders>
              <w:bottom w:val="single" w:sz="4" w:space="0" w:color="FFFFFF"/>
            </w:tcBorders>
            <w:shd w:val="clear" w:color="000000" w:fill="FFC000"/>
            <w:noWrap/>
            <w:vAlign w:val="center"/>
            <w:hideMark/>
          </w:tcPr>
          <w:p w14:paraId="5B5C0976" w14:textId="77777777" w:rsidR="00F1756F" w:rsidRPr="00B74953" w:rsidRDefault="00F1756F" w:rsidP="002D32DE">
            <w:pPr>
              <w:spacing w:after="0" w:line="22" w:lineRule="atLeast"/>
              <w:jc w:val="center"/>
              <w:rPr>
                <w:rFonts w:asciiTheme="majorHAnsi" w:eastAsia="Times New Roman" w:hAnsiTheme="majorHAnsi" w:cstheme="majorHAnsi"/>
                <w:b/>
                <w:bCs/>
                <w:color w:val="FFFFFF"/>
                <w:sz w:val="20"/>
                <w:szCs w:val="20"/>
                <w:lang w:eastAsia="pl-PL"/>
              </w:rPr>
            </w:pPr>
            <w:r w:rsidRPr="00B74953">
              <w:rPr>
                <w:rFonts w:asciiTheme="majorHAnsi" w:eastAsia="Times New Roman" w:hAnsiTheme="majorHAnsi" w:cstheme="majorHAnsi"/>
                <w:b/>
                <w:bCs/>
                <w:color w:val="FFFFFF"/>
                <w:sz w:val="20"/>
                <w:szCs w:val="20"/>
                <w:lang w:eastAsia="pl-PL"/>
              </w:rPr>
              <w:t>Rodzaj trajektorii</w:t>
            </w:r>
          </w:p>
        </w:tc>
      </w:tr>
      <w:tr w:rsidR="00F1756F" w:rsidRPr="00B74953" w14:paraId="2260DED2" w14:textId="77777777" w:rsidTr="00F1756F">
        <w:trPr>
          <w:trHeight w:val="288"/>
        </w:trPr>
        <w:tc>
          <w:tcPr>
            <w:tcW w:w="920" w:type="pct"/>
            <w:vMerge w:val="restart"/>
            <w:shd w:val="clear" w:color="auto" w:fill="FFE599"/>
            <w:noWrap/>
            <w:vAlign w:val="center"/>
            <w:hideMark/>
          </w:tcPr>
          <w:p w14:paraId="370D5195" w14:textId="0748EADC" w:rsidR="00F1756F" w:rsidRPr="00B74953" w:rsidRDefault="00F1756F" w:rsidP="002D32DE">
            <w:pPr>
              <w:spacing w:after="0" w:line="22" w:lineRule="atLeast"/>
              <w:jc w:val="center"/>
              <w:rPr>
                <w:rFonts w:asciiTheme="majorHAnsi" w:eastAsia="Times New Roman" w:hAnsiTheme="majorHAnsi" w:cstheme="majorHAnsi"/>
                <w:b/>
                <w:bCs/>
                <w:color w:val="000000"/>
                <w:sz w:val="20"/>
                <w:szCs w:val="20"/>
                <w:lang w:eastAsia="pl-PL"/>
              </w:rPr>
            </w:pPr>
            <w:r w:rsidRPr="00B74953">
              <w:rPr>
                <w:rFonts w:asciiTheme="majorHAnsi" w:eastAsia="Times New Roman" w:hAnsiTheme="majorHAnsi" w:cstheme="majorHAnsi"/>
                <w:b/>
                <w:bCs/>
                <w:color w:val="000000"/>
                <w:sz w:val="20"/>
                <w:szCs w:val="20"/>
                <w:lang w:eastAsia="pl-PL"/>
              </w:rPr>
              <w:t>Wykorzystanie technologii cyfrowych</w:t>
            </w:r>
          </w:p>
        </w:tc>
        <w:tc>
          <w:tcPr>
            <w:tcW w:w="731" w:type="pct"/>
            <w:shd w:val="clear" w:color="auto" w:fill="FFE599"/>
            <w:noWrap/>
            <w:vAlign w:val="center"/>
            <w:hideMark/>
          </w:tcPr>
          <w:p w14:paraId="14FF7F9F" w14:textId="77777777" w:rsidR="00F1756F" w:rsidRPr="00B74953" w:rsidRDefault="00F1756F"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 xml:space="preserve">Chmura </w:t>
            </w:r>
          </w:p>
        </w:tc>
        <w:tc>
          <w:tcPr>
            <w:tcW w:w="347" w:type="pct"/>
            <w:shd w:val="clear" w:color="auto" w:fill="FFE599"/>
            <w:noWrap/>
            <w:vAlign w:val="center"/>
            <w:hideMark/>
          </w:tcPr>
          <w:p w14:paraId="28CFBCF9" w14:textId="77777777" w:rsidR="00F1756F" w:rsidRPr="00B74953" w:rsidRDefault="00F1756F"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75%</w:t>
            </w:r>
          </w:p>
        </w:tc>
        <w:tc>
          <w:tcPr>
            <w:tcW w:w="565" w:type="pct"/>
            <w:shd w:val="clear" w:color="auto" w:fill="FFE599"/>
            <w:noWrap/>
            <w:vAlign w:val="center"/>
            <w:hideMark/>
          </w:tcPr>
          <w:p w14:paraId="44915780" w14:textId="2EBBB487" w:rsidR="00F1756F" w:rsidRPr="00B74953" w:rsidRDefault="00C95D70" w:rsidP="00C95D70">
            <w:pPr>
              <w:spacing w:after="0" w:line="22" w:lineRule="atLeast"/>
              <w:jc w:val="center"/>
              <w:rPr>
                <w:rFonts w:asciiTheme="majorHAnsi" w:eastAsia="Times New Roman" w:hAnsiTheme="majorHAnsi" w:cstheme="majorHAnsi"/>
                <w:color w:val="000000"/>
                <w:sz w:val="20"/>
                <w:szCs w:val="20"/>
                <w:lang w:eastAsia="pl-PL"/>
              </w:rPr>
            </w:pPr>
            <w:r>
              <w:rPr>
                <w:rFonts w:asciiTheme="majorHAnsi" w:eastAsia="Times New Roman" w:hAnsiTheme="majorHAnsi" w:cstheme="majorHAnsi"/>
                <w:color w:val="000000"/>
                <w:sz w:val="20"/>
                <w:szCs w:val="20"/>
                <w:lang w:eastAsia="pl-PL"/>
              </w:rPr>
              <w:t>46,5</w:t>
            </w:r>
            <w:r w:rsidR="00F1756F" w:rsidRPr="00B74953">
              <w:rPr>
                <w:rFonts w:asciiTheme="majorHAnsi" w:eastAsia="Times New Roman" w:hAnsiTheme="majorHAnsi" w:cstheme="majorHAnsi"/>
                <w:color w:val="000000"/>
                <w:sz w:val="20"/>
                <w:szCs w:val="20"/>
                <w:lang w:eastAsia="pl-PL"/>
              </w:rPr>
              <w:t>%</w:t>
            </w:r>
          </w:p>
        </w:tc>
        <w:tc>
          <w:tcPr>
            <w:tcW w:w="459" w:type="pct"/>
            <w:shd w:val="clear" w:color="auto" w:fill="FFE599"/>
            <w:noWrap/>
            <w:vAlign w:val="center"/>
            <w:hideMark/>
          </w:tcPr>
          <w:p w14:paraId="16D6A870" w14:textId="5B2FF8C1" w:rsidR="00F1756F" w:rsidRPr="00B74953" w:rsidRDefault="004601B3" w:rsidP="002D32DE">
            <w:pPr>
              <w:spacing w:after="0" w:line="22" w:lineRule="atLeast"/>
              <w:jc w:val="center"/>
              <w:rPr>
                <w:rFonts w:asciiTheme="majorHAnsi" w:eastAsia="Times New Roman" w:hAnsiTheme="majorHAnsi" w:cstheme="majorHAnsi"/>
                <w:color w:val="000000"/>
                <w:sz w:val="20"/>
                <w:szCs w:val="20"/>
                <w:lang w:eastAsia="pl-PL"/>
              </w:rPr>
            </w:pPr>
            <w:r>
              <w:rPr>
                <w:rFonts w:asciiTheme="majorHAnsi" w:eastAsia="Times New Roman" w:hAnsiTheme="majorHAnsi" w:cstheme="majorHAnsi"/>
                <w:color w:val="000000"/>
                <w:sz w:val="20"/>
                <w:szCs w:val="20"/>
                <w:lang w:eastAsia="pl-PL"/>
              </w:rPr>
              <w:t>7</w:t>
            </w:r>
            <w:r w:rsidR="005C0117">
              <w:rPr>
                <w:rFonts w:asciiTheme="majorHAnsi" w:eastAsia="Times New Roman" w:hAnsiTheme="majorHAnsi" w:cstheme="majorHAnsi"/>
                <w:color w:val="000000"/>
                <w:sz w:val="20"/>
                <w:szCs w:val="20"/>
                <w:lang w:eastAsia="pl-PL"/>
              </w:rPr>
              <w:t>5</w:t>
            </w:r>
            <w:r w:rsidR="00F1756F" w:rsidRPr="00B74953">
              <w:rPr>
                <w:rFonts w:asciiTheme="majorHAnsi" w:eastAsia="Times New Roman" w:hAnsiTheme="majorHAnsi" w:cstheme="majorHAnsi"/>
                <w:color w:val="000000"/>
                <w:sz w:val="20"/>
                <w:szCs w:val="20"/>
                <w:lang w:eastAsia="pl-PL"/>
              </w:rPr>
              <w:t>%</w:t>
            </w:r>
          </w:p>
        </w:tc>
        <w:tc>
          <w:tcPr>
            <w:tcW w:w="642" w:type="pct"/>
            <w:shd w:val="clear" w:color="auto" w:fill="FFE599"/>
            <w:noWrap/>
            <w:vAlign w:val="center"/>
            <w:hideMark/>
          </w:tcPr>
          <w:p w14:paraId="4408897C" w14:textId="77777777" w:rsidR="00F1756F" w:rsidRPr="00B74953" w:rsidRDefault="00F1756F"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tak</w:t>
            </w:r>
          </w:p>
        </w:tc>
        <w:tc>
          <w:tcPr>
            <w:tcW w:w="660" w:type="pct"/>
            <w:shd w:val="clear" w:color="auto" w:fill="FFE599"/>
            <w:noWrap/>
            <w:vAlign w:val="center"/>
            <w:hideMark/>
          </w:tcPr>
          <w:p w14:paraId="168F27C0" w14:textId="77777777" w:rsidR="00F1756F" w:rsidRPr="00B74953" w:rsidRDefault="00F1756F"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Eurostat/ GUS</w:t>
            </w:r>
          </w:p>
        </w:tc>
        <w:tc>
          <w:tcPr>
            <w:tcW w:w="676" w:type="pct"/>
            <w:shd w:val="clear" w:color="auto" w:fill="FFE599"/>
            <w:noWrap/>
            <w:vAlign w:val="center"/>
            <w:hideMark/>
          </w:tcPr>
          <w:p w14:paraId="0CF4B217" w14:textId="77777777" w:rsidR="00F1756F" w:rsidRPr="00B74953" w:rsidRDefault="00F1756F"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S</w:t>
            </w:r>
          </w:p>
        </w:tc>
      </w:tr>
      <w:tr w:rsidR="00F1756F" w:rsidRPr="00B74953" w14:paraId="69B4A18E" w14:textId="77777777" w:rsidTr="00F1756F">
        <w:trPr>
          <w:trHeight w:val="288"/>
        </w:trPr>
        <w:tc>
          <w:tcPr>
            <w:tcW w:w="920" w:type="pct"/>
            <w:vMerge/>
            <w:shd w:val="clear" w:color="auto" w:fill="FFE599"/>
            <w:vAlign w:val="center"/>
            <w:hideMark/>
          </w:tcPr>
          <w:p w14:paraId="2D35B63F" w14:textId="77777777" w:rsidR="00F1756F" w:rsidRPr="00B74953" w:rsidRDefault="00F1756F" w:rsidP="002D32DE">
            <w:pPr>
              <w:spacing w:after="0" w:line="22" w:lineRule="atLeast"/>
              <w:jc w:val="center"/>
              <w:rPr>
                <w:rFonts w:asciiTheme="majorHAnsi" w:eastAsia="Times New Roman" w:hAnsiTheme="majorHAnsi" w:cstheme="majorHAnsi"/>
                <w:b/>
                <w:bCs/>
                <w:color w:val="000000"/>
                <w:sz w:val="20"/>
                <w:szCs w:val="20"/>
                <w:lang w:eastAsia="pl-PL"/>
              </w:rPr>
            </w:pPr>
          </w:p>
        </w:tc>
        <w:tc>
          <w:tcPr>
            <w:tcW w:w="731" w:type="pct"/>
            <w:shd w:val="clear" w:color="auto" w:fill="FFE599"/>
            <w:noWrap/>
            <w:vAlign w:val="center"/>
            <w:hideMark/>
          </w:tcPr>
          <w:p w14:paraId="009D5B65" w14:textId="77777777" w:rsidR="00F1756F" w:rsidRPr="00B74953" w:rsidRDefault="00F1756F"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Big Data</w:t>
            </w:r>
          </w:p>
        </w:tc>
        <w:tc>
          <w:tcPr>
            <w:tcW w:w="347" w:type="pct"/>
            <w:shd w:val="clear" w:color="auto" w:fill="FFE599"/>
            <w:noWrap/>
            <w:vAlign w:val="center"/>
            <w:hideMark/>
          </w:tcPr>
          <w:p w14:paraId="2FC7D043" w14:textId="77777777" w:rsidR="00F1756F" w:rsidRPr="00B74953" w:rsidRDefault="00F1756F"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75%</w:t>
            </w:r>
          </w:p>
        </w:tc>
        <w:tc>
          <w:tcPr>
            <w:tcW w:w="565" w:type="pct"/>
            <w:shd w:val="clear" w:color="auto" w:fill="FFE599"/>
            <w:noWrap/>
            <w:vAlign w:val="center"/>
            <w:hideMark/>
          </w:tcPr>
          <w:p w14:paraId="1F8D7861" w14:textId="72097236" w:rsidR="00F1756F" w:rsidRPr="00B74953" w:rsidRDefault="00C95D70" w:rsidP="002D32DE">
            <w:pPr>
              <w:spacing w:after="0" w:line="22" w:lineRule="atLeast"/>
              <w:jc w:val="center"/>
              <w:rPr>
                <w:rFonts w:asciiTheme="majorHAnsi" w:eastAsia="Times New Roman" w:hAnsiTheme="majorHAnsi" w:cstheme="majorHAnsi"/>
                <w:color w:val="000000"/>
                <w:sz w:val="20"/>
                <w:szCs w:val="20"/>
                <w:lang w:eastAsia="pl-PL"/>
              </w:rPr>
            </w:pPr>
            <w:r>
              <w:rPr>
                <w:rFonts w:asciiTheme="majorHAnsi" w:eastAsia="Times New Roman" w:hAnsiTheme="majorHAnsi" w:cstheme="majorHAnsi"/>
                <w:color w:val="000000"/>
                <w:sz w:val="20"/>
                <w:szCs w:val="20"/>
                <w:lang w:eastAsia="pl-PL"/>
              </w:rPr>
              <w:t>19,3</w:t>
            </w:r>
            <w:r w:rsidR="00F1756F" w:rsidRPr="00B74953">
              <w:rPr>
                <w:rFonts w:asciiTheme="majorHAnsi" w:eastAsia="Times New Roman" w:hAnsiTheme="majorHAnsi" w:cstheme="majorHAnsi"/>
                <w:color w:val="000000"/>
                <w:sz w:val="20"/>
                <w:szCs w:val="20"/>
                <w:lang w:eastAsia="pl-PL"/>
              </w:rPr>
              <w:t>%</w:t>
            </w:r>
          </w:p>
        </w:tc>
        <w:tc>
          <w:tcPr>
            <w:tcW w:w="459" w:type="pct"/>
            <w:shd w:val="clear" w:color="auto" w:fill="FFE599"/>
            <w:noWrap/>
            <w:vAlign w:val="center"/>
            <w:hideMark/>
          </w:tcPr>
          <w:p w14:paraId="114FDEA5" w14:textId="5A66F3AE" w:rsidR="00F1756F" w:rsidRPr="00B74953" w:rsidRDefault="005C0117" w:rsidP="002D32DE">
            <w:pPr>
              <w:spacing w:after="0" w:line="22" w:lineRule="atLeast"/>
              <w:jc w:val="center"/>
              <w:rPr>
                <w:rFonts w:asciiTheme="majorHAnsi" w:eastAsia="Times New Roman" w:hAnsiTheme="majorHAnsi" w:cstheme="majorHAnsi"/>
                <w:color w:val="000000"/>
                <w:sz w:val="20"/>
                <w:szCs w:val="20"/>
                <w:lang w:eastAsia="pl-PL"/>
              </w:rPr>
            </w:pPr>
            <w:r>
              <w:rPr>
                <w:rFonts w:asciiTheme="majorHAnsi" w:eastAsia="Times New Roman" w:hAnsiTheme="majorHAnsi" w:cstheme="majorHAnsi"/>
                <w:color w:val="000000"/>
                <w:sz w:val="20"/>
                <w:szCs w:val="20"/>
                <w:lang w:eastAsia="pl-PL"/>
              </w:rPr>
              <w:t>35</w:t>
            </w:r>
            <w:r w:rsidR="00F1756F" w:rsidRPr="00B74953">
              <w:rPr>
                <w:rFonts w:asciiTheme="majorHAnsi" w:eastAsia="Times New Roman" w:hAnsiTheme="majorHAnsi" w:cstheme="majorHAnsi"/>
                <w:color w:val="000000"/>
                <w:sz w:val="20"/>
                <w:szCs w:val="20"/>
                <w:lang w:eastAsia="pl-PL"/>
              </w:rPr>
              <w:t>%</w:t>
            </w:r>
          </w:p>
        </w:tc>
        <w:tc>
          <w:tcPr>
            <w:tcW w:w="642" w:type="pct"/>
            <w:shd w:val="clear" w:color="auto" w:fill="FFE599"/>
            <w:noWrap/>
            <w:vAlign w:val="center"/>
            <w:hideMark/>
          </w:tcPr>
          <w:p w14:paraId="401D2104" w14:textId="77777777" w:rsidR="00F1756F" w:rsidRPr="00B74953" w:rsidRDefault="00F1756F"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tak</w:t>
            </w:r>
          </w:p>
        </w:tc>
        <w:tc>
          <w:tcPr>
            <w:tcW w:w="660" w:type="pct"/>
            <w:shd w:val="clear" w:color="auto" w:fill="FFE599"/>
            <w:noWrap/>
            <w:vAlign w:val="center"/>
            <w:hideMark/>
          </w:tcPr>
          <w:p w14:paraId="38887A12" w14:textId="77777777" w:rsidR="00F1756F" w:rsidRPr="00B74953" w:rsidRDefault="00F1756F"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Eurostat/ GUS</w:t>
            </w:r>
          </w:p>
        </w:tc>
        <w:tc>
          <w:tcPr>
            <w:tcW w:w="676" w:type="pct"/>
            <w:shd w:val="clear" w:color="auto" w:fill="FFE599"/>
            <w:noWrap/>
            <w:vAlign w:val="center"/>
            <w:hideMark/>
          </w:tcPr>
          <w:p w14:paraId="66BFDE00" w14:textId="77777777" w:rsidR="00F1756F" w:rsidRPr="00B74953" w:rsidRDefault="00F1756F"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S</w:t>
            </w:r>
          </w:p>
        </w:tc>
      </w:tr>
      <w:tr w:rsidR="00F1756F" w:rsidRPr="00B74953" w14:paraId="60918022" w14:textId="77777777" w:rsidTr="00F1756F">
        <w:trPr>
          <w:trHeight w:val="288"/>
        </w:trPr>
        <w:tc>
          <w:tcPr>
            <w:tcW w:w="920" w:type="pct"/>
            <w:vMerge/>
            <w:shd w:val="clear" w:color="auto" w:fill="FFE599"/>
            <w:vAlign w:val="center"/>
            <w:hideMark/>
          </w:tcPr>
          <w:p w14:paraId="031DCA7C" w14:textId="77777777" w:rsidR="00F1756F" w:rsidRPr="00B74953" w:rsidRDefault="00F1756F" w:rsidP="002D32DE">
            <w:pPr>
              <w:spacing w:after="0" w:line="22" w:lineRule="atLeast"/>
              <w:jc w:val="center"/>
              <w:rPr>
                <w:rFonts w:asciiTheme="majorHAnsi" w:eastAsia="Times New Roman" w:hAnsiTheme="majorHAnsi" w:cstheme="majorHAnsi"/>
                <w:b/>
                <w:bCs/>
                <w:color w:val="000000"/>
                <w:sz w:val="20"/>
                <w:szCs w:val="20"/>
                <w:lang w:eastAsia="pl-PL"/>
              </w:rPr>
            </w:pPr>
          </w:p>
        </w:tc>
        <w:tc>
          <w:tcPr>
            <w:tcW w:w="731" w:type="pct"/>
            <w:shd w:val="clear" w:color="auto" w:fill="FFE599"/>
            <w:noWrap/>
            <w:vAlign w:val="center"/>
            <w:hideMark/>
          </w:tcPr>
          <w:p w14:paraId="28EDAE0C" w14:textId="77777777" w:rsidR="00F1756F" w:rsidRPr="00B74953" w:rsidRDefault="00F1756F"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AI</w:t>
            </w:r>
          </w:p>
        </w:tc>
        <w:tc>
          <w:tcPr>
            <w:tcW w:w="347" w:type="pct"/>
            <w:shd w:val="clear" w:color="auto" w:fill="FFE599"/>
            <w:noWrap/>
            <w:vAlign w:val="center"/>
            <w:hideMark/>
          </w:tcPr>
          <w:p w14:paraId="413AC247" w14:textId="77777777" w:rsidR="00F1756F" w:rsidRPr="00B74953" w:rsidRDefault="00F1756F"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75%</w:t>
            </w:r>
          </w:p>
        </w:tc>
        <w:tc>
          <w:tcPr>
            <w:tcW w:w="565" w:type="pct"/>
            <w:shd w:val="clear" w:color="auto" w:fill="FFE599"/>
            <w:noWrap/>
            <w:vAlign w:val="center"/>
            <w:hideMark/>
          </w:tcPr>
          <w:p w14:paraId="063BE5F4" w14:textId="6F6F7348" w:rsidR="00F1756F" w:rsidRPr="00B74953" w:rsidRDefault="00C95D70" w:rsidP="002D32DE">
            <w:pPr>
              <w:spacing w:after="0" w:line="22" w:lineRule="atLeast"/>
              <w:jc w:val="center"/>
              <w:rPr>
                <w:rFonts w:asciiTheme="majorHAnsi" w:eastAsia="Times New Roman" w:hAnsiTheme="majorHAnsi" w:cstheme="majorHAnsi"/>
                <w:color w:val="000000"/>
                <w:sz w:val="20"/>
                <w:szCs w:val="20"/>
                <w:lang w:eastAsia="pl-PL"/>
              </w:rPr>
            </w:pPr>
            <w:r>
              <w:rPr>
                <w:rFonts w:asciiTheme="majorHAnsi" w:eastAsia="Times New Roman" w:hAnsiTheme="majorHAnsi" w:cstheme="majorHAnsi"/>
                <w:color w:val="000000"/>
                <w:sz w:val="20"/>
                <w:szCs w:val="20"/>
                <w:lang w:eastAsia="pl-PL"/>
              </w:rPr>
              <w:t>3,7</w:t>
            </w:r>
            <w:r w:rsidR="00F1756F" w:rsidRPr="00B74953">
              <w:rPr>
                <w:rFonts w:asciiTheme="majorHAnsi" w:eastAsia="Times New Roman" w:hAnsiTheme="majorHAnsi" w:cstheme="majorHAnsi"/>
                <w:color w:val="000000"/>
                <w:sz w:val="20"/>
                <w:szCs w:val="20"/>
                <w:lang w:eastAsia="pl-PL"/>
              </w:rPr>
              <w:t>%</w:t>
            </w:r>
          </w:p>
        </w:tc>
        <w:tc>
          <w:tcPr>
            <w:tcW w:w="459" w:type="pct"/>
            <w:shd w:val="clear" w:color="auto" w:fill="FFE599"/>
            <w:noWrap/>
            <w:vAlign w:val="center"/>
            <w:hideMark/>
          </w:tcPr>
          <w:p w14:paraId="42F1720B" w14:textId="77777777" w:rsidR="00F1756F" w:rsidRPr="00B74953" w:rsidRDefault="00F1756F"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10%</w:t>
            </w:r>
          </w:p>
        </w:tc>
        <w:tc>
          <w:tcPr>
            <w:tcW w:w="642" w:type="pct"/>
            <w:shd w:val="clear" w:color="auto" w:fill="FFE599"/>
            <w:noWrap/>
            <w:vAlign w:val="center"/>
            <w:hideMark/>
          </w:tcPr>
          <w:p w14:paraId="43B0F6DF" w14:textId="77777777" w:rsidR="00F1756F" w:rsidRPr="00B74953" w:rsidRDefault="00F1756F"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tak</w:t>
            </w:r>
          </w:p>
        </w:tc>
        <w:tc>
          <w:tcPr>
            <w:tcW w:w="660" w:type="pct"/>
            <w:shd w:val="clear" w:color="auto" w:fill="FFE599"/>
            <w:noWrap/>
            <w:vAlign w:val="center"/>
            <w:hideMark/>
          </w:tcPr>
          <w:p w14:paraId="76FBB1E9" w14:textId="77777777" w:rsidR="00F1756F" w:rsidRPr="00B74953" w:rsidRDefault="00F1756F"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Eurostat/ GUS</w:t>
            </w:r>
          </w:p>
        </w:tc>
        <w:tc>
          <w:tcPr>
            <w:tcW w:w="676" w:type="pct"/>
            <w:shd w:val="clear" w:color="auto" w:fill="FFE599"/>
            <w:noWrap/>
            <w:vAlign w:val="center"/>
            <w:hideMark/>
          </w:tcPr>
          <w:p w14:paraId="30E51CE0" w14:textId="77777777" w:rsidR="00F1756F" w:rsidRPr="00B74953" w:rsidRDefault="00F1756F"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S</w:t>
            </w:r>
          </w:p>
        </w:tc>
      </w:tr>
      <w:tr w:rsidR="00F1756F" w:rsidRPr="00B74953" w14:paraId="1AC46FA8" w14:textId="77777777" w:rsidTr="00F1756F">
        <w:trPr>
          <w:trHeight w:val="288"/>
        </w:trPr>
        <w:tc>
          <w:tcPr>
            <w:tcW w:w="920" w:type="pct"/>
            <w:shd w:val="clear" w:color="auto" w:fill="FFE599"/>
            <w:noWrap/>
            <w:vAlign w:val="center"/>
            <w:hideMark/>
          </w:tcPr>
          <w:p w14:paraId="5D197BBB" w14:textId="5A362CD8" w:rsidR="00F1756F" w:rsidRPr="00B74953" w:rsidRDefault="00F1756F" w:rsidP="00C701E7">
            <w:pPr>
              <w:spacing w:after="0" w:line="22" w:lineRule="atLeast"/>
              <w:jc w:val="center"/>
              <w:rPr>
                <w:rFonts w:asciiTheme="majorHAnsi" w:eastAsia="Times New Roman" w:hAnsiTheme="majorHAnsi" w:cstheme="majorHAnsi"/>
                <w:b/>
                <w:bCs/>
                <w:color w:val="000000"/>
                <w:sz w:val="20"/>
                <w:szCs w:val="20"/>
                <w:lang w:eastAsia="pl-PL"/>
              </w:rPr>
            </w:pPr>
            <w:r w:rsidRPr="00B74953">
              <w:rPr>
                <w:rFonts w:asciiTheme="majorHAnsi" w:eastAsia="Times New Roman" w:hAnsiTheme="majorHAnsi" w:cstheme="majorHAnsi"/>
                <w:b/>
                <w:bCs/>
                <w:color w:val="000000"/>
                <w:sz w:val="20"/>
                <w:szCs w:val="20"/>
                <w:lang w:eastAsia="pl-PL"/>
              </w:rPr>
              <w:t xml:space="preserve"> </w:t>
            </w:r>
            <w:r w:rsidR="00C701E7">
              <w:rPr>
                <w:rFonts w:asciiTheme="majorHAnsi" w:eastAsia="Times New Roman" w:hAnsiTheme="majorHAnsi" w:cstheme="majorHAnsi"/>
                <w:b/>
                <w:bCs/>
                <w:color w:val="000000"/>
                <w:sz w:val="20"/>
                <w:szCs w:val="20"/>
                <w:lang w:eastAsia="pl-PL"/>
              </w:rPr>
              <w:t>W</w:t>
            </w:r>
            <w:r w:rsidRPr="00B74953">
              <w:rPr>
                <w:rFonts w:asciiTheme="majorHAnsi" w:eastAsia="Times New Roman" w:hAnsiTheme="majorHAnsi" w:cstheme="majorHAnsi"/>
                <w:b/>
                <w:bCs/>
                <w:color w:val="000000"/>
                <w:sz w:val="20"/>
                <w:szCs w:val="20"/>
                <w:lang w:eastAsia="pl-PL"/>
              </w:rPr>
              <w:t>skaźnik intensywności cyfrowej</w:t>
            </w:r>
          </w:p>
        </w:tc>
        <w:tc>
          <w:tcPr>
            <w:tcW w:w="731" w:type="pct"/>
            <w:shd w:val="clear" w:color="auto" w:fill="FFE599"/>
            <w:noWrap/>
            <w:vAlign w:val="center"/>
            <w:hideMark/>
          </w:tcPr>
          <w:p w14:paraId="35ACA939" w14:textId="77777777" w:rsidR="00F1756F" w:rsidRPr="00B74953" w:rsidRDefault="00F1756F" w:rsidP="002D32DE">
            <w:pPr>
              <w:spacing w:after="0" w:line="22" w:lineRule="atLeast"/>
              <w:jc w:val="center"/>
              <w:rPr>
                <w:rFonts w:asciiTheme="majorHAnsi" w:eastAsia="Times New Roman" w:hAnsiTheme="majorHAnsi" w:cstheme="majorHAnsi"/>
                <w:color w:val="000000"/>
                <w:sz w:val="20"/>
                <w:szCs w:val="20"/>
                <w:lang w:eastAsia="pl-PL"/>
              </w:rPr>
            </w:pPr>
          </w:p>
        </w:tc>
        <w:tc>
          <w:tcPr>
            <w:tcW w:w="347" w:type="pct"/>
            <w:shd w:val="clear" w:color="auto" w:fill="FFE599"/>
            <w:noWrap/>
            <w:vAlign w:val="center"/>
            <w:hideMark/>
          </w:tcPr>
          <w:p w14:paraId="3BE4C5F3" w14:textId="77777777" w:rsidR="00F1756F" w:rsidRPr="00B74953" w:rsidRDefault="00F1756F"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90%</w:t>
            </w:r>
          </w:p>
        </w:tc>
        <w:tc>
          <w:tcPr>
            <w:tcW w:w="565" w:type="pct"/>
            <w:shd w:val="clear" w:color="auto" w:fill="FFE599"/>
            <w:noWrap/>
            <w:vAlign w:val="center"/>
            <w:hideMark/>
          </w:tcPr>
          <w:p w14:paraId="528AD7BD" w14:textId="6B634191" w:rsidR="00F1756F" w:rsidRPr="00B74953" w:rsidRDefault="000206F3" w:rsidP="002D32DE">
            <w:pPr>
              <w:spacing w:after="0" w:line="22" w:lineRule="atLeast"/>
              <w:jc w:val="center"/>
              <w:rPr>
                <w:rFonts w:asciiTheme="majorHAnsi" w:eastAsia="Times New Roman" w:hAnsiTheme="majorHAnsi" w:cstheme="majorHAnsi"/>
                <w:color w:val="000000"/>
                <w:sz w:val="20"/>
                <w:szCs w:val="20"/>
                <w:lang w:eastAsia="pl-PL"/>
              </w:rPr>
            </w:pPr>
            <w:r>
              <w:rPr>
                <w:rFonts w:asciiTheme="majorHAnsi" w:eastAsia="Times New Roman" w:hAnsiTheme="majorHAnsi" w:cstheme="majorHAnsi"/>
                <w:color w:val="000000"/>
                <w:sz w:val="20"/>
                <w:szCs w:val="20"/>
                <w:lang w:eastAsia="pl-PL"/>
              </w:rPr>
              <w:t>61</w:t>
            </w:r>
            <w:r w:rsidR="00F1756F" w:rsidRPr="00B74953">
              <w:rPr>
                <w:rFonts w:asciiTheme="majorHAnsi" w:eastAsia="Times New Roman" w:hAnsiTheme="majorHAnsi" w:cstheme="majorHAnsi"/>
                <w:color w:val="000000"/>
                <w:sz w:val="20"/>
                <w:szCs w:val="20"/>
                <w:lang w:eastAsia="pl-PL"/>
              </w:rPr>
              <w:t>%</w:t>
            </w:r>
          </w:p>
        </w:tc>
        <w:tc>
          <w:tcPr>
            <w:tcW w:w="459" w:type="pct"/>
            <w:shd w:val="clear" w:color="auto" w:fill="FFE599"/>
            <w:noWrap/>
            <w:vAlign w:val="center"/>
            <w:hideMark/>
          </w:tcPr>
          <w:p w14:paraId="33834D0C" w14:textId="59D7557B" w:rsidR="00F1756F" w:rsidRPr="00B74953" w:rsidRDefault="00C701E7" w:rsidP="002D32DE">
            <w:pPr>
              <w:spacing w:after="0" w:line="22" w:lineRule="atLeast"/>
              <w:jc w:val="center"/>
              <w:rPr>
                <w:rFonts w:asciiTheme="majorHAnsi" w:eastAsia="Times New Roman" w:hAnsiTheme="majorHAnsi" w:cstheme="majorHAnsi"/>
                <w:color w:val="000000"/>
                <w:sz w:val="20"/>
                <w:szCs w:val="20"/>
                <w:lang w:eastAsia="pl-PL"/>
              </w:rPr>
            </w:pPr>
            <w:r>
              <w:rPr>
                <w:rFonts w:asciiTheme="majorHAnsi" w:eastAsia="Times New Roman" w:hAnsiTheme="majorHAnsi" w:cstheme="majorHAnsi"/>
                <w:color w:val="000000"/>
                <w:sz w:val="20"/>
                <w:szCs w:val="20"/>
                <w:lang w:eastAsia="pl-PL"/>
              </w:rPr>
              <w:t>9</w:t>
            </w:r>
            <w:r w:rsidR="00F1756F" w:rsidRPr="00B74953">
              <w:rPr>
                <w:rFonts w:asciiTheme="majorHAnsi" w:eastAsia="Times New Roman" w:hAnsiTheme="majorHAnsi" w:cstheme="majorHAnsi"/>
                <w:color w:val="000000"/>
                <w:sz w:val="20"/>
                <w:szCs w:val="20"/>
                <w:lang w:eastAsia="pl-PL"/>
              </w:rPr>
              <w:t>0%</w:t>
            </w:r>
          </w:p>
        </w:tc>
        <w:tc>
          <w:tcPr>
            <w:tcW w:w="642" w:type="pct"/>
            <w:shd w:val="clear" w:color="auto" w:fill="FFE599"/>
            <w:noWrap/>
            <w:vAlign w:val="center"/>
            <w:hideMark/>
          </w:tcPr>
          <w:p w14:paraId="4F2F819A" w14:textId="77777777" w:rsidR="00F1756F" w:rsidRPr="00B74953" w:rsidRDefault="00F1756F"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tak**</w:t>
            </w:r>
          </w:p>
        </w:tc>
        <w:tc>
          <w:tcPr>
            <w:tcW w:w="660" w:type="pct"/>
            <w:shd w:val="clear" w:color="auto" w:fill="FFE599"/>
            <w:noWrap/>
            <w:vAlign w:val="center"/>
            <w:hideMark/>
          </w:tcPr>
          <w:p w14:paraId="6C8BCC48" w14:textId="77777777" w:rsidR="00F1756F" w:rsidRPr="00B74953" w:rsidRDefault="00F1756F"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Eurostat</w:t>
            </w:r>
          </w:p>
        </w:tc>
        <w:tc>
          <w:tcPr>
            <w:tcW w:w="676" w:type="pct"/>
            <w:shd w:val="clear" w:color="auto" w:fill="FFE599"/>
            <w:noWrap/>
            <w:vAlign w:val="center"/>
            <w:hideMark/>
          </w:tcPr>
          <w:p w14:paraId="4A28D01B" w14:textId="77777777" w:rsidR="00F1756F" w:rsidRPr="00B74953" w:rsidRDefault="00F1756F"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liniowa</w:t>
            </w:r>
          </w:p>
        </w:tc>
      </w:tr>
      <w:tr w:rsidR="00F1756F" w:rsidRPr="00B74953" w14:paraId="5D8CBA82" w14:textId="77777777" w:rsidTr="00F1756F">
        <w:trPr>
          <w:trHeight w:val="288"/>
        </w:trPr>
        <w:tc>
          <w:tcPr>
            <w:tcW w:w="920" w:type="pct"/>
            <w:shd w:val="clear" w:color="auto" w:fill="FFE599"/>
            <w:noWrap/>
            <w:vAlign w:val="center"/>
            <w:hideMark/>
          </w:tcPr>
          <w:p w14:paraId="73C962F4" w14:textId="579C7511" w:rsidR="00F1756F" w:rsidRPr="00B74953" w:rsidRDefault="00F1756F" w:rsidP="002D32DE">
            <w:pPr>
              <w:spacing w:after="0" w:line="22" w:lineRule="atLeast"/>
              <w:jc w:val="center"/>
              <w:rPr>
                <w:rFonts w:asciiTheme="majorHAnsi" w:eastAsia="Times New Roman" w:hAnsiTheme="majorHAnsi" w:cstheme="majorHAnsi"/>
                <w:b/>
                <w:bCs/>
                <w:color w:val="000000"/>
                <w:sz w:val="20"/>
                <w:szCs w:val="20"/>
                <w:lang w:eastAsia="pl-PL"/>
              </w:rPr>
            </w:pPr>
            <w:r w:rsidRPr="00B74953">
              <w:rPr>
                <w:rFonts w:asciiTheme="majorHAnsi" w:eastAsia="Times New Roman" w:hAnsiTheme="majorHAnsi" w:cstheme="majorHAnsi"/>
                <w:b/>
                <w:bCs/>
                <w:color w:val="000000"/>
                <w:sz w:val="20"/>
                <w:szCs w:val="20"/>
                <w:lang w:eastAsia="pl-PL"/>
              </w:rPr>
              <w:t>Innowacyjny biznes/scale-up</w:t>
            </w:r>
            <w:r w:rsidR="00E46395">
              <w:rPr>
                <w:rFonts w:asciiTheme="majorHAnsi" w:eastAsia="Times New Roman" w:hAnsiTheme="majorHAnsi" w:cstheme="majorHAnsi"/>
                <w:b/>
                <w:bCs/>
                <w:color w:val="000000"/>
                <w:sz w:val="20"/>
                <w:szCs w:val="20"/>
                <w:lang w:eastAsia="pl-PL"/>
              </w:rPr>
              <w:t>-</w:t>
            </w:r>
            <w:r w:rsidRPr="00B74953">
              <w:rPr>
                <w:rFonts w:asciiTheme="majorHAnsi" w:eastAsia="Times New Roman" w:hAnsiTheme="majorHAnsi" w:cstheme="majorHAnsi"/>
                <w:b/>
                <w:bCs/>
                <w:color w:val="000000"/>
                <w:sz w:val="20"/>
                <w:szCs w:val="20"/>
                <w:lang w:eastAsia="pl-PL"/>
              </w:rPr>
              <w:t>y (jednorożce)</w:t>
            </w:r>
          </w:p>
        </w:tc>
        <w:tc>
          <w:tcPr>
            <w:tcW w:w="731" w:type="pct"/>
            <w:shd w:val="clear" w:color="auto" w:fill="FFE599"/>
            <w:noWrap/>
            <w:vAlign w:val="center"/>
            <w:hideMark/>
          </w:tcPr>
          <w:p w14:paraId="0FE627B3" w14:textId="77777777" w:rsidR="00F1756F" w:rsidRPr="00B74953" w:rsidRDefault="00F1756F"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w:t>
            </w:r>
          </w:p>
        </w:tc>
        <w:tc>
          <w:tcPr>
            <w:tcW w:w="347" w:type="pct"/>
            <w:shd w:val="clear" w:color="auto" w:fill="FFE599"/>
            <w:noWrap/>
            <w:vAlign w:val="center"/>
            <w:hideMark/>
          </w:tcPr>
          <w:p w14:paraId="0B8DB7A7" w14:textId="77777777" w:rsidR="00F1756F" w:rsidRPr="00B74953" w:rsidRDefault="00F1756F"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500+</w:t>
            </w:r>
          </w:p>
        </w:tc>
        <w:tc>
          <w:tcPr>
            <w:tcW w:w="565" w:type="pct"/>
            <w:shd w:val="clear" w:color="auto" w:fill="FFE599"/>
            <w:noWrap/>
            <w:vAlign w:val="center"/>
            <w:hideMark/>
          </w:tcPr>
          <w:p w14:paraId="56CB28EE" w14:textId="77777777" w:rsidR="00F1756F" w:rsidRPr="00B74953" w:rsidRDefault="00F1756F"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11</w:t>
            </w:r>
          </w:p>
        </w:tc>
        <w:tc>
          <w:tcPr>
            <w:tcW w:w="459" w:type="pct"/>
            <w:shd w:val="clear" w:color="auto" w:fill="FFE599"/>
            <w:noWrap/>
            <w:vAlign w:val="center"/>
            <w:hideMark/>
          </w:tcPr>
          <w:p w14:paraId="4AEE1331" w14:textId="77777777" w:rsidR="00F1756F" w:rsidRPr="00B74953" w:rsidRDefault="00F1756F"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20</w:t>
            </w:r>
          </w:p>
        </w:tc>
        <w:tc>
          <w:tcPr>
            <w:tcW w:w="642" w:type="pct"/>
            <w:shd w:val="clear" w:color="auto" w:fill="FFE599"/>
            <w:noWrap/>
            <w:vAlign w:val="center"/>
            <w:hideMark/>
          </w:tcPr>
          <w:p w14:paraId="2A632BC0" w14:textId="77777777" w:rsidR="00F1756F" w:rsidRPr="00B74953" w:rsidRDefault="00F1756F"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tak***</w:t>
            </w:r>
          </w:p>
        </w:tc>
        <w:tc>
          <w:tcPr>
            <w:tcW w:w="660" w:type="pct"/>
            <w:shd w:val="clear" w:color="auto" w:fill="FFE599"/>
            <w:noWrap/>
            <w:vAlign w:val="center"/>
            <w:hideMark/>
          </w:tcPr>
          <w:p w14:paraId="39921C46" w14:textId="77777777" w:rsidR="00F1756F" w:rsidRPr="00B74953" w:rsidRDefault="00F1756F"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Dealroom</w:t>
            </w:r>
          </w:p>
        </w:tc>
        <w:tc>
          <w:tcPr>
            <w:tcW w:w="676" w:type="pct"/>
            <w:shd w:val="clear" w:color="auto" w:fill="FFE599"/>
            <w:noWrap/>
            <w:vAlign w:val="center"/>
            <w:hideMark/>
          </w:tcPr>
          <w:p w14:paraId="355373C2" w14:textId="77777777" w:rsidR="00F1756F" w:rsidRPr="00B74953" w:rsidRDefault="00F1756F"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wykładnicza</w:t>
            </w:r>
          </w:p>
        </w:tc>
      </w:tr>
      <w:tr w:rsidR="00F1756F" w:rsidRPr="00B74953" w14:paraId="434BEE1F" w14:textId="77777777" w:rsidTr="00F1756F">
        <w:trPr>
          <w:trHeight w:val="584"/>
        </w:trPr>
        <w:tc>
          <w:tcPr>
            <w:tcW w:w="5000" w:type="pct"/>
            <w:gridSpan w:val="8"/>
            <w:shd w:val="clear" w:color="auto" w:fill="FFFFFF"/>
            <w:noWrap/>
            <w:vAlign w:val="center"/>
          </w:tcPr>
          <w:p w14:paraId="6286D9F9" w14:textId="77777777" w:rsidR="00F1756F" w:rsidRPr="00B74953" w:rsidRDefault="00F1756F" w:rsidP="002D32DE">
            <w:pPr>
              <w:spacing w:after="0" w:line="22" w:lineRule="atLeast"/>
              <w:jc w:val="right"/>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**Metodologia pomiarów zmieniała się co roku</w:t>
            </w:r>
          </w:p>
          <w:p w14:paraId="6A6517B8" w14:textId="77777777" w:rsidR="00F1756F" w:rsidRPr="00B74953" w:rsidRDefault="00F1756F" w:rsidP="002D32DE">
            <w:pPr>
              <w:spacing w:after="0" w:line="22" w:lineRule="atLeast"/>
              <w:jc w:val="right"/>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 Dane dostępne jedynie z komercyjnych serwisów</w:t>
            </w:r>
          </w:p>
        </w:tc>
      </w:tr>
    </w:tbl>
    <w:p w14:paraId="0F6E8ABB" w14:textId="77777777" w:rsidR="00A017C6" w:rsidRPr="00B74953" w:rsidRDefault="00A017C6" w:rsidP="002D32DE">
      <w:pPr>
        <w:spacing w:line="22" w:lineRule="atLeast"/>
        <w:jc w:val="both"/>
        <w:rPr>
          <w:rFonts w:asciiTheme="majorHAnsi" w:eastAsia="Calibri" w:hAnsiTheme="majorHAnsi" w:cstheme="majorHAnsi"/>
          <w:kern w:val="2"/>
        </w:rPr>
        <w:sectPr w:rsidR="00A017C6" w:rsidRPr="00B74953" w:rsidSect="000A5043">
          <w:type w:val="continuous"/>
          <w:pgSz w:w="11906" w:h="16838"/>
          <w:pgMar w:top="1418" w:right="1418" w:bottom="1418" w:left="1418" w:header="709" w:footer="709" w:gutter="0"/>
          <w:cols w:space="708"/>
          <w:docGrid w:linePitch="360"/>
        </w:sectPr>
      </w:pPr>
    </w:p>
    <w:p w14:paraId="7C0D3779" w14:textId="66697711" w:rsidR="004528DC" w:rsidRPr="00B74953" w:rsidRDefault="004528DC" w:rsidP="002D32DE">
      <w:pPr>
        <w:spacing w:line="22" w:lineRule="atLeast"/>
        <w:jc w:val="both"/>
        <w:rPr>
          <w:rFonts w:asciiTheme="majorHAnsi" w:eastAsia="Calibri" w:hAnsiTheme="majorHAnsi" w:cstheme="majorHAnsi"/>
          <w:color w:val="1F4E79" w:themeColor="accent1" w:themeShade="80"/>
          <w:kern w:val="2"/>
          <w:sz w:val="24"/>
        </w:rPr>
      </w:pPr>
      <w:r w:rsidRPr="00B74953">
        <w:rPr>
          <w:rFonts w:asciiTheme="majorHAnsi" w:eastAsia="Calibri" w:hAnsiTheme="majorHAnsi" w:cstheme="majorHAnsi"/>
          <w:color w:val="1F4E79" w:themeColor="accent1" w:themeShade="80"/>
          <w:kern w:val="2"/>
          <w:sz w:val="24"/>
        </w:rPr>
        <w:lastRenderedPageBreak/>
        <w:t>Wykorzystanie technologii cyfrowych</w:t>
      </w:r>
    </w:p>
    <w:p w14:paraId="28AF93C9" w14:textId="584CEA52" w:rsidR="00F40EB0" w:rsidRPr="00B74953" w:rsidRDefault="00F40EB0" w:rsidP="002D32DE">
      <w:pPr>
        <w:spacing w:line="22" w:lineRule="atLeast"/>
        <w:jc w:val="both"/>
        <w:rPr>
          <w:rFonts w:asciiTheme="majorHAnsi" w:eastAsia="Calibri" w:hAnsiTheme="majorHAnsi" w:cstheme="majorHAnsi"/>
          <w:kern w:val="2"/>
        </w:rPr>
      </w:pPr>
      <w:r w:rsidRPr="00B74953">
        <w:rPr>
          <w:rFonts w:asciiTheme="majorHAnsi" w:eastAsia="Calibri" w:hAnsiTheme="majorHAnsi" w:cstheme="majorHAnsi"/>
          <w:kern w:val="2"/>
        </w:rPr>
        <w:t xml:space="preserve">Cele przyjęte w </w:t>
      </w:r>
      <w:r w:rsidR="00531F34">
        <w:rPr>
          <w:rFonts w:asciiTheme="majorHAnsi" w:eastAsia="Calibri" w:hAnsiTheme="majorHAnsi" w:cstheme="majorHAnsi"/>
          <w:kern w:val="2"/>
        </w:rPr>
        <w:t>d</w:t>
      </w:r>
      <w:r w:rsidRPr="00B74953">
        <w:rPr>
          <w:rFonts w:asciiTheme="majorHAnsi" w:eastAsia="Calibri" w:hAnsiTheme="majorHAnsi" w:cstheme="majorHAnsi"/>
          <w:kern w:val="2"/>
        </w:rPr>
        <w:t xml:space="preserve">ecyzji 2022/2481 określone są jako „co najmniej 75% przedsiębiorstw unijnych korzysta z </w:t>
      </w:r>
      <w:r w:rsidRPr="00B74953">
        <w:rPr>
          <w:rFonts w:asciiTheme="majorHAnsi" w:eastAsia="Calibri" w:hAnsiTheme="majorHAnsi" w:cstheme="majorHAnsi"/>
          <w:kern w:val="2"/>
          <w:u w:val="single"/>
        </w:rPr>
        <w:t>co najmniej jednego</w:t>
      </w:r>
      <w:r w:rsidRPr="00B74953">
        <w:rPr>
          <w:rFonts w:asciiTheme="majorHAnsi" w:eastAsia="Calibri" w:hAnsiTheme="majorHAnsi" w:cstheme="majorHAnsi"/>
          <w:kern w:val="2"/>
        </w:rPr>
        <w:t xml:space="preserve"> z poniższych działań, zgodnie z ich działalnością gospodarczą: (i) usługi przetwarzania w chmurze; (ii) dużych zbiorów danych; (iii) sztucznej inteligencji”. </w:t>
      </w:r>
    </w:p>
    <w:p w14:paraId="72C55E95" w14:textId="67515720" w:rsidR="00F40EB0" w:rsidRPr="00B74953" w:rsidRDefault="00F40EB0" w:rsidP="002D32DE">
      <w:pPr>
        <w:spacing w:line="22" w:lineRule="atLeast"/>
        <w:jc w:val="both"/>
        <w:rPr>
          <w:rFonts w:asciiTheme="majorHAnsi" w:eastAsia="Calibri" w:hAnsiTheme="majorHAnsi" w:cstheme="majorHAnsi"/>
          <w:kern w:val="2"/>
        </w:rPr>
      </w:pPr>
      <w:r w:rsidRPr="00B74953">
        <w:rPr>
          <w:rFonts w:asciiTheme="majorHAnsi" w:eastAsia="Calibri" w:hAnsiTheme="majorHAnsi" w:cstheme="majorHAnsi"/>
          <w:kern w:val="2"/>
        </w:rPr>
        <w:t>Jednocześnie w wytycznych do przygotowania trajektorii Komisja wskazuje na oddzielne trajektorie dla wykorzystania każdej z tych trzech technologii. Podobnie</w:t>
      </w:r>
      <w:r w:rsidR="007D31BE" w:rsidRPr="00B74953">
        <w:rPr>
          <w:rFonts w:asciiTheme="majorHAnsi" w:eastAsia="Calibri" w:hAnsiTheme="majorHAnsi" w:cstheme="majorHAnsi"/>
          <w:kern w:val="2"/>
        </w:rPr>
        <w:t>,</w:t>
      </w:r>
      <w:r w:rsidRPr="00B74953">
        <w:rPr>
          <w:rFonts w:asciiTheme="majorHAnsi" w:eastAsia="Calibri" w:hAnsiTheme="majorHAnsi" w:cstheme="majorHAnsi"/>
          <w:kern w:val="2"/>
        </w:rPr>
        <w:t xml:space="preserve"> jeśli chodzi o raportowanie danych przez instytucje statystyczne i Eurostat</w:t>
      </w:r>
      <w:r w:rsidR="007D31BE" w:rsidRPr="00B74953">
        <w:rPr>
          <w:rFonts w:asciiTheme="majorHAnsi" w:eastAsia="Calibri" w:hAnsiTheme="majorHAnsi" w:cstheme="majorHAnsi"/>
          <w:kern w:val="2"/>
        </w:rPr>
        <w:t>,</w:t>
      </w:r>
      <w:r w:rsidRPr="00B74953">
        <w:rPr>
          <w:rFonts w:asciiTheme="majorHAnsi" w:eastAsia="Calibri" w:hAnsiTheme="majorHAnsi" w:cstheme="majorHAnsi"/>
          <w:kern w:val="2"/>
        </w:rPr>
        <w:t xml:space="preserve"> odrębnie podawane są dane o wykorzystaniu każdej z tych trzech technologii, a nie jest podawana informacja</w:t>
      </w:r>
      <w:r w:rsidR="007D31BE" w:rsidRPr="00B74953">
        <w:rPr>
          <w:rFonts w:asciiTheme="majorHAnsi" w:eastAsia="Calibri" w:hAnsiTheme="majorHAnsi" w:cstheme="majorHAnsi"/>
          <w:kern w:val="2"/>
        </w:rPr>
        <w:t>,</w:t>
      </w:r>
      <w:r w:rsidRPr="00B74953">
        <w:rPr>
          <w:rFonts w:asciiTheme="majorHAnsi" w:eastAsia="Calibri" w:hAnsiTheme="majorHAnsi" w:cstheme="majorHAnsi"/>
          <w:kern w:val="2"/>
        </w:rPr>
        <w:t xml:space="preserve"> ile firm korzysta z przynajmniej jednej technologii. </w:t>
      </w:r>
    </w:p>
    <w:p w14:paraId="2D153DA8" w14:textId="5D5244D9" w:rsidR="00261A99" w:rsidRPr="00B74953" w:rsidRDefault="00F40EB0" w:rsidP="002D32DE">
      <w:pPr>
        <w:spacing w:line="22" w:lineRule="atLeast"/>
        <w:jc w:val="both"/>
        <w:rPr>
          <w:rFonts w:asciiTheme="majorHAnsi" w:eastAsia="Calibri" w:hAnsiTheme="majorHAnsi" w:cstheme="majorHAnsi"/>
          <w:kern w:val="2"/>
        </w:rPr>
      </w:pPr>
      <w:r w:rsidRPr="00B74953">
        <w:rPr>
          <w:rFonts w:asciiTheme="majorHAnsi" w:eastAsia="Calibri" w:hAnsiTheme="majorHAnsi" w:cstheme="majorHAnsi"/>
          <w:kern w:val="2"/>
        </w:rPr>
        <w:t xml:space="preserve">W związku z powyższym w niniejszym dokumencie przygotowano oddzielne cele i trajektorie dla wykorzystania przez polskie przedsiębiorstwa każdej ze wskazanych trzech technologii. </w:t>
      </w:r>
    </w:p>
    <w:p w14:paraId="5ACA0575" w14:textId="3E715573" w:rsidR="004528DC" w:rsidRPr="009A6800" w:rsidRDefault="004528DC" w:rsidP="002D32DE">
      <w:pPr>
        <w:pStyle w:val="Akapitzlist"/>
        <w:keepNext/>
        <w:numPr>
          <w:ilvl w:val="0"/>
          <w:numId w:val="97"/>
        </w:numPr>
        <w:spacing w:after="200" w:line="22" w:lineRule="atLeast"/>
        <w:ind w:left="426" w:hanging="426"/>
        <w:jc w:val="both"/>
        <w:rPr>
          <w:rFonts w:asciiTheme="majorHAnsi" w:eastAsia="Calibri" w:hAnsiTheme="majorHAnsi" w:cstheme="majorHAnsi"/>
          <w:color w:val="1F4E79" w:themeColor="accent1" w:themeShade="80"/>
          <w:kern w:val="2"/>
          <w:sz w:val="24"/>
          <w:szCs w:val="24"/>
        </w:rPr>
      </w:pPr>
      <w:r w:rsidRPr="009A6800">
        <w:rPr>
          <w:rFonts w:asciiTheme="majorHAnsi" w:eastAsia="Calibri" w:hAnsiTheme="majorHAnsi" w:cstheme="majorHAnsi"/>
          <w:color w:val="1F4E79" w:themeColor="accent1" w:themeShade="80"/>
          <w:kern w:val="2"/>
          <w:sz w:val="24"/>
          <w:szCs w:val="24"/>
        </w:rPr>
        <w:t>Chmura obliczeniowa</w:t>
      </w:r>
    </w:p>
    <w:p w14:paraId="61318752" w14:textId="36884DA7" w:rsidR="00F40EB0" w:rsidRDefault="00F40EB0" w:rsidP="002D32DE">
      <w:pPr>
        <w:keepNext/>
        <w:spacing w:after="200" w:line="22" w:lineRule="atLeast"/>
        <w:jc w:val="both"/>
        <w:rPr>
          <w:rFonts w:asciiTheme="majorHAnsi" w:eastAsia="Calibri" w:hAnsiTheme="majorHAnsi" w:cstheme="majorHAnsi"/>
          <w:i/>
          <w:iCs/>
          <w:color w:val="44546A"/>
          <w:kern w:val="2"/>
          <w:sz w:val="20"/>
          <w:szCs w:val="20"/>
        </w:rPr>
      </w:pPr>
      <w:r w:rsidRPr="009A6800">
        <w:rPr>
          <w:rFonts w:asciiTheme="majorHAnsi" w:eastAsia="Calibri" w:hAnsiTheme="majorHAnsi" w:cstheme="majorHAnsi"/>
          <w:i/>
          <w:iCs/>
          <w:color w:val="44546A"/>
          <w:kern w:val="2"/>
          <w:sz w:val="20"/>
          <w:szCs w:val="20"/>
        </w:rPr>
        <w:t xml:space="preserve">Wykres </w:t>
      </w:r>
      <w:r w:rsidR="00AB0CA4">
        <w:rPr>
          <w:rFonts w:asciiTheme="majorHAnsi" w:eastAsia="Calibri" w:hAnsiTheme="majorHAnsi" w:cstheme="majorHAnsi"/>
          <w:i/>
          <w:iCs/>
          <w:color w:val="44546A"/>
          <w:kern w:val="2"/>
          <w:sz w:val="20"/>
          <w:szCs w:val="20"/>
        </w:rPr>
        <w:t>9</w:t>
      </w:r>
      <w:r w:rsidRPr="009A6800">
        <w:rPr>
          <w:rFonts w:asciiTheme="majorHAnsi" w:eastAsia="Calibri" w:hAnsiTheme="majorHAnsi" w:cstheme="majorHAnsi"/>
          <w:i/>
          <w:iCs/>
          <w:color w:val="44546A"/>
          <w:kern w:val="2"/>
          <w:sz w:val="20"/>
          <w:szCs w:val="20"/>
        </w:rPr>
        <w:t>. Odsetek przedsiębiorstw korzystających z wybranych usług chmury obliczeniowej</w:t>
      </w:r>
    </w:p>
    <w:p w14:paraId="7A27E2A6" w14:textId="07DDAB8F" w:rsidR="00571327" w:rsidRDefault="00571327" w:rsidP="002D32DE">
      <w:pPr>
        <w:keepNext/>
        <w:spacing w:after="200" w:line="22" w:lineRule="atLeast"/>
        <w:jc w:val="both"/>
        <w:rPr>
          <w:rFonts w:asciiTheme="majorHAnsi" w:eastAsia="Calibri" w:hAnsiTheme="majorHAnsi" w:cstheme="majorHAnsi"/>
          <w:i/>
          <w:iCs/>
          <w:color w:val="44546A"/>
          <w:kern w:val="2"/>
          <w:sz w:val="20"/>
          <w:szCs w:val="20"/>
        </w:rPr>
      </w:pPr>
    </w:p>
    <w:p w14:paraId="442131ED" w14:textId="7FFEAADB" w:rsidR="00F40EB0" w:rsidRPr="00A71212" w:rsidRDefault="00571327" w:rsidP="00363A81">
      <w:pPr>
        <w:keepNext/>
        <w:spacing w:after="200" w:line="22" w:lineRule="atLeast"/>
        <w:jc w:val="both"/>
        <w:rPr>
          <w:rFonts w:asciiTheme="majorHAnsi" w:eastAsia="Calibri" w:hAnsiTheme="majorHAnsi" w:cstheme="majorHAnsi"/>
          <w:kern w:val="2"/>
          <w:highlight w:val="yellow"/>
        </w:rPr>
      </w:pPr>
      <w:r>
        <w:rPr>
          <w:noProof/>
          <w:lang w:eastAsia="pl-PL"/>
        </w:rPr>
        <w:drawing>
          <wp:inline distT="0" distB="0" distL="0" distR="0" wp14:anchorId="338A914B" wp14:editId="6E9A86BD">
            <wp:extent cx="5760720" cy="3027045"/>
            <wp:effectExtent l="0" t="0" r="11430" b="1905"/>
            <wp:docPr id="15" name="Wykres 15">
              <a:extLst xmlns:a="http://schemas.openxmlformats.org/drawingml/2006/main">
                <a:ext uri="{FF2B5EF4-FFF2-40B4-BE49-F238E27FC236}">
                  <a16:creationId xmlns:a16="http://schemas.microsoft.com/office/drawing/2014/main" id="{A2D71839-E3A8-49C0-A59F-14B1A304E7EA}"/>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93"/>
              </a:graphicData>
            </a:graphic>
          </wp:inline>
        </w:drawing>
      </w:r>
    </w:p>
    <w:p w14:paraId="48852278" w14:textId="1DE10005" w:rsidR="00F40EB0" w:rsidRDefault="00F40EB0" w:rsidP="002D32DE">
      <w:pPr>
        <w:spacing w:after="200" w:line="22" w:lineRule="atLeast"/>
        <w:jc w:val="both"/>
        <w:rPr>
          <w:rFonts w:asciiTheme="majorHAnsi" w:eastAsia="Calibri" w:hAnsiTheme="majorHAnsi" w:cstheme="majorHAnsi"/>
          <w:i/>
          <w:iCs/>
          <w:color w:val="44546A"/>
          <w:kern w:val="2"/>
          <w:sz w:val="20"/>
          <w:szCs w:val="20"/>
        </w:rPr>
      </w:pPr>
      <w:r w:rsidRPr="009A6800">
        <w:rPr>
          <w:rFonts w:asciiTheme="majorHAnsi" w:eastAsia="Calibri" w:hAnsiTheme="majorHAnsi" w:cstheme="majorHAnsi"/>
          <w:i/>
          <w:iCs/>
          <w:color w:val="44546A"/>
          <w:kern w:val="2"/>
          <w:sz w:val="20"/>
          <w:szCs w:val="20"/>
        </w:rPr>
        <w:t>Źródło: Opracowanie własne PIE na bazie danych Eurostatu</w:t>
      </w:r>
    </w:p>
    <w:tbl>
      <w:tblPr>
        <w:tblStyle w:val="Tabelasiatki5ciemnaakcent41"/>
        <w:tblpPr w:leftFromText="141" w:rightFromText="141" w:vertAnchor="text" w:horzAnchor="margin" w:tblpY="-56"/>
        <w:tblW w:w="9046" w:type="dxa"/>
        <w:tblLook w:val="04A0" w:firstRow="1" w:lastRow="0" w:firstColumn="1" w:lastColumn="0" w:noHBand="0" w:noVBand="1"/>
      </w:tblPr>
      <w:tblGrid>
        <w:gridCol w:w="2972"/>
        <w:gridCol w:w="923"/>
        <w:gridCol w:w="735"/>
        <w:gridCol w:w="736"/>
        <w:gridCol w:w="736"/>
        <w:gridCol w:w="736"/>
        <w:gridCol w:w="736"/>
        <w:gridCol w:w="736"/>
        <w:gridCol w:w="736"/>
      </w:tblGrid>
      <w:tr w:rsidR="00C95D70" w:rsidRPr="007B4671" w14:paraId="24D96850" w14:textId="77777777" w:rsidTr="00C95D70">
        <w:trPr>
          <w:cnfStyle w:val="100000000000" w:firstRow="1" w:lastRow="0" w:firstColumn="0" w:lastColumn="0" w:oddVBand="0" w:evenVBand="0" w:oddHBand="0" w:evenHBand="0" w:firstRowFirstColumn="0" w:firstRowLastColumn="0" w:lastRowFirstColumn="0" w:lastRowLastColumn="0"/>
          <w:trHeight w:val="381"/>
        </w:trPr>
        <w:tc>
          <w:tcPr>
            <w:cnfStyle w:val="001000000000" w:firstRow="0" w:lastRow="0" w:firstColumn="1" w:lastColumn="0" w:oddVBand="0" w:evenVBand="0" w:oddHBand="0" w:evenHBand="0" w:firstRowFirstColumn="0" w:firstRowLastColumn="0" w:lastRowFirstColumn="0" w:lastRowLastColumn="0"/>
            <w:tcW w:w="2972" w:type="dxa"/>
            <w:vAlign w:val="center"/>
          </w:tcPr>
          <w:p w14:paraId="6A0CF0A1" w14:textId="77777777" w:rsidR="00C95D70" w:rsidRPr="007B4671" w:rsidRDefault="00C95D70" w:rsidP="007B4671">
            <w:pPr>
              <w:spacing w:after="240" w:line="22" w:lineRule="atLeast"/>
              <w:jc w:val="center"/>
              <w:rPr>
                <w:rFonts w:asciiTheme="majorHAnsi" w:eastAsia="Calibri" w:hAnsiTheme="majorHAnsi" w:cstheme="majorHAnsi"/>
                <w:b w:val="0"/>
                <w:kern w:val="2"/>
                <w:sz w:val="20"/>
              </w:rPr>
            </w:pPr>
            <w:r w:rsidRPr="007B4671">
              <w:rPr>
                <w:rFonts w:asciiTheme="majorHAnsi" w:eastAsia="Calibri" w:hAnsiTheme="majorHAnsi" w:cstheme="majorHAnsi"/>
                <w:kern w:val="2"/>
                <w:sz w:val="20"/>
              </w:rPr>
              <w:t>Rok</w:t>
            </w:r>
          </w:p>
        </w:tc>
        <w:tc>
          <w:tcPr>
            <w:tcW w:w="923" w:type="dxa"/>
            <w:vAlign w:val="center"/>
          </w:tcPr>
          <w:p w14:paraId="176BAC28" w14:textId="77777777" w:rsidR="00C95D70" w:rsidRPr="007B4671" w:rsidRDefault="00C95D70" w:rsidP="007B4671">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2023</w:t>
            </w:r>
          </w:p>
        </w:tc>
        <w:tc>
          <w:tcPr>
            <w:tcW w:w="735" w:type="dxa"/>
            <w:vAlign w:val="center"/>
          </w:tcPr>
          <w:p w14:paraId="18B83AAC" w14:textId="77777777" w:rsidR="00C95D70" w:rsidRPr="007B4671" w:rsidRDefault="00C95D70" w:rsidP="007B4671">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2024</w:t>
            </w:r>
          </w:p>
        </w:tc>
        <w:tc>
          <w:tcPr>
            <w:tcW w:w="736" w:type="dxa"/>
            <w:vAlign w:val="center"/>
          </w:tcPr>
          <w:p w14:paraId="6EAF9E8A" w14:textId="77777777" w:rsidR="00C95D70" w:rsidRPr="007B4671" w:rsidRDefault="00C95D70" w:rsidP="007B4671">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2025</w:t>
            </w:r>
          </w:p>
        </w:tc>
        <w:tc>
          <w:tcPr>
            <w:tcW w:w="736" w:type="dxa"/>
            <w:vAlign w:val="center"/>
          </w:tcPr>
          <w:p w14:paraId="62620DF7" w14:textId="77777777" w:rsidR="00C95D70" w:rsidRPr="007B4671" w:rsidRDefault="00C95D70" w:rsidP="007B4671">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2026</w:t>
            </w:r>
          </w:p>
        </w:tc>
        <w:tc>
          <w:tcPr>
            <w:tcW w:w="736" w:type="dxa"/>
            <w:vAlign w:val="center"/>
          </w:tcPr>
          <w:p w14:paraId="66BEA40E" w14:textId="77777777" w:rsidR="00C95D70" w:rsidRPr="007B4671" w:rsidRDefault="00C95D70" w:rsidP="007B4671">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2027</w:t>
            </w:r>
          </w:p>
        </w:tc>
        <w:tc>
          <w:tcPr>
            <w:tcW w:w="736" w:type="dxa"/>
            <w:vAlign w:val="center"/>
          </w:tcPr>
          <w:p w14:paraId="3AA8996F" w14:textId="77777777" w:rsidR="00C95D70" w:rsidRPr="007B4671" w:rsidRDefault="00C95D70" w:rsidP="007B4671">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2028</w:t>
            </w:r>
          </w:p>
        </w:tc>
        <w:tc>
          <w:tcPr>
            <w:tcW w:w="736" w:type="dxa"/>
            <w:vAlign w:val="center"/>
          </w:tcPr>
          <w:p w14:paraId="711303D3" w14:textId="77777777" w:rsidR="00C95D70" w:rsidRPr="007B4671" w:rsidRDefault="00C95D70" w:rsidP="007B4671">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2029</w:t>
            </w:r>
          </w:p>
        </w:tc>
        <w:tc>
          <w:tcPr>
            <w:tcW w:w="736" w:type="dxa"/>
            <w:vAlign w:val="center"/>
          </w:tcPr>
          <w:p w14:paraId="0186A0F4" w14:textId="77777777" w:rsidR="00C95D70" w:rsidRPr="007B4671" w:rsidRDefault="00C95D70" w:rsidP="007B4671">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2030</w:t>
            </w:r>
          </w:p>
        </w:tc>
      </w:tr>
      <w:tr w:rsidR="00C95D70" w:rsidRPr="007B4671" w14:paraId="080658C2" w14:textId="77777777" w:rsidTr="00C95D70">
        <w:trPr>
          <w:cnfStyle w:val="000000100000" w:firstRow="0" w:lastRow="0" w:firstColumn="0" w:lastColumn="0" w:oddVBand="0" w:evenVBand="0" w:oddHBand="1" w:evenHBand="0" w:firstRowFirstColumn="0" w:firstRowLastColumn="0" w:lastRowFirstColumn="0" w:lastRowLastColumn="0"/>
          <w:trHeight w:val="459"/>
        </w:trPr>
        <w:tc>
          <w:tcPr>
            <w:cnfStyle w:val="001000000000" w:firstRow="0" w:lastRow="0" w:firstColumn="1" w:lastColumn="0" w:oddVBand="0" w:evenVBand="0" w:oddHBand="0" w:evenHBand="0" w:firstRowFirstColumn="0" w:firstRowLastColumn="0" w:lastRowFirstColumn="0" w:lastRowLastColumn="0"/>
            <w:tcW w:w="2972" w:type="dxa"/>
            <w:vAlign w:val="center"/>
          </w:tcPr>
          <w:p w14:paraId="43839D54" w14:textId="77777777" w:rsidR="00C95D70" w:rsidRPr="007B4671" w:rsidRDefault="00C95D70" w:rsidP="007B4671">
            <w:pPr>
              <w:jc w:val="center"/>
              <w:rPr>
                <w:rFonts w:asciiTheme="majorHAnsi" w:hAnsiTheme="majorHAnsi" w:cstheme="majorHAnsi"/>
                <w:b w:val="0"/>
                <w:color w:val="000000"/>
                <w:sz w:val="20"/>
              </w:rPr>
            </w:pPr>
            <w:r w:rsidRPr="007B4671">
              <w:rPr>
                <w:rFonts w:asciiTheme="majorHAnsi" w:hAnsiTheme="majorHAnsi" w:cstheme="majorHAnsi"/>
                <w:color w:val="000000"/>
                <w:sz w:val="20"/>
              </w:rPr>
              <w:t>Wartość wynikająca z trajektorii do osiągnięcia celu</w:t>
            </w:r>
          </w:p>
        </w:tc>
        <w:tc>
          <w:tcPr>
            <w:tcW w:w="923" w:type="dxa"/>
            <w:vAlign w:val="center"/>
          </w:tcPr>
          <w:p w14:paraId="22402802" w14:textId="6535D124" w:rsidR="00C95D70" w:rsidRPr="007B4671" w:rsidRDefault="00C95D70" w:rsidP="007B4671">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Pr>
                <w:rFonts w:asciiTheme="majorHAnsi" w:eastAsia="Calibri" w:hAnsiTheme="majorHAnsi" w:cstheme="majorHAnsi"/>
                <w:kern w:val="2"/>
                <w:sz w:val="20"/>
              </w:rPr>
              <w:t>46,5</w:t>
            </w:r>
          </w:p>
        </w:tc>
        <w:tc>
          <w:tcPr>
            <w:tcW w:w="735" w:type="dxa"/>
            <w:vAlign w:val="center"/>
          </w:tcPr>
          <w:p w14:paraId="124B9B9D" w14:textId="5CA53F3F" w:rsidR="00C95D70" w:rsidRPr="007B4671" w:rsidRDefault="00C95D70" w:rsidP="00C95D70">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Pr>
                <w:rFonts w:asciiTheme="majorHAnsi" w:eastAsia="Calibri" w:hAnsiTheme="majorHAnsi" w:cstheme="majorHAnsi"/>
                <w:kern w:val="2"/>
                <w:sz w:val="20"/>
              </w:rPr>
              <w:t>52,9</w:t>
            </w:r>
          </w:p>
        </w:tc>
        <w:tc>
          <w:tcPr>
            <w:tcW w:w="736" w:type="dxa"/>
            <w:vAlign w:val="center"/>
          </w:tcPr>
          <w:p w14:paraId="799D8310" w14:textId="4A7846AD" w:rsidR="00C95D70" w:rsidRPr="007B4671" w:rsidRDefault="00C95D70" w:rsidP="00C95D70">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Pr>
                <w:rFonts w:asciiTheme="majorHAnsi" w:eastAsia="Calibri" w:hAnsiTheme="majorHAnsi" w:cstheme="majorHAnsi"/>
                <w:kern w:val="2"/>
                <w:sz w:val="20"/>
              </w:rPr>
              <w:t>58,6</w:t>
            </w:r>
          </w:p>
        </w:tc>
        <w:tc>
          <w:tcPr>
            <w:tcW w:w="736" w:type="dxa"/>
            <w:vAlign w:val="center"/>
          </w:tcPr>
          <w:p w14:paraId="2ABA0363" w14:textId="033C3F2E" w:rsidR="00C95D70" w:rsidRPr="007B4671" w:rsidRDefault="00C95D70" w:rsidP="007B4671">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Pr>
                <w:rFonts w:asciiTheme="majorHAnsi" w:eastAsia="Calibri" w:hAnsiTheme="majorHAnsi" w:cstheme="majorHAnsi"/>
                <w:kern w:val="2"/>
                <w:sz w:val="20"/>
              </w:rPr>
              <w:t>63,5</w:t>
            </w:r>
          </w:p>
        </w:tc>
        <w:tc>
          <w:tcPr>
            <w:tcW w:w="736" w:type="dxa"/>
            <w:vAlign w:val="center"/>
          </w:tcPr>
          <w:p w14:paraId="3D20A922" w14:textId="39508381" w:rsidR="00C95D70" w:rsidRPr="007B4671" w:rsidRDefault="00C95D70" w:rsidP="007B4671">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Pr>
                <w:rFonts w:asciiTheme="majorHAnsi" w:eastAsia="Calibri" w:hAnsiTheme="majorHAnsi" w:cstheme="majorHAnsi"/>
                <w:kern w:val="2"/>
                <w:sz w:val="20"/>
              </w:rPr>
              <w:t>67,5</w:t>
            </w:r>
          </w:p>
        </w:tc>
        <w:tc>
          <w:tcPr>
            <w:tcW w:w="736" w:type="dxa"/>
            <w:vAlign w:val="center"/>
          </w:tcPr>
          <w:p w14:paraId="290551B9" w14:textId="60D1C3C1" w:rsidR="00C95D70" w:rsidRPr="007B4671" w:rsidRDefault="00C95D70" w:rsidP="007B4671">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Pr>
                <w:rFonts w:asciiTheme="majorHAnsi" w:eastAsia="Calibri" w:hAnsiTheme="majorHAnsi" w:cstheme="majorHAnsi"/>
                <w:kern w:val="2"/>
                <w:sz w:val="20"/>
              </w:rPr>
              <w:t>70,7</w:t>
            </w:r>
          </w:p>
        </w:tc>
        <w:tc>
          <w:tcPr>
            <w:tcW w:w="736" w:type="dxa"/>
            <w:vAlign w:val="center"/>
          </w:tcPr>
          <w:p w14:paraId="4C1CEDEA" w14:textId="6A4FB66D" w:rsidR="00C95D70" w:rsidRPr="007B4671" w:rsidRDefault="00C95D70" w:rsidP="007B4671">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Pr>
                <w:rFonts w:asciiTheme="majorHAnsi" w:eastAsia="Calibri" w:hAnsiTheme="majorHAnsi" w:cstheme="majorHAnsi"/>
                <w:kern w:val="2"/>
                <w:sz w:val="20"/>
              </w:rPr>
              <w:t>73,1</w:t>
            </w:r>
          </w:p>
        </w:tc>
        <w:tc>
          <w:tcPr>
            <w:tcW w:w="736" w:type="dxa"/>
            <w:vAlign w:val="center"/>
          </w:tcPr>
          <w:p w14:paraId="0CDFFD55" w14:textId="0F166258" w:rsidR="00C95D70" w:rsidRPr="007B4671" w:rsidRDefault="00C95D70" w:rsidP="007B4671">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7</w:t>
            </w:r>
            <w:r>
              <w:rPr>
                <w:rFonts w:asciiTheme="majorHAnsi" w:eastAsia="Calibri" w:hAnsiTheme="majorHAnsi" w:cstheme="majorHAnsi"/>
                <w:kern w:val="2"/>
                <w:sz w:val="20"/>
              </w:rPr>
              <w:t>5</w:t>
            </w:r>
            <w:r w:rsidRPr="007B4671">
              <w:rPr>
                <w:rFonts w:asciiTheme="majorHAnsi" w:eastAsia="Calibri" w:hAnsiTheme="majorHAnsi" w:cstheme="majorHAnsi"/>
                <w:kern w:val="2"/>
                <w:sz w:val="20"/>
              </w:rPr>
              <w:t>,0</w:t>
            </w:r>
          </w:p>
        </w:tc>
      </w:tr>
    </w:tbl>
    <w:p w14:paraId="5BCA832D" w14:textId="77777777" w:rsidR="007B4671" w:rsidRPr="009A6800" w:rsidRDefault="007B4671" w:rsidP="002D32DE">
      <w:pPr>
        <w:spacing w:after="200" w:line="22" w:lineRule="atLeast"/>
        <w:jc w:val="both"/>
        <w:rPr>
          <w:rFonts w:asciiTheme="majorHAnsi" w:eastAsia="Calibri" w:hAnsiTheme="majorHAnsi" w:cstheme="majorHAnsi"/>
          <w:i/>
          <w:iCs/>
          <w:color w:val="44546A"/>
          <w:kern w:val="2"/>
          <w:sz w:val="20"/>
          <w:szCs w:val="20"/>
        </w:rPr>
      </w:pPr>
    </w:p>
    <w:p w14:paraId="36883979" w14:textId="5D2B4732" w:rsidR="009A6800" w:rsidRPr="009A6800" w:rsidRDefault="00F40EB0" w:rsidP="002D32DE">
      <w:pPr>
        <w:spacing w:line="22" w:lineRule="atLeast"/>
        <w:jc w:val="both"/>
        <w:rPr>
          <w:rFonts w:asciiTheme="majorHAnsi" w:eastAsia="Calibri" w:hAnsiTheme="majorHAnsi" w:cstheme="majorHAnsi"/>
          <w:kern w:val="2"/>
        </w:rPr>
      </w:pPr>
      <w:r w:rsidRPr="009A6800">
        <w:rPr>
          <w:rFonts w:asciiTheme="majorHAnsi" w:eastAsia="Calibri" w:hAnsiTheme="majorHAnsi" w:cstheme="majorHAnsi"/>
          <w:kern w:val="2"/>
        </w:rPr>
        <w:t xml:space="preserve">Odsetek przedsiębiorstw korzystających z zaawansowanych bądź średnio zaawansowanych technologii chmury obliczeniowej wyniósł w Polsce </w:t>
      </w:r>
      <w:r w:rsidR="00C95D70">
        <w:rPr>
          <w:rFonts w:asciiTheme="majorHAnsi" w:eastAsia="Calibri" w:hAnsiTheme="majorHAnsi" w:cstheme="majorHAnsi"/>
          <w:kern w:val="2"/>
        </w:rPr>
        <w:t>46,5</w:t>
      </w:r>
      <w:r w:rsidR="007D31BE" w:rsidRPr="009A6800">
        <w:rPr>
          <w:rFonts w:asciiTheme="majorHAnsi" w:eastAsia="Calibri" w:hAnsiTheme="majorHAnsi" w:cstheme="majorHAnsi"/>
          <w:kern w:val="2"/>
        </w:rPr>
        <w:t>%</w:t>
      </w:r>
      <w:r w:rsidRPr="009A6800">
        <w:rPr>
          <w:rFonts w:asciiTheme="majorHAnsi" w:eastAsia="Calibri" w:hAnsiTheme="majorHAnsi" w:cstheme="majorHAnsi"/>
          <w:kern w:val="2"/>
        </w:rPr>
        <w:t xml:space="preserve"> w 202</w:t>
      </w:r>
      <w:r w:rsidR="00C95D70">
        <w:rPr>
          <w:rFonts w:asciiTheme="majorHAnsi" w:eastAsia="Calibri" w:hAnsiTheme="majorHAnsi" w:cstheme="majorHAnsi"/>
          <w:kern w:val="2"/>
        </w:rPr>
        <w:t>3</w:t>
      </w:r>
      <w:r w:rsidRPr="009A6800">
        <w:rPr>
          <w:rFonts w:asciiTheme="majorHAnsi" w:eastAsia="Calibri" w:hAnsiTheme="majorHAnsi" w:cstheme="majorHAnsi"/>
          <w:kern w:val="2"/>
        </w:rPr>
        <w:t xml:space="preserve"> r. W poprzednich latach wartości te były niższe, jednak ze względu na zmianę metodologii (zmiana listy usług chmurowych branych pod uwagę przy obliczaniu wskaźnika) nie jest możliwe bezpośrednie porównanie danych z 2021 r. z wcześniejszymi okresami. Komisja w swojej metodologii proponuje wykorzystanie danych za lata 2014</w:t>
      </w:r>
      <w:r w:rsidR="0073718B">
        <w:rPr>
          <w:rFonts w:asciiTheme="majorHAnsi" w:eastAsia="Calibri" w:hAnsiTheme="majorHAnsi" w:cstheme="majorHAnsi"/>
          <w:kern w:val="2"/>
        </w:rPr>
        <w:t>–</w:t>
      </w:r>
      <w:r w:rsidRPr="009A6800">
        <w:rPr>
          <w:rFonts w:asciiTheme="majorHAnsi" w:eastAsia="Calibri" w:hAnsiTheme="majorHAnsi" w:cstheme="majorHAnsi"/>
          <w:kern w:val="2"/>
        </w:rPr>
        <w:t xml:space="preserve">2020 do oszacowania trajektorii bazowej, a następnie dostosowanie jej (przesuniecie) tak, aby przebiegała przez wartość dla 2021 r. </w:t>
      </w:r>
      <w:r w:rsidR="00BE3FBA">
        <w:rPr>
          <w:rFonts w:asciiTheme="majorHAnsi" w:eastAsia="Calibri" w:hAnsiTheme="majorHAnsi" w:cstheme="majorHAnsi"/>
          <w:kern w:val="2"/>
        </w:rPr>
        <w:t xml:space="preserve">W przypadku Polski, do wyznaczenia trajektorii historycznej wykorzystano </w:t>
      </w:r>
      <w:r w:rsidR="00631FC4">
        <w:rPr>
          <w:rFonts w:asciiTheme="majorHAnsi" w:eastAsia="Calibri" w:hAnsiTheme="majorHAnsi" w:cstheme="majorHAnsi"/>
          <w:kern w:val="2"/>
        </w:rPr>
        <w:t>ww.</w:t>
      </w:r>
      <w:r w:rsidR="00BE3FBA">
        <w:rPr>
          <w:rFonts w:asciiTheme="majorHAnsi" w:eastAsia="Calibri" w:hAnsiTheme="majorHAnsi" w:cstheme="majorHAnsi"/>
          <w:kern w:val="2"/>
        </w:rPr>
        <w:t xml:space="preserve"> dane oraz dane za 2023 r. opublikowane w grudniu 2023 r. przez Eurostat. W ankiecie dla przedsiębiorców </w:t>
      </w:r>
      <w:r w:rsidR="004A4DDB">
        <w:rPr>
          <w:rFonts w:asciiTheme="majorHAnsi" w:eastAsia="Calibri" w:hAnsiTheme="majorHAnsi" w:cstheme="majorHAnsi"/>
          <w:kern w:val="2"/>
        </w:rPr>
        <w:br/>
      </w:r>
      <w:r w:rsidR="00BE3FBA">
        <w:rPr>
          <w:rFonts w:asciiTheme="majorHAnsi" w:eastAsia="Calibri" w:hAnsiTheme="majorHAnsi" w:cstheme="majorHAnsi"/>
          <w:kern w:val="2"/>
        </w:rPr>
        <w:t>w 2023 r. GUS zmienił sposób sformułowania pytania</w:t>
      </w:r>
      <w:r w:rsidR="00631FC4">
        <w:rPr>
          <w:rFonts w:asciiTheme="majorHAnsi" w:eastAsia="Calibri" w:hAnsiTheme="majorHAnsi" w:cstheme="majorHAnsi"/>
          <w:kern w:val="2"/>
        </w:rPr>
        <w:t xml:space="preserve"> dotyczącego usług chmurowych,</w:t>
      </w:r>
      <w:r w:rsidR="00BE3FBA">
        <w:rPr>
          <w:rFonts w:asciiTheme="majorHAnsi" w:eastAsia="Calibri" w:hAnsiTheme="majorHAnsi" w:cstheme="majorHAnsi"/>
          <w:kern w:val="2"/>
        </w:rPr>
        <w:t xml:space="preserve"> </w:t>
      </w:r>
      <w:r w:rsidR="00631FC4">
        <w:rPr>
          <w:rFonts w:asciiTheme="majorHAnsi" w:eastAsia="Calibri" w:hAnsiTheme="majorHAnsi" w:cstheme="majorHAnsi"/>
          <w:kern w:val="2"/>
        </w:rPr>
        <w:t>co uznane zostało za zmianę sposobu badania wskaźnika. W</w:t>
      </w:r>
      <w:r w:rsidR="00BE3FBA">
        <w:rPr>
          <w:rFonts w:asciiTheme="majorHAnsi" w:eastAsia="Calibri" w:hAnsiTheme="majorHAnsi" w:cstheme="majorHAnsi"/>
          <w:kern w:val="2"/>
        </w:rPr>
        <w:t>płynęł</w:t>
      </w:r>
      <w:r w:rsidR="00631FC4">
        <w:rPr>
          <w:rFonts w:asciiTheme="majorHAnsi" w:eastAsia="Calibri" w:hAnsiTheme="majorHAnsi" w:cstheme="majorHAnsi"/>
          <w:kern w:val="2"/>
        </w:rPr>
        <w:t>o to</w:t>
      </w:r>
      <w:r w:rsidR="00BE3FBA">
        <w:rPr>
          <w:rFonts w:asciiTheme="majorHAnsi" w:eastAsia="Calibri" w:hAnsiTheme="majorHAnsi" w:cstheme="majorHAnsi"/>
          <w:kern w:val="2"/>
        </w:rPr>
        <w:t xml:space="preserve"> na przesunięcie trajektorii historycznej względem </w:t>
      </w:r>
      <w:r w:rsidR="00BE3FBA">
        <w:rPr>
          <w:rFonts w:asciiTheme="majorHAnsi" w:eastAsia="Calibri" w:hAnsiTheme="majorHAnsi" w:cstheme="majorHAnsi"/>
          <w:kern w:val="2"/>
        </w:rPr>
        <w:lastRenderedPageBreak/>
        <w:t xml:space="preserve">danych za lata 2014–2020 i 2021. </w:t>
      </w:r>
      <w:r w:rsidRPr="009A6800">
        <w:rPr>
          <w:rFonts w:asciiTheme="majorHAnsi" w:eastAsia="Calibri" w:hAnsiTheme="majorHAnsi" w:cstheme="majorHAnsi"/>
          <w:kern w:val="2"/>
        </w:rPr>
        <w:t xml:space="preserve">Jednocześnie Komisja wskazuje, że mimo iż cel na 2030 r. został ustalony na poziomie 75 proc. to poziom nasycenia dla technologii chmury obliczeniowej jest wyższy, na poziomie 80 proc. Podobne założenie przyjęto dla konstruowania krzywej dla Polski. </w:t>
      </w:r>
    </w:p>
    <w:p w14:paraId="34845671" w14:textId="6EBF8D23" w:rsidR="009A6800" w:rsidRPr="009A6800" w:rsidRDefault="009A6800" w:rsidP="009A6800">
      <w:pPr>
        <w:spacing w:line="22" w:lineRule="atLeast"/>
        <w:jc w:val="both"/>
        <w:rPr>
          <w:rFonts w:asciiTheme="majorHAnsi" w:eastAsia="Calibri" w:hAnsiTheme="majorHAnsi" w:cstheme="majorHAnsi"/>
          <w:kern w:val="2"/>
        </w:rPr>
      </w:pPr>
      <w:r w:rsidRPr="009A6800">
        <w:rPr>
          <w:rFonts w:asciiTheme="majorHAnsi" w:eastAsia="Calibri" w:hAnsiTheme="majorHAnsi" w:cstheme="majorHAnsi"/>
          <w:kern w:val="2"/>
        </w:rPr>
        <w:t>Polska zakłada, że poziom wykorzystania technologii chmurowych przez przedsiębiorców osiągnie 7</w:t>
      </w:r>
      <w:r w:rsidR="00BE3FBA">
        <w:rPr>
          <w:rFonts w:asciiTheme="majorHAnsi" w:eastAsia="Calibri" w:hAnsiTheme="majorHAnsi" w:cstheme="majorHAnsi"/>
          <w:kern w:val="2"/>
        </w:rPr>
        <w:t>5</w:t>
      </w:r>
      <w:r w:rsidRPr="009A6800">
        <w:rPr>
          <w:rFonts w:asciiTheme="majorHAnsi" w:eastAsia="Calibri" w:hAnsiTheme="majorHAnsi" w:cstheme="majorHAnsi"/>
          <w:kern w:val="2"/>
        </w:rPr>
        <w:t xml:space="preserve">% w 2030 r. W stosunku do postawionego celu występuje luka o wartości </w:t>
      </w:r>
      <w:r w:rsidR="00BE3FBA">
        <w:rPr>
          <w:rFonts w:asciiTheme="majorHAnsi" w:eastAsia="Calibri" w:hAnsiTheme="majorHAnsi" w:cstheme="majorHAnsi"/>
          <w:kern w:val="2"/>
        </w:rPr>
        <w:t>1,7</w:t>
      </w:r>
      <w:r w:rsidRPr="009A6800">
        <w:rPr>
          <w:rFonts w:asciiTheme="majorHAnsi" w:eastAsia="Calibri" w:hAnsiTheme="majorHAnsi" w:cstheme="majorHAnsi"/>
          <w:kern w:val="2"/>
        </w:rPr>
        <w:t xml:space="preserve"> p. proc. </w:t>
      </w:r>
    </w:p>
    <w:p w14:paraId="121F6DE6" w14:textId="4BCA4F63" w:rsidR="00A245EF" w:rsidRPr="00B74953" w:rsidRDefault="00A245EF" w:rsidP="002D32DE">
      <w:pPr>
        <w:pStyle w:val="Akapitzlist"/>
        <w:keepNext/>
        <w:numPr>
          <w:ilvl w:val="0"/>
          <w:numId w:val="97"/>
        </w:numPr>
        <w:spacing w:after="200" w:line="22" w:lineRule="atLeast"/>
        <w:ind w:left="426" w:hanging="426"/>
        <w:jc w:val="both"/>
        <w:rPr>
          <w:rFonts w:asciiTheme="majorHAnsi" w:eastAsia="Calibri" w:hAnsiTheme="majorHAnsi" w:cstheme="majorHAnsi"/>
          <w:color w:val="1F4E79" w:themeColor="accent1" w:themeShade="80"/>
          <w:kern w:val="2"/>
          <w:sz w:val="24"/>
          <w:szCs w:val="24"/>
        </w:rPr>
      </w:pPr>
      <w:r w:rsidRPr="00B74953">
        <w:rPr>
          <w:rFonts w:asciiTheme="majorHAnsi" w:eastAsia="Calibri" w:hAnsiTheme="majorHAnsi" w:cstheme="majorHAnsi"/>
          <w:color w:val="1F4E79" w:themeColor="accent1" w:themeShade="80"/>
          <w:kern w:val="2"/>
          <w:sz w:val="24"/>
          <w:szCs w:val="24"/>
        </w:rPr>
        <w:t>Big data</w:t>
      </w:r>
      <w:r w:rsidR="00631FC4" w:rsidRPr="00631FC4">
        <w:rPr>
          <w:noProof/>
          <w:lang w:eastAsia="pl-PL"/>
        </w:rPr>
        <w:t xml:space="preserve"> </w:t>
      </w:r>
    </w:p>
    <w:p w14:paraId="5253DBF0" w14:textId="45966975" w:rsidR="00F40EB0" w:rsidRDefault="00F40EB0" w:rsidP="002D32DE">
      <w:pPr>
        <w:keepNext/>
        <w:spacing w:after="200" w:line="22" w:lineRule="atLeast"/>
        <w:jc w:val="both"/>
        <w:rPr>
          <w:rFonts w:asciiTheme="majorHAnsi" w:eastAsia="Calibri" w:hAnsiTheme="majorHAnsi" w:cstheme="majorHAnsi"/>
          <w:i/>
          <w:iCs/>
          <w:color w:val="44546A"/>
          <w:kern w:val="2"/>
          <w:sz w:val="20"/>
          <w:szCs w:val="20"/>
        </w:rPr>
      </w:pPr>
      <w:r w:rsidRPr="00B74953">
        <w:rPr>
          <w:rFonts w:asciiTheme="majorHAnsi" w:eastAsia="Calibri" w:hAnsiTheme="majorHAnsi" w:cstheme="majorHAnsi"/>
          <w:i/>
          <w:iCs/>
          <w:color w:val="44546A"/>
          <w:kern w:val="2"/>
          <w:sz w:val="20"/>
          <w:szCs w:val="20"/>
        </w:rPr>
        <w:t xml:space="preserve">Wykres </w:t>
      </w:r>
      <w:r w:rsidR="00AB0CA4">
        <w:rPr>
          <w:rFonts w:asciiTheme="majorHAnsi" w:eastAsia="Calibri" w:hAnsiTheme="majorHAnsi" w:cstheme="majorHAnsi"/>
          <w:i/>
          <w:iCs/>
          <w:color w:val="44546A"/>
          <w:kern w:val="2"/>
          <w:sz w:val="20"/>
          <w:szCs w:val="20"/>
        </w:rPr>
        <w:t>10</w:t>
      </w:r>
      <w:r w:rsidRPr="00B74953">
        <w:rPr>
          <w:rFonts w:asciiTheme="majorHAnsi" w:eastAsia="Calibri" w:hAnsiTheme="majorHAnsi" w:cstheme="majorHAnsi"/>
          <w:i/>
          <w:iCs/>
          <w:color w:val="44546A"/>
          <w:kern w:val="2"/>
          <w:sz w:val="20"/>
          <w:szCs w:val="20"/>
        </w:rPr>
        <w:t>. Odsetek firm korzystających z Big Data</w:t>
      </w:r>
    </w:p>
    <w:p w14:paraId="76296CE9" w14:textId="5317B2A1" w:rsidR="00F40EB0" w:rsidRPr="00B74953" w:rsidRDefault="00631FC4" w:rsidP="00343264">
      <w:pPr>
        <w:keepNext/>
        <w:spacing w:after="200" w:line="22" w:lineRule="atLeast"/>
        <w:jc w:val="both"/>
        <w:rPr>
          <w:rFonts w:asciiTheme="majorHAnsi" w:eastAsia="Calibri" w:hAnsiTheme="majorHAnsi" w:cstheme="majorHAnsi"/>
          <w:kern w:val="2"/>
        </w:rPr>
      </w:pPr>
      <w:r w:rsidRPr="00631FC4">
        <w:rPr>
          <w:noProof/>
          <w:lang w:eastAsia="pl-PL"/>
        </w:rPr>
        <mc:AlternateContent>
          <mc:Choice Requires="wps">
            <w:drawing>
              <wp:anchor distT="0" distB="0" distL="114300" distR="114300" simplePos="0" relativeHeight="251665408" behindDoc="0" locked="0" layoutInCell="1" allowOverlap="1" wp14:anchorId="17809A42" wp14:editId="16DD286D">
                <wp:simplePos x="0" y="0"/>
                <wp:positionH relativeFrom="column">
                  <wp:posOffset>4508500</wp:posOffset>
                </wp:positionH>
                <wp:positionV relativeFrom="paragraph">
                  <wp:posOffset>382270</wp:posOffset>
                </wp:positionV>
                <wp:extent cx="1064996" cy="229226"/>
                <wp:effectExtent l="0" t="0" r="0" b="0"/>
                <wp:wrapNone/>
                <wp:docPr id="21" name="pole tekstowe 2">
                  <a:extLst xmlns:a="http://schemas.openxmlformats.org/drawingml/2006/main">
                    <a:ext uri="{FF2B5EF4-FFF2-40B4-BE49-F238E27FC236}">
                      <a16:creationId xmlns:a16="http://schemas.microsoft.com/office/drawing/2014/main" id="{8C9774DC-4381-408F-AACF-B6C560229D77}"/>
                    </a:ext>
                  </a:extLst>
                </wp:docPr>
                <wp:cNvGraphicFramePr/>
                <a:graphic xmlns:a="http://schemas.openxmlformats.org/drawingml/2006/main">
                  <a:graphicData uri="http://schemas.microsoft.com/office/word/2010/wordprocessingShape">
                    <wps:wsp>
                      <wps:cNvSpPr txBox="1"/>
                      <wps:spPr>
                        <a:xfrm>
                          <a:off x="0" y="0"/>
                          <a:ext cx="1064996" cy="229226"/>
                        </a:xfrm>
                        <a:prstGeom prst="rect">
                          <a:avLst/>
                        </a:prstGeom>
                      </wps:spPr>
                      <wps:txbx>
                        <w:txbxContent>
                          <w:p w14:paraId="7461004F" w14:textId="77777777" w:rsidR="00C22418" w:rsidRDefault="00C22418" w:rsidP="00631FC4">
                            <w:pPr>
                              <w:pStyle w:val="NormalnyWeb"/>
                              <w:spacing w:before="0" w:beforeAutospacing="0" w:after="0" w:afterAutospacing="0"/>
                            </w:pPr>
                            <w:r>
                              <w:rPr>
                                <w:rFonts w:ascii="Calibri" w:eastAsia="+mn-ea" w:hAnsi="Calibri" w:cs="+mn-cs"/>
                                <w:sz w:val="18"/>
                                <w:szCs w:val="18"/>
                              </w:rPr>
                              <w:t>Luka 4,6 p.proc.</w:t>
                            </w:r>
                          </w:p>
                        </w:txbxContent>
                      </wps:txbx>
                      <wps:bodyPr wrap="square" rtlCol="0"/>
                    </wps:wsp>
                  </a:graphicData>
                </a:graphic>
              </wp:anchor>
            </w:drawing>
          </mc:Choice>
          <mc:Fallback>
            <w:pict>
              <v:shape w14:anchorId="17809A42" id="pole tekstowe 2" o:spid="_x0000_s1028" type="#_x0000_t202" style="position:absolute;left:0;text-align:left;margin-left:355pt;margin-top:30.1pt;width:83.85pt;height:18.05pt;z-index:25166540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" filled="f" stroked="f">
                <v:textbox>
                  <w:txbxContent>
                    <w:p w14:paraId="7461004F" w14:textId="77777777" w:rsidR="00C22418" w:rsidRDefault="00C22418" w:rsidP="00631FC4">
                      <w:pPr>
                        <w:pStyle w:val="NormalnyWeb"/>
                        <w:spacing w:before="0" w:beforeAutospacing="0" w:after="0" w:afterAutospacing="0"/>
                      </w:pPr>
                      <w:r>
                        <w:rPr>
                          <w:rFonts w:ascii="Calibri" w:eastAsia="+mn-ea" w:hAnsi="Calibri" w:cs="+mn-cs"/>
                          <w:sz w:val="18"/>
                          <w:szCs w:val="18"/>
                        </w:rPr>
                        <w:t xml:space="preserve">Luka 4,6 </w:t>
                      </w:r>
                      <w:proofErr w:type="spellStart"/>
                      <w:r>
                        <w:rPr>
                          <w:rFonts w:ascii="Calibri" w:eastAsia="+mn-ea" w:hAnsi="Calibri" w:cs="+mn-cs"/>
                          <w:sz w:val="18"/>
                          <w:szCs w:val="18"/>
                        </w:rPr>
                        <w:t>p.proc</w:t>
                      </w:r>
                      <w:proofErr w:type="spellEnd"/>
                      <w:r>
                        <w:rPr>
                          <w:rFonts w:ascii="Calibri" w:eastAsia="+mn-ea" w:hAnsi="Calibri" w:cs="+mn-cs"/>
                          <w:sz w:val="18"/>
                          <w:szCs w:val="18"/>
                        </w:rPr>
                        <w:t>.</w:t>
                      </w:r>
                    </w:p>
                  </w:txbxContent>
                </v:textbox>
              </v:shape>
            </w:pict>
          </mc:Fallback>
        </mc:AlternateContent>
      </w:r>
      <w:r>
        <w:rPr>
          <w:noProof/>
          <w:lang w:eastAsia="pl-PL"/>
        </w:rPr>
        <w:drawing>
          <wp:inline distT="0" distB="0" distL="0" distR="0" wp14:anchorId="3DA786F3" wp14:editId="75078E06">
            <wp:extent cx="5715000" cy="2660650"/>
            <wp:effectExtent l="0" t="0" r="0" b="6350"/>
            <wp:docPr id="17" name="Wykres 17">
              <a:extLst xmlns:a="http://schemas.openxmlformats.org/drawingml/2006/main">
                <a:ext uri="{FF2B5EF4-FFF2-40B4-BE49-F238E27FC236}">
                  <a16:creationId xmlns:a16="http://schemas.microsoft.com/office/drawing/2014/main" id="{B15696BA-7039-42EB-841A-167F20D1DB5D}"/>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94"/>
              </a:graphicData>
            </a:graphic>
          </wp:inline>
        </w:drawing>
      </w:r>
    </w:p>
    <w:p w14:paraId="6C47C667" w14:textId="6574F789" w:rsidR="00261A99" w:rsidRPr="00B74953" w:rsidRDefault="00F40EB0" w:rsidP="00631FC4">
      <w:pPr>
        <w:spacing w:after="0" w:line="22" w:lineRule="atLeast"/>
        <w:jc w:val="both"/>
        <w:rPr>
          <w:rFonts w:asciiTheme="majorHAnsi" w:eastAsia="Calibri" w:hAnsiTheme="majorHAnsi" w:cstheme="majorHAnsi"/>
          <w:i/>
          <w:iCs/>
          <w:color w:val="44546A"/>
          <w:kern w:val="2"/>
          <w:sz w:val="20"/>
          <w:szCs w:val="20"/>
        </w:rPr>
      </w:pPr>
      <w:r w:rsidRPr="00B74953">
        <w:rPr>
          <w:rFonts w:asciiTheme="majorHAnsi" w:eastAsia="Calibri" w:hAnsiTheme="majorHAnsi" w:cstheme="majorHAnsi"/>
          <w:i/>
          <w:iCs/>
          <w:color w:val="44546A"/>
          <w:kern w:val="2"/>
          <w:sz w:val="20"/>
          <w:szCs w:val="20"/>
        </w:rPr>
        <w:t>Źródło: Opracowanie własne na bazie danych Eurostatu</w:t>
      </w:r>
    </w:p>
    <w:p w14:paraId="36EF540B" w14:textId="5C3EBA9A" w:rsidR="007B4671" w:rsidRDefault="007B4671" w:rsidP="00631FC4">
      <w:pPr>
        <w:spacing w:after="0" w:line="22" w:lineRule="atLeast"/>
        <w:jc w:val="both"/>
        <w:rPr>
          <w:rFonts w:asciiTheme="majorHAnsi" w:eastAsia="Calibri" w:hAnsiTheme="majorHAnsi" w:cstheme="majorHAnsi"/>
          <w:kern w:val="2"/>
        </w:rPr>
      </w:pPr>
    </w:p>
    <w:tbl>
      <w:tblPr>
        <w:tblStyle w:val="Tabelasiatki5ciemnaakcent42"/>
        <w:tblpPr w:leftFromText="141" w:rightFromText="141" w:vertAnchor="text" w:horzAnchor="margin" w:tblpY="-223"/>
        <w:tblW w:w="8987" w:type="dxa"/>
        <w:tblLook w:val="04A0" w:firstRow="1" w:lastRow="0" w:firstColumn="1" w:lastColumn="0" w:noHBand="0" w:noVBand="1"/>
      </w:tblPr>
      <w:tblGrid>
        <w:gridCol w:w="2972"/>
        <w:gridCol w:w="751"/>
        <w:gridCol w:w="751"/>
        <w:gridCol w:w="752"/>
        <w:gridCol w:w="752"/>
        <w:gridCol w:w="752"/>
        <w:gridCol w:w="752"/>
        <w:gridCol w:w="752"/>
        <w:gridCol w:w="753"/>
      </w:tblGrid>
      <w:tr w:rsidR="00631FC4" w:rsidRPr="007B4671" w14:paraId="455A4878" w14:textId="77777777" w:rsidTr="00363A81">
        <w:trPr>
          <w:cnfStyle w:val="100000000000" w:firstRow="1" w:lastRow="0" w:firstColumn="0" w:lastColumn="0" w:oddVBand="0" w:evenVBand="0" w:oddHBand="0" w:evenHBand="0" w:firstRowFirstColumn="0" w:firstRowLastColumn="0" w:lastRowFirstColumn="0" w:lastRowLastColumn="0"/>
          <w:trHeight w:val="381"/>
        </w:trPr>
        <w:tc>
          <w:tcPr>
            <w:cnfStyle w:val="001000000000" w:firstRow="0" w:lastRow="0" w:firstColumn="1" w:lastColumn="0" w:oddVBand="0" w:evenVBand="0" w:oddHBand="0" w:evenHBand="0" w:firstRowFirstColumn="0" w:firstRowLastColumn="0" w:lastRowFirstColumn="0" w:lastRowLastColumn="0"/>
            <w:tcW w:w="2972" w:type="dxa"/>
            <w:vAlign w:val="center"/>
          </w:tcPr>
          <w:p w14:paraId="246CA133" w14:textId="77777777" w:rsidR="00631FC4" w:rsidRPr="007B4671" w:rsidRDefault="00631FC4" w:rsidP="00631FC4">
            <w:pPr>
              <w:spacing w:line="22" w:lineRule="atLeast"/>
              <w:jc w:val="center"/>
              <w:rPr>
                <w:rFonts w:asciiTheme="majorHAnsi" w:eastAsia="Calibri" w:hAnsiTheme="majorHAnsi" w:cstheme="majorHAnsi"/>
                <w:b w:val="0"/>
                <w:kern w:val="2"/>
                <w:sz w:val="20"/>
              </w:rPr>
            </w:pPr>
            <w:r w:rsidRPr="007B4671">
              <w:rPr>
                <w:rFonts w:asciiTheme="majorHAnsi" w:eastAsia="Calibri" w:hAnsiTheme="majorHAnsi" w:cstheme="majorHAnsi"/>
                <w:kern w:val="2"/>
                <w:sz w:val="20"/>
              </w:rPr>
              <w:t>Rok</w:t>
            </w:r>
          </w:p>
        </w:tc>
        <w:tc>
          <w:tcPr>
            <w:tcW w:w="751" w:type="dxa"/>
            <w:vAlign w:val="center"/>
          </w:tcPr>
          <w:p w14:paraId="495A5986" w14:textId="77777777" w:rsidR="00631FC4" w:rsidRPr="007B4671" w:rsidRDefault="00631FC4" w:rsidP="00631FC4">
            <w:pPr>
              <w:spacing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2023</w:t>
            </w:r>
          </w:p>
        </w:tc>
        <w:tc>
          <w:tcPr>
            <w:tcW w:w="751" w:type="dxa"/>
            <w:vAlign w:val="center"/>
          </w:tcPr>
          <w:p w14:paraId="2A293F79" w14:textId="77777777" w:rsidR="00631FC4" w:rsidRPr="007B4671" w:rsidRDefault="00631FC4" w:rsidP="00631FC4">
            <w:pPr>
              <w:spacing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2024</w:t>
            </w:r>
          </w:p>
        </w:tc>
        <w:tc>
          <w:tcPr>
            <w:tcW w:w="752" w:type="dxa"/>
            <w:vAlign w:val="center"/>
          </w:tcPr>
          <w:p w14:paraId="0B74DDFA" w14:textId="77777777" w:rsidR="00631FC4" w:rsidRPr="007B4671" w:rsidRDefault="00631FC4" w:rsidP="00631FC4">
            <w:pPr>
              <w:spacing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2025</w:t>
            </w:r>
          </w:p>
        </w:tc>
        <w:tc>
          <w:tcPr>
            <w:tcW w:w="752" w:type="dxa"/>
            <w:vAlign w:val="center"/>
          </w:tcPr>
          <w:p w14:paraId="1D746B35" w14:textId="77777777" w:rsidR="00631FC4" w:rsidRPr="007B4671" w:rsidRDefault="00631FC4" w:rsidP="00631FC4">
            <w:pPr>
              <w:spacing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2026</w:t>
            </w:r>
          </w:p>
        </w:tc>
        <w:tc>
          <w:tcPr>
            <w:tcW w:w="752" w:type="dxa"/>
            <w:vAlign w:val="center"/>
          </w:tcPr>
          <w:p w14:paraId="16418A40" w14:textId="77777777" w:rsidR="00631FC4" w:rsidRPr="007B4671" w:rsidRDefault="00631FC4" w:rsidP="00631FC4">
            <w:pPr>
              <w:spacing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2027</w:t>
            </w:r>
          </w:p>
        </w:tc>
        <w:tc>
          <w:tcPr>
            <w:tcW w:w="752" w:type="dxa"/>
            <w:vAlign w:val="center"/>
          </w:tcPr>
          <w:p w14:paraId="6B61835A" w14:textId="77777777" w:rsidR="00631FC4" w:rsidRPr="007B4671" w:rsidRDefault="00631FC4" w:rsidP="00631FC4">
            <w:pPr>
              <w:spacing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2028</w:t>
            </w:r>
          </w:p>
        </w:tc>
        <w:tc>
          <w:tcPr>
            <w:tcW w:w="752" w:type="dxa"/>
            <w:vAlign w:val="center"/>
          </w:tcPr>
          <w:p w14:paraId="16F90630" w14:textId="77777777" w:rsidR="00631FC4" w:rsidRPr="007B4671" w:rsidRDefault="00631FC4" w:rsidP="00631FC4">
            <w:pPr>
              <w:spacing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2029</w:t>
            </w:r>
          </w:p>
        </w:tc>
        <w:tc>
          <w:tcPr>
            <w:tcW w:w="753" w:type="dxa"/>
            <w:vAlign w:val="center"/>
          </w:tcPr>
          <w:p w14:paraId="6A6F27E4" w14:textId="77777777" w:rsidR="00631FC4" w:rsidRPr="007B4671" w:rsidRDefault="00631FC4" w:rsidP="00631FC4">
            <w:pPr>
              <w:spacing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2030</w:t>
            </w:r>
          </w:p>
        </w:tc>
      </w:tr>
      <w:tr w:rsidR="00631FC4" w:rsidRPr="007B4671" w14:paraId="47C9C4B3" w14:textId="77777777" w:rsidTr="00363A81">
        <w:trPr>
          <w:cnfStyle w:val="000000100000" w:firstRow="0" w:lastRow="0" w:firstColumn="0" w:lastColumn="0" w:oddVBand="0" w:evenVBand="0" w:oddHBand="1" w:evenHBand="0" w:firstRowFirstColumn="0" w:firstRowLastColumn="0" w:lastRowFirstColumn="0" w:lastRowLastColumn="0"/>
          <w:trHeight w:val="459"/>
        </w:trPr>
        <w:tc>
          <w:tcPr>
            <w:cnfStyle w:val="001000000000" w:firstRow="0" w:lastRow="0" w:firstColumn="1" w:lastColumn="0" w:oddVBand="0" w:evenVBand="0" w:oddHBand="0" w:evenHBand="0" w:firstRowFirstColumn="0" w:firstRowLastColumn="0" w:lastRowFirstColumn="0" w:lastRowLastColumn="0"/>
            <w:tcW w:w="2972" w:type="dxa"/>
            <w:vAlign w:val="center"/>
          </w:tcPr>
          <w:p w14:paraId="339AF9FD" w14:textId="77777777" w:rsidR="00631FC4" w:rsidRPr="007B4671" w:rsidRDefault="00631FC4" w:rsidP="007B4671">
            <w:pPr>
              <w:jc w:val="center"/>
              <w:rPr>
                <w:rFonts w:asciiTheme="majorHAnsi" w:hAnsiTheme="majorHAnsi" w:cstheme="majorHAnsi"/>
                <w:b w:val="0"/>
                <w:color w:val="000000"/>
                <w:sz w:val="20"/>
              </w:rPr>
            </w:pPr>
            <w:r w:rsidRPr="007B4671">
              <w:rPr>
                <w:rFonts w:asciiTheme="majorHAnsi" w:hAnsiTheme="majorHAnsi" w:cstheme="majorHAnsi"/>
                <w:color w:val="000000"/>
                <w:sz w:val="20"/>
              </w:rPr>
              <w:t>Wartość wynikająca z trajektorii do osiągnięcia celu</w:t>
            </w:r>
          </w:p>
        </w:tc>
        <w:tc>
          <w:tcPr>
            <w:tcW w:w="751" w:type="dxa"/>
            <w:vAlign w:val="center"/>
          </w:tcPr>
          <w:p w14:paraId="3A4E2C59" w14:textId="7EE1FCFA" w:rsidR="00631FC4" w:rsidRPr="007B4671" w:rsidRDefault="00631FC4" w:rsidP="00631FC4">
            <w:pPr>
              <w:spacing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1</w:t>
            </w:r>
            <w:r>
              <w:rPr>
                <w:rFonts w:asciiTheme="majorHAnsi" w:eastAsia="Calibri" w:hAnsiTheme="majorHAnsi" w:cstheme="majorHAnsi"/>
                <w:kern w:val="2"/>
                <w:sz w:val="20"/>
              </w:rPr>
              <w:t>9,3</w:t>
            </w:r>
          </w:p>
        </w:tc>
        <w:tc>
          <w:tcPr>
            <w:tcW w:w="751" w:type="dxa"/>
            <w:vAlign w:val="center"/>
          </w:tcPr>
          <w:p w14:paraId="64081325" w14:textId="3EB30A5E" w:rsidR="00631FC4" w:rsidRPr="007B4671" w:rsidRDefault="00631FC4" w:rsidP="00631FC4">
            <w:pPr>
              <w:spacing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Pr>
                <w:rFonts w:asciiTheme="majorHAnsi" w:eastAsia="Calibri" w:hAnsiTheme="majorHAnsi" w:cstheme="majorHAnsi"/>
                <w:kern w:val="2"/>
                <w:sz w:val="20"/>
              </w:rPr>
              <w:t>21,2</w:t>
            </w:r>
          </w:p>
        </w:tc>
        <w:tc>
          <w:tcPr>
            <w:tcW w:w="752" w:type="dxa"/>
            <w:vAlign w:val="center"/>
          </w:tcPr>
          <w:p w14:paraId="24D350DA" w14:textId="75A18240" w:rsidR="00631FC4" w:rsidRPr="007B4671" w:rsidRDefault="00631FC4" w:rsidP="00631FC4">
            <w:pPr>
              <w:spacing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Pr>
                <w:rFonts w:asciiTheme="majorHAnsi" w:eastAsia="Calibri" w:hAnsiTheme="majorHAnsi" w:cstheme="majorHAnsi"/>
                <w:kern w:val="2"/>
                <w:sz w:val="20"/>
              </w:rPr>
              <w:t>2</w:t>
            </w:r>
            <w:r w:rsidRPr="007B4671">
              <w:rPr>
                <w:rFonts w:asciiTheme="majorHAnsi" w:eastAsia="Calibri" w:hAnsiTheme="majorHAnsi" w:cstheme="majorHAnsi"/>
                <w:kern w:val="2"/>
                <w:sz w:val="20"/>
              </w:rPr>
              <w:t>3,3</w:t>
            </w:r>
          </w:p>
        </w:tc>
        <w:tc>
          <w:tcPr>
            <w:tcW w:w="752" w:type="dxa"/>
            <w:vAlign w:val="center"/>
          </w:tcPr>
          <w:p w14:paraId="59D18FF0" w14:textId="500EC3BD" w:rsidR="00631FC4" w:rsidRPr="007B4671" w:rsidRDefault="00631FC4" w:rsidP="00631FC4">
            <w:pPr>
              <w:spacing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Pr>
                <w:rFonts w:asciiTheme="majorHAnsi" w:eastAsia="Calibri" w:hAnsiTheme="majorHAnsi" w:cstheme="majorHAnsi"/>
                <w:kern w:val="2"/>
                <w:sz w:val="20"/>
              </w:rPr>
              <w:t>25,4</w:t>
            </w:r>
          </w:p>
        </w:tc>
        <w:tc>
          <w:tcPr>
            <w:tcW w:w="752" w:type="dxa"/>
            <w:vAlign w:val="center"/>
          </w:tcPr>
          <w:p w14:paraId="578BD4BC" w14:textId="6178187A" w:rsidR="00631FC4" w:rsidRPr="007B4671" w:rsidRDefault="00631FC4" w:rsidP="00631FC4">
            <w:pPr>
              <w:spacing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Pr>
                <w:rFonts w:asciiTheme="majorHAnsi" w:eastAsia="Calibri" w:hAnsiTheme="majorHAnsi" w:cstheme="majorHAnsi"/>
                <w:kern w:val="2"/>
                <w:sz w:val="20"/>
              </w:rPr>
              <w:t>27</w:t>
            </w:r>
            <w:r w:rsidRPr="007B4671">
              <w:rPr>
                <w:rFonts w:asciiTheme="majorHAnsi" w:eastAsia="Calibri" w:hAnsiTheme="majorHAnsi" w:cstheme="majorHAnsi"/>
                <w:kern w:val="2"/>
                <w:sz w:val="20"/>
              </w:rPr>
              <w:t>,7</w:t>
            </w:r>
          </w:p>
        </w:tc>
        <w:tc>
          <w:tcPr>
            <w:tcW w:w="752" w:type="dxa"/>
            <w:vAlign w:val="center"/>
          </w:tcPr>
          <w:p w14:paraId="2A6D1560" w14:textId="574FF2F6" w:rsidR="00631FC4" w:rsidRPr="007B4671" w:rsidRDefault="00631FC4" w:rsidP="00631FC4">
            <w:pPr>
              <w:spacing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Pr>
                <w:rFonts w:asciiTheme="majorHAnsi" w:eastAsia="Calibri" w:hAnsiTheme="majorHAnsi" w:cstheme="majorHAnsi"/>
                <w:kern w:val="2"/>
                <w:sz w:val="20"/>
              </w:rPr>
              <w:t>30</w:t>
            </w:r>
            <w:r w:rsidRPr="007B4671">
              <w:rPr>
                <w:rFonts w:asciiTheme="majorHAnsi" w:eastAsia="Calibri" w:hAnsiTheme="majorHAnsi" w:cstheme="majorHAnsi"/>
                <w:kern w:val="2"/>
                <w:sz w:val="20"/>
              </w:rPr>
              <w:t>,1</w:t>
            </w:r>
          </w:p>
        </w:tc>
        <w:tc>
          <w:tcPr>
            <w:tcW w:w="752" w:type="dxa"/>
            <w:vAlign w:val="center"/>
          </w:tcPr>
          <w:p w14:paraId="35D9DEFD" w14:textId="31289DC3" w:rsidR="00631FC4" w:rsidRPr="007B4671" w:rsidRDefault="00631FC4" w:rsidP="00631FC4">
            <w:pPr>
              <w:spacing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Pr>
                <w:rFonts w:asciiTheme="majorHAnsi" w:eastAsia="Calibri" w:hAnsiTheme="majorHAnsi" w:cstheme="majorHAnsi"/>
                <w:kern w:val="2"/>
                <w:sz w:val="20"/>
              </w:rPr>
              <w:t>32</w:t>
            </w:r>
            <w:r w:rsidRPr="007B4671">
              <w:rPr>
                <w:rFonts w:asciiTheme="majorHAnsi" w:eastAsia="Calibri" w:hAnsiTheme="majorHAnsi" w:cstheme="majorHAnsi"/>
                <w:kern w:val="2"/>
                <w:sz w:val="20"/>
              </w:rPr>
              <w:t>,5</w:t>
            </w:r>
          </w:p>
        </w:tc>
        <w:tc>
          <w:tcPr>
            <w:tcW w:w="753" w:type="dxa"/>
            <w:vAlign w:val="center"/>
          </w:tcPr>
          <w:p w14:paraId="024C64F5" w14:textId="7E3905DF" w:rsidR="00631FC4" w:rsidRPr="007B4671" w:rsidRDefault="00631FC4" w:rsidP="00631FC4">
            <w:pPr>
              <w:spacing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Pr>
                <w:rFonts w:asciiTheme="majorHAnsi" w:eastAsia="Calibri" w:hAnsiTheme="majorHAnsi" w:cstheme="majorHAnsi"/>
                <w:kern w:val="2"/>
                <w:sz w:val="20"/>
              </w:rPr>
              <w:t>35</w:t>
            </w:r>
            <w:r w:rsidRPr="007B4671">
              <w:rPr>
                <w:rFonts w:asciiTheme="majorHAnsi" w:eastAsia="Calibri" w:hAnsiTheme="majorHAnsi" w:cstheme="majorHAnsi"/>
                <w:kern w:val="2"/>
                <w:sz w:val="20"/>
              </w:rPr>
              <w:t>,0</w:t>
            </w:r>
          </w:p>
        </w:tc>
      </w:tr>
    </w:tbl>
    <w:p w14:paraId="6D89895F" w14:textId="77777777" w:rsidR="007B4671" w:rsidRDefault="007B4671" w:rsidP="00631FC4">
      <w:pPr>
        <w:spacing w:after="0" w:line="22" w:lineRule="atLeast"/>
        <w:jc w:val="both"/>
        <w:rPr>
          <w:rFonts w:asciiTheme="majorHAnsi" w:eastAsia="Calibri" w:hAnsiTheme="majorHAnsi" w:cstheme="majorHAnsi"/>
          <w:kern w:val="2"/>
        </w:rPr>
      </w:pPr>
    </w:p>
    <w:p w14:paraId="07BE42B8" w14:textId="2E09D38D" w:rsidR="00F40EB0" w:rsidRPr="007225FB" w:rsidRDefault="00F40EB0" w:rsidP="00631FC4">
      <w:pPr>
        <w:spacing w:after="0" w:line="22" w:lineRule="atLeast"/>
        <w:jc w:val="both"/>
        <w:rPr>
          <w:rFonts w:asciiTheme="majorHAnsi" w:eastAsia="Calibri" w:hAnsiTheme="majorHAnsi" w:cstheme="majorHAnsi"/>
          <w:kern w:val="2"/>
        </w:rPr>
      </w:pPr>
      <w:r w:rsidRPr="007225FB">
        <w:rPr>
          <w:rFonts w:asciiTheme="majorHAnsi" w:eastAsia="Calibri" w:hAnsiTheme="majorHAnsi" w:cstheme="majorHAnsi"/>
          <w:kern w:val="2"/>
        </w:rPr>
        <w:t xml:space="preserve">Odsetek przedsiębiorstw korzystających z wielkich zbiorów danych (Big Data) wyniósł w Polsce </w:t>
      </w:r>
      <w:r w:rsidR="00631FC4" w:rsidRPr="007225FB">
        <w:rPr>
          <w:rFonts w:asciiTheme="majorHAnsi" w:eastAsia="Calibri" w:hAnsiTheme="majorHAnsi" w:cstheme="majorHAnsi"/>
          <w:kern w:val="2"/>
        </w:rPr>
        <w:t>19,3</w:t>
      </w:r>
      <w:r w:rsidRPr="007225FB">
        <w:rPr>
          <w:rFonts w:asciiTheme="majorHAnsi" w:eastAsia="Calibri" w:hAnsiTheme="majorHAnsi" w:cstheme="majorHAnsi"/>
          <w:kern w:val="2"/>
        </w:rPr>
        <w:t xml:space="preserve"> proc. w 202</w:t>
      </w:r>
      <w:r w:rsidR="00631FC4" w:rsidRPr="007225FB">
        <w:rPr>
          <w:rFonts w:asciiTheme="majorHAnsi" w:eastAsia="Calibri" w:hAnsiTheme="majorHAnsi" w:cstheme="majorHAnsi"/>
          <w:kern w:val="2"/>
        </w:rPr>
        <w:t>3</w:t>
      </w:r>
      <w:r w:rsidRPr="007225FB">
        <w:rPr>
          <w:rFonts w:asciiTheme="majorHAnsi" w:eastAsia="Calibri" w:hAnsiTheme="majorHAnsi" w:cstheme="majorHAnsi"/>
          <w:kern w:val="2"/>
        </w:rPr>
        <w:t xml:space="preserve"> r. W poprzednich latach wartości te były nieco niższe (dane dostępne są za 2016 r.</w:t>
      </w:r>
      <w:r w:rsidR="000B4ED7" w:rsidRPr="007225FB">
        <w:rPr>
          <w:rFonts w:asciiTheme="majorHAnsi" w:eastAsia="Calibri" w:hAnsiTheme="majorHAnsi" w:cstheme="majorHAnsi"/>
          <w:kern w:val="2"/>
        </w:rPr>
        <w:t>,</w:t>
      </w:r>
      <w:r w:rsidR="001253F2">
        <w:rPr>
          <w:rFonts w:asciiTheme="majorHAnsi" w:eastAsia="Calibri" w:hAnsiTheme="majorHAnsi" w:cstheme="majorHAnsi"/>
          <w:kern w:val="2"/>
        </w:rPr>
        <w:t xml:space="preserve"> </w:t>
      </w:r>
      <w:r w:rsidRPr="007225FB">
        <w:rPr>
          <w:rFonts w:asciiTheme="majorHAnsi" w:eastAsia="Calibri" w:hAnsiTheme="majorHAnsi" w:cstheme="majorHAnsi"/>
          <w:kern w:val="2"/>
        </w:rPr>
        <w:t>2018 r.</w:t>
      </w:r>
      <w:r w:rsidR="000B4ED7" w:rsidRPr="007225FB">
        <w:rPr>
          <w:rFonts w:asciiTheme="majorHAnsi" w:eastAsia="Calibri" w:hAnsiTheme="majorHAnsi" w:cstheme="majorHAnsi"/>
          <w:kern w:val="2"/>
        </w:rPr>
        <w:t xml:space="preserve"> </w:t>
      </w:r>
      <w:r w:rsidR="00A239F3">
        <w:rPr>
          <w:rFonts w:asciiTheme="majorHAnsi" w:eastAsia="Calibri" w:hAnsiTheme="majorHAnsi" w:cstheme="majorHAnsi"/>
          <w:kern w:val="2"/>
        </w:rPr>
        <w:br/>
      </w:r>
      <w:r w:rsidR="000B4ED7" w:rsidRPr="007225FB">
        <w:rPr>
          <w:rFonts w:asciiTheme="majorHAnsi" w:eastAsia="Calibri" w:hAnsiTheme="majorHAnsi" w:cstheme="majorHAnsi"/>
          <w:kern w:val="2"/>
        </w:rPr>
        <w:t>i 2020</w:t>
      </w:r>
      <w:r w:rsidR="00531F34">
        <w:rPr>
          <w:rFonts w:asciiTheme="majorHAnsi" w:eastAsia="Calibri" w:hAnsiTheme="majorHAnsi" w:cstheme="majorHAnsi"/>
          <w:kern w:val="2"/>
        </w:rPr>
        <w:t> </w:t>
      </w:r>
      <w:r w:rsidR="000B4ED7" w:rsidRPr="007225FB">
        <w:rPr>
          <w:rFonts w:asciiTheme="majorHAnsi" w:eastAsia="Calibri" w:hAnsiTheme="majorHAnsi" w:cstheme="majorHAnsi"/>
          <w:kern w:val="2"/>
        </w:rPr>
        <w:t>r.</w:t>
      </w:r>
      <w:r w:rsidRPr="007225FB">
        <w:rPr>
          <w:rFonts w:asciiTheme="majorHAnsi" w:eastAsia="Calibri" w:hAnsiTheme="majorHAnsi" w:cstheme="majorHAnsi"/>
          <w:kern w:val="2"/>
        </w:rPr>
        <w:t>)</w:t>
      </w:r>
      <w:r w:rsidR="00A245EF" w:rsidRPr="007225FB">
        <w:rPr>
          <w:rFonts w:asciiTheme="majorHAnsi" w:eastAsia="Calibri" w:hAnsiTheme="majorHAnsi" w:cstheme="majorHAnsi"/>
          <w:kern w:val="2"/>
        </w:rPr>
        <w:t>.</w:t>
      </w:r>
    </w:p>
    <w:p w14:paraId="7980D74D" w14:textId="77777777" w:rsidR="0044321C" w:rsidRPr="007225FB" w:rsidRDefault="0044321C" w:rsidP="00631FC4">
      <w:pPr>
        <w:spacing w:after="0" w:line="22" w:lineRule="atLeast"/>
        <w:jc w:val="both"/>
        <w:rPr>
          <w:rFonts w:asciiTheme="majorHAnsi" w:eastAsia="Calibri" w:hAnsiTheme="majorHAnsi" w:cstheme="majorHAnsi"/>
          <w:kern w:val="2"/>
        </w:rPr>
      </w:pPr>
    </w:p>
    <w:p w14:paraId="5B3E93CC" w14:textId="294B6323" w:rsidR="00F40EB0" w:rsidRPr="007225FB" w:rsidRDefault="00F40EB0" w:rsidP="002D32DE">
      <w:pPr>
        <w:spacing w:line="22" w:lineRule="atLeast"/>
        <w:jc w:val="both"/>
        <w:rPr>
          <w:rFonts w:asciiTheme="majorHAnsi" w:eastAsia="Calibri" w:hAnsiTheme="majorHAnsi" w:cstheme="majorHAnsi"/>
          <w:kern w:val="2"/>
        </w:rPr>
      </w:pPr>
      <w:r w:rsidRPr="007225FB">
        <w:rPr>
          <w:rFonts w:asciiTheme="majorHAnsi" w:eastAsia="Calibri" w:hAnsiTheme="majorHAnsi" w:cstheme="majorHAnsi"/>
          <w:kern w:val="2"/>
        </w:rPr>
        <w:t>Podobnie jak w przypadku chmury obliczeniowej, Komisja wskazuje, że mimo iż cel na 2030 r. został ustalony na poziomie 75 proc. to poziom nasycenia dla technologii Big Data jest wyższy, na poziomie 80 proc. Podobne założenie przyjęto dla kon</w:t>
      </w:r>
      <w:r w:rsidR="009A6800" w:rsidRPr="007225FB">
        <w:rPr>
          <w:rFonts w:asciiTheme="majorHAnsi" w:eastAsia="Calibri" w:hAnsiTheme="majorHAnsi" w:cstheme="majorHAnsi"/>
          <w:kern w:val="2"/>
        </w:rPr>
        <w:t xml:space="preserve">struowania krzywej dla Polski. </w:t>
      </w:r>
    </w:p>
    <w:p w14:paraId="0DCE292C" w14:textId="10A0D6DE" w:rsidR="00261A99" w:rsidRPr="007225FB" w:rsidRDefault="009A6800" w:rsidP="002D32DE">
      <w:pPr>
        <w:spacing w:line="22" w:lineRule="atLeast"/>
        <w:jc w:val="both"/>
        <w:rPr>
          <w:rFonts w:asciiTheme="majorHAnsi" w:eastAsia="Calibri" w:hAnsiTheme="majorHAnsi" w:cstheme="majorHAnsi"/>
          <w:kern w:val="2"/>
        </w:rPr>
      </w:pPr>
      <w:r w:rsidRPr="007225FB">
        <w:rPr>
          <w:rFonts w:asciiTheme="majorHAnsi" w:eastAsia="Calibri" w:hAnsiTheme="majorHAnsi" w:cstheme="majorHAnsi"/>
          <w:kern w:val="2"/>
        </w:rPr>
        <w:t>Wartość docelowa dla Polski zo</w:t>
      </w:r>
      <w:r w:rsidR="00400FCF" w:rsidRPr="007225FB">
        <w:rPr>
          <w:rFonts w:asciiTheme="majorHAnsi" w:eastAsia="Calibri" w:hAnsiTheme="majorHAnsi" w:cstheme="majorHAnsi"/>
          <w:kern w:val="2"/>
        </w:rPr>
        <w:t xml:space="preserve">stała określona na poziomie </w:t>
      </w:r>
      <w:r w:rsidR="000B4ED7" w:rsidRPr="007225FB">
        <w:rPr>
          <w:rFonts w:asciiTheme="majorHAnsi" w:eastAsia="Calibri" w:hAnsiTheme="majorHAnsi" w:cstheme="majorHAnsi"/>
          <w:kern w:val="2"/>
        </w:rPr>
        <w:t>35</w:t>
      </w:r>
      <w:r w:rsidR="00400FCF" w:rsidRPr="007225FB">
        <w:rPr>
          <w:rFonts w:asciiTheme="majorHAnsi" w:eastAsia="Calibri" w:hAnsiTheme="majorHAnsi" w:cstheme="majorHAnsi"/>
          <w:kern w:val="2"/>
        </w:rPr>
        <w:t xml:space="preserve"> p. proc. </w:t>
      </w:r>
      <w:r w:rsidRPr="007225FB">
        <w:rPr>
          <w:rFonts w:asciiTheme="majorHAnsi" w:eastAsia="Calibri" w:hAnsiTheme="majorHAnsi" w:cstheme="majorHAnsi"/>
          <w:kern w:val="2"/>
        </w:rPr>
        <w:t xml:space="preserve">w 2030 r. W porównaniu do postawionego celu występuje luka o wartości </w:t>
      </w:r>
      <w:r w:rsidR="000B4ED7" w:rsidRPr="007225FB">
        <w:rPr>
          <w:rFonts w:asciiTheme="majorHAnsi" w:eastAsia="Calibri" w:hAnsiTheme="majorHAnsi" w:cstheme="majorHAnsi"/>
          <w:kern w:val="2"/>
        </w:rPr>
        <w:t>4,6</w:t>
      </w:r>
      <w:r w:rsidRPr="007225FB">
        <w:rPr>
          <w:rFonts w:asciiTheme="majorHAnsi" w:eastAsia="Calibri" w:hAnsiTheme="majorHAnsi" w:cstheme="majorHAnsi"/>
          <w:kern w:val="2"/>
        </w:rPr>
        <w:t xml:space="preserve"> p. proc. </w:t>
      </w:r>
    </w:p>
    <w:p w14:paraId="4A062E73" w14:textId="0C5A0F0A" w:rsidR="007225FB" w:rsidRDefault="007225FB" w:rsidP="002D32DE">
      <w:pPr>
        <w:spacing w:line="22" w:lineRule="atLeast"/>
        <w:jc w:val="both"/>
        <w:rPr>
          <w:rFonts w:asciiTheme="majorHAnsi" w:eastAsia="Calibri" w:hAnsiTheme="majorHAnsi" w:cstheme="majorHAnsi"/>
          <w:kern w:val="2"/>
        </w:rPr>
      </w:pPr>
    </w:p>
    <w:p w14:paraId="75FFBBD6" w14:textId="7E255863" w:rsidR="007225FB" w:rsidRDefault="007225FB" w:rsidP="002D32DE">
      <w:pPr>
        <w:spacing w:line="22" w:lineRule="atLeast"/>
        <w:jc w:val="both"/>
        <w:rPr>
          <w:rFonts w:asciiTheme="majorHAnsi" w:eastAsia="Calibri" w:hAnsiTheme="majorHAnsi" w:cstheme="majorHAnsi"/>
          <w:kern w:val="2"/>
        </w:rPr>
      </w:pPr>
    </w:p>
    <w:p w14:paraId="79BCD402" w14:textId="2C945B45" w:rsidR="007225FB" w:rsidRDefault="007225FB" w:rsidP="002D32DE">
      <w:pPr>
        <w:spacing w:line="22" w:lineRule="atLeast"/>
        <w:jc w:val="both"/>
        <w:rPr>
          <w:rFonts w:asciiTheme="majorHAnsi" w:eastAsia="Calibri" w:hAnsiTheme="majorHAnsi" w:cstheme="majorHAnsi"/>
          <w:kern w:val="2"/>
        </w:rPr>
      </w:pPr>
    </w:p>
    <w:p w14:paraId="527E4274" w14:textId="7AE080C1" w:rsidR="007225FB" w:rsidRDefault="007225FB" w:rsidP="002D32DE">
      <w:pPr>
        <w:spacing w:line="22" w:lineRule="atLeast"/>
        <w:jc w:val="both"/>
        <w:rPr>
          <w:rFonts w:asciiTheme="majorHAnsi" w:eastAsia="Calibri" w:hAnsiTheme="majorHAnsi" w:cstheme="majorHAnsi"/>
          <w:kern w:val="2"/>
        </w:rPr>
      </w:pPr>
    </w:p>
    <w:p w14:paraId="11B8577D" w14:textId="77777777" w:rsidR="00CA484D" w:rsidRDefault="00CA484D" w:rsidP="002D32DE">
      <w:pPr>
        <w:spacing w:line="22" w:lineRule="atLeast"/>
        <w:jc w:val="both"/>
        <w:rPr>
          <w:rFonts w:asciiTheme="majorHAnsi" w:eastAsia="Calibri" w:hAnsiTheme="majorHAnsi" w:cstheme="majorHAnsi"/>
          <w:kern w:val="2"/>
        </w:rPr>
      </w:pPr>
    </w:p>
    <w:p w14:paraId="3ECCBEA1" w14:textId="747D7567" w:rsidR="007225FB" w:rsidRDefault="007225FB" w:rsidP="002D32DE">
      <w:pPr>
        <w:spacing w:line="22" w:lineRule="atLeast"/>
        <w:jc w:val="both"/>
        <w:rPr>
          <w:rFonts w:asciiTheme="majorHAnsi" w:eastAsia="Calibri" w:hAnsiTheme="majorHAnsi" w:cstheme="majorHAnsi"/>
          <w:kern w:val="2"/>
        </w:rPr>
      </w:pPr>
    </w:p>
    <w:p w14:paraId="0C0DEE9A" w14:textId="77777777" w:rsidR="007225FB" w:rsidRPr="00B74953" w:rsidRDefault="007225FB" w:rsidP="002D32DE">
      <w:pPr>
        <w:spacing w:line="22" w:lineRule="atLeast"/>
        <w:jc w:val="both"/>
        <w:rPr>
          <w:rFonts w:asciiTheme="majorHAnsi" w:eastAsia="Calibri" w:hAnsiTheme="majorHAnsi" w:cstheme="majorHAnsi"/>
          <w:kern w:val="2"/>
        </w:rPr>
      </w:pPr>
    </w:p>
    <w:p w14:paraId="71CBEB90" w14:textId="6241AC6F" w:rsidR="00F40EB0" w:rsidRPr="00B74953" w:rsidRDefault="00A245EF" w:rsidP="002D32DE">
      <w:pPr>
        <w:pStyle w:val="Akapitzlist"/>
        <w:numPr>
          <w:ilvl w:val="0"/>
          <w:numId w:val="97"/>
        </w:numPr>
        <w:spacing w:line="22" w:lineRule="atLeast"/>
        <w:ind w:left="284"/>
        <w:jc w:val="both"/>
        <w:rPr>
          <w:rFonts w:asciiTheme="majorHAnsi" w:eastAsia="Calibri" w:hAnsiTheme="majorHAnsi" w:cstheme="majorHAnsi"/>
          <w:color w:val="1F4E79" w:themeColor="accent1" w:themeShade="80"/>
          <w:kern w:val="2"/>
          <w:sz w:val="24"/>
        </w:rPr>
      </w:pPr>
      <w:r w:rsidRPr="00B74953">
        <w:rPr>
          <w:rFonts w:asciiTheme="majorHAnsi" w:eastAsia="Calibri" w:hAnsiTheme="majorHAnsi" w:cstheme="majorHAnsi"/>
          <w:color w:val="1F4E79" w:themeColor="accent1" w:themeShade="80"/>
          <w:kern w:val="2"/>
          <w:sz w:val="24"/>
        </w:rPr>
        <w:lastRenderedPageBreak/>
        <w:t>Sztuczna inteligencja</w:t>
      </w:r>
    </w:p>
    <w:p w14:paraId="3718F65D" w14:textId="055FAE56" w:rsidR="00F40EB0" w:rsidRDefault="00F40EB0" w:rsidP="002D32DE">
      <w:pPr>
        <w:keepNext/>
        <w:spacing w:after="200" w:line="22" w:lineRule="atLeast"/>
        <w:jc w:val="both"/>
        <w:rPr>
          <w:rFonts w:asciiTheme="majorHAnsi" w:eastAsia="Calibri" w:hAnsiTheme="majorHAnsi" w:cstheme="majorHAnsi"/>
          <w:i/>
          <w:iCs/>
          <w:color w:val="44546A"/>
          <w:kern w:val="2"/>
          <w:sz w:val="20"/>
          <w:szCs w:val="20"/>
        </w:rPr>
      </w:pPr>
      <w:r w:rsidRPr="00B74953">
        <w:rPr>
          <w:rFonts w:asciiTheme="majorHAnsi" w:eastAsia="Calibri" w:hAnsiTheme="majorHAnsi" w:cstheme="majorHAnsi"/>
          <w:i/>
          <w:iCs/>
          <w:color w:val="44546A"/>
          <w:kern w:val="2"/>
          <w:sz w:val="20"/>
          <w:szCs w:val="20"/>
        </w:rPr>
        <w:t>Wykres 1</w:t>
      </w:r>
      <w:r w:rsidR="00AB0CA4">
        <w:rPr>
          <w:rFonts w:asciiTheme="majorHAnsi" w:eastAsia="Calibri" w:hAnsiTheme="majorHAnsi" w:cstheme="majorHAnsi"/>
          <w:i/>
          <w:iCs/>
          <w:color w:val="44546A"/>
          <w:kern w:val="2"/>
          <w:sz w:val="20"/>
          <w:szCs w:val="20"/>
        </w:rPr>
        <w:t>1</w:t>
      </w:r>
      <w:r w:rsidRPr="00B74953">
        <w:rPr>
          <w:rFonts w:asciiTheme="majorHAnsi" w:eastAsia="Calibri" w:hAnsiTheme="majorHAnsi" w:cstheme="majorHAnsi"/>
          <w:i/>
          <w:iCs/>
          <w:color w:val="44546A"/>
          <w:kern w:val="2"/>
          <w:sz w:val="20"/>
          <w:szCs w:val="20"/>
        </w:rPr>
        <w:t>. Odsetek firm korzystających z technologii AI</w:t>
      </w:r>
    </w:p>
    <w:p w14:paraId="38CEBD30" w14:textId="494F783B" w:rsidR="00340636" w:rsidRPr="00B74953" w:rsidRDefault="000B4ED7" w:rsidP="002D32DE">
      <w:pPr>
        <w:keepNext/>
        <w:spacing w:after="200" w:line="22" w:lineRule="atLeast"/>
        <w:jc w:val="both"/>
        <w:rPr>
          <w:rFonts w:asciiTheme="majorHAnsi" w:eastAsia="Calibri" w:hAnsiTheme="majorHAnsi" w:cstheme="majorHAnsi"/>
          <w:i/>
          <w:iCs/>
          <w:color w:val="44546A"/>
          <w:kern w:val="2"/>
          <w:sz w:val="20"/>
          <w:szCs w:val="20"/>
        </w:rPr>
      </w:pPr>
      <w:r>
        <w:rPr>
          <w:noProof/>
          <w:lang w:eastAsia="pl-PL"/>
        </w:rPr>
        <w:drawing>
          <wp:inline distT="0" distB="0" distL="0" distR="0" wp14:anchorId="7BCD79BC" wp14:editId="60722718">
            <wp:extent cx="5760720" cy="2194560"/>
            <wp:effectExtent l="0" t="0" r="11430" b="15240"/>
            <wp:docPr id="22" name="Wykres 22">
              <a:extLst xmlns:a="http://schemas.openxmlformats.org/drawingml/2006/main">
                <a:ext uri="{FF2B5EF4-FFF2-40B4-BE49-F238E27FC236}">
                  <a16:creationId xmlns:a16="http://schemas.microsoft.com/office/drawing/2014/main" id="{7AB5001E-FE98-4F04-9E53-22A9D3F0A847}"/>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95"/>
              </a:graphicData>
            </a:graphic>
          </wp:inline>
        </w:drawing>
      </w:r>
    </w:p>
    <w:p w14:paraId="2626CB3B" w14:textId="296B55C0" w:rsidR="00F40EB0" w:rsidRDefault="00F40EB0" w:rsidP="002D32DE">
      <w:pPr>
        <w:spacing w:after="200" w:line="22" w:lineRule="atLeast"/>
        <w:jc w:val="both"/>
        <w:rPr>
          <w:rFonts w:asciiTheme="majorHAnsi" w:eastAsia="Calibri" w:hAnsiTheme="majorHAnsi" w:cstheme="majorHAnsi"/>
          <w:i/>
          <w:iCs/>
          <w:color w:val="44546A"/>
          <w:kern w:val="2"/>
          <w:sz w:val="20"/>
          <w:szCs w:val="20"/>
        </w:rPr>
      </w:pPr>
      <w:r w:rsidRPr="00B74953">
        <w:rPr>
          <w:rFonts w:asciiTheme="majorHAnsi" w:eastAsia="Calibri" w:hAnsiTheme="majorHAnsi" w:cstheme="majorHAnsi"/>
          <w:i/>
          <w:iCs/>
          <w:color w:val="44546A"/>
          <w:kern w:val="2"/>
          <w:sz w:val="20"/>
          <w:szCs w:val="20"/>
        </w:rPr>
        <w:t>Źródło: Opracowanie własne PIE na bazie danych Eurostatu</w:t>
      </w:r>
    </w:p>
    <w:tbl>
      <w:tblPr>
        <w:tblStyle w:val="Tabelasiatki5ciemnaakcent43"/>
        <w:tblpPr w:leftFromText="141" w:rightFromText="141" w:vertAnchor="text" w:horzAnchor="margin" w:tblpYSpec="inside"/>
        <w:tblW w:w="9044" w:type="dxa"/>
        <w:tblLook w:val="04A0" w:firstRow="1" w:lastRow="0" w:firstColumn="1" w:lastColumn="0" w:noHBand="0" w:noVBand="1"/>
      </w:tblPr>
      <w:tblGrid>
        <w:gridCol w:w="2830"/>
        <w:gridCol w:w="775"/>
        <w:gridCol w:w="776"/>
        <w:gridCol w:w="777"/>
        <w:gridCol w:w="777"/>
        <w:gridCol w:w="777"/>
        <w:gridCol w:w="777"/>
        <w:gridCol w:w="777"/>
        <w:gridCol w:w="778"/>
      </w:tblGrid>
      <w:tr w:rsidR="000B4ED7" w:rsidRPr="007B4671" w14:paraId="1758CD90" w14:textId="77777777" w:rsidTr="00363A81">
        <w:trPr>
          <w:cnfStyle w:val="100000000000" w:firstRow="1" w:lastRow="0" w:firstColumn="0" w:lastColumn="0" w:oddVBand="0" w:evenVBand="0" w:oddHBand="0" w:evenHBand="0" w:firstRowFirstColumn="0" w:firstRowLastColumn="0" w:lastRowFirstColumn="0" w:lastRowLastColumn="0"/>
          <w:trHeight w:val="381"/>
        </w:trPr>
        <w:tc>
          <w:tcPr>
            <w:cnfStyle w:val="001000000000" w:firstRow="0" w:lastRow="0" w:firstColumn="1" w:lastColumn="0" w:oddVBand="0" w:evenVBand="0" w:oddHBand="0" w:evenHBand="0" w:firstRowFirstColumn="0" w:firstRowLastColumn="0" w:lastRowFirstColumn="0" w:lastRowLastColumn="0"/>
            <w:tcW w:w="2830" w:type="dxa"/>
            <w:vAlign w:val="center"/>
          </w:tcPr>
          <w:p w14:paraId="2B3187FF" w14:textId="77777777" w:rsidR="000B4ED7" w:rsidRPr="007B4671" w:rsidRDefault="000B4ED7" w:rsidP="007B4671">
            <w:pPr>
              <w:spacing w:after="240" w:line="22" w:lineRule="atLeast"/>
              <w:jc w:val="center"/>
              <w:rPr>
                <w:rFonts w:asciiTheme="majorHAnsi" w:eastAsia="Calibri" w:hAnsiTheme="majorHAnsi" w:cstheme="majorHAnsi"/>
                <w:b w:val="0"/>
                <w:kern w:val="2"/>
                <w:sz w:val="20"/>
              </w:rPr>
            </w:pPr>
            <w:r w:rsidRPr="007B4671">
              <w:rPr>
                <w:rFonts w:asciiTheme="majorHAnsi" w:eastAsia="Calibri" w:hAnsiTheme="majorHAnsi" w:cstheme="majorHAnsi"/>
                <w:kern w:val="2"/>
                <w:sz w:val="20"/>
              </w:rPr>
              <w:t>Rok</w:t>
            </w:r>
          </w:p>
        </w:tc>
        <w:tc>
          <w:tcPr>
            <w:tcW w:w="775" w:type="dxa"/>
            <w:vAlign w:val="center"/>
          </w:tcPr>
          <w:p w14:paraId="03BA0C87" w14:textId="77777777" w:rsidR="000B4ED7" w:rsidRPr="007B4671" w:rsidRDefault="000B4ED7" w:rsidP="007B4671">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2023</w:t>
            </w:r>
          </w:p>
        </w:tc>
        <w:tc>
          <w:tcPr>
            <w:tcW w:w="776" w:type="dxa"/>
            <w:vAlign w:val="center"/>
          </w:tcPr>
          <w:p w14:paraId="137F4580" w14:textId="77777777" w:rsidR="000B4ED7" w:rsidRPr="007B4671" w:rsidRDefault="000B4ED7" w:rsidP="007B4671">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2024</w:t>
            </w:r>
          </w:p>
        </w:tc>
        <w:tc>
          <w:tcPr>
            <w:tcW w:w="777" w:type="dxa"/>
            <w:vAlign w:val="center"/>
          </w:tcPr>
          <w:p w14:paraId="149A0AA8" w14:textId="77777777" w:rsidR="000B4ED7" w:rsidRPr="007B4671" w:rsidRDefault="000B4ED7" w:rsidP="007B4671">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2025</w:t>
            </w:r>
          </w:p>
        </w:tc>
        <w:tc>
          <w:tcPr>
            <w:tcW w:w="777" w:type="dxa"/>
            <w:vAlign w:val="center"/>
          </w:tcPr>
          <w:p w14:paraId="7497899F" w14:textId="77777777" w:rsidR="000B4ED7" w:rsidRPr="007B4671" w:rsidRDefault="000B4ED7" w:rsidP="007B4671">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2026</w:t>
            </w:r>
          </w:p>
        </w:tc>
        <w:tc>
          <w:tcPr>
            <w:tcW w:w="777" w:type="dxa"/>
            <w:vAlign w:val="center"/>
          </w:tcPr>
          <w:p w14:paraId="74879A9C" w14:textId="77777777" w:rsidR="000B4ED7" w:rsidRPr="007B4671" w:rsidRDefault="000B4ED7" w:rsidP="007B4671">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2027</w:t>
            </w:r>
          </w:p>
        </w:tc>
        <w:tc>
          <w:tcPr>
            <w:tcW w:w="777" w:type="dxa"/>
            <w:vAlign w:val="center"/>
          </w:tcPr>
          <w:p w14:paraId="11434AA3" w14:textId="77777777" w:rsidR="000B4ED7" w:rsidRPr="007B4671" w:rsidRDefault="000B4ED7" w:rsidP="007B4671">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2028</w:t>
            </w:r>
          </w:p>
        </w:tc>
        <w:tc>
          <w:tcPr>
            <w:tcW w:w="777" w:type="dxa"/>
            <w:vAlign w:val="center"/>
          </w:tcPr>
          <w:p w14:paraId="5D92FB59" w14:textId="77777777" w:rsidR="000B4ED7" w:rsidRPr="007B4671" w:rsidRDefault="000B4ED7" w:rsidP="007B4671">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2029</w:t>
            </w:r>
          </w:p>
        </w:tc>
        <w:tc>
          <w:tcPr>
            <w:tcW w:w="778" w:type="dxa"/>
            <w:vAlign w:val="center"/>
          </w:tcPr>
          <w:p w14:paraId="6AC15EA5" w14:textId="77777777" w:rsidR="000B4ED7" w:rsidRPr="007B4671" w:rsidRDefault="000B4ED7" w:rsidP="007B4671">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2030</w:t>
            </w:r>
          </w:p>
        </w:tc>
      </w:tr>
      <w:tr w:rsidR="000B4ED7" w:rsidRPr="007B4671" w14:paraId="0F28419E" w14:textId="77777777" w:rsidTr="00363A81">
        <w:trPr>
          <w:cnfStyle w:val="000000100000" w:firstRow="0" w:lastRow="0" w:firstColumn="0" w:lastColumn="0" w:oddVBand="0" w:evenVBand="0" w:oddHBand="1" w:evenHBand="0" w:firstRowFirstColumn="0" w:firstRowLastColumn="0" w:lastRowFirstColumn="0" w:lastRowLastColumn="0"/>
          <w:trHeight w:val="459"/>
        </w:trPr>
        <w:tc>
          <w:tcPr>
            <w:cnfStyle w:val="001000000000" w:firstRow="0" w:lastRow="0" w:firstColumn="1" w:lastColumn="0" w:oddVBand="0" w:evenVBand="0" w:oddHBand="0" w:evenHBand="0" w:firstRowFirstColumn="0" w:firstRowLastColumn="0" w:lastRowFirstColumn="0" w:lastRowLastColumn="0"/>
            <w:tcW w:w="2830" w:type="dxa"/>
            <w:vAlign w:val="center"/>
          </w:tcPr>
          <w:p w14:paraId="44D2DD30" w14:textId="77777777" w:rsidR="000B4ED7" w:rsidRPr="007B4671" w:rsidRDefault="000B4ED7" w:rsidP="007B4671">
            <w:pPr>
              <w:jc w:val="center"/>
              <w:rPr>
                <w:rFonts w:asciiTheme="majorHAnsi" w:hAnsiTheme="majorHAnsi" w:cstheme="majorHAnsi"/>
                <w:b w:val="0"/>
                <w:color w:val="000000"/>
                <w:sz w:val="20"/>
              </w:rPr>
            </w:pPr>
            <w:r w:rsidRPr="007B4671">
              <w:rPr>
                <w:rFonts w:asciiTheme="majorHAnsi" w:hAnsiTheme="majorHAnsi" w:cstheme="majorHAnsi"/>
                <w:color w:val="000000"/>
                <w:sz w:val="20"/>
              </w:rPr>
              <w:t>Wartość wynikająca z trajektorii do osiągnięcia celu</w:t>
            </w:r>
          </w:p>
        </w:tc>
        <w:tc>
          <w:tcPr>
            <w:tcW w:w="775" w:type="dxa"/>
            <w:vAlign w:val="center"/>
          </w:tcPr>
          <w:p w14:paraId="15618C66" w14:textId="60EBE7A0" w:rsidR="000B4ED7" w:rsidRPr="007B4671" w:rsidRDefault="000B4ED7" w:rsidP="000B4ED7">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3,</w:t>
            </w:r>
            <w:r>
              <w:rPr>
                <w:rFonts w:asciiTheme="majorHAnsi" w:eastAsia="Calibri" w:hAnsiTheme="majorHAnsi" w:cstheme="majorHAnsi"/>
                <w:kern w:val="2"/>
                <w:sz w:val="20"/>
              </w:rPr>
              <w:t>7</w:t>
            </w:r>
          </w:p>
        </w:tc>
        <w:tc>
          <w:tcPr>
            <w:tcW w:w="776" w:type="dxa"/>
            <w:vAlign w:val="center"/>
          </w:tcPr>
          <w:p w14:paraId="5A53D276" w14:textId="5521CB8D" w:rsidR="000B4ED7" w:rsidRPr="007B4671" w:rsidRDefault="000B4ED7" w:rsidP="000B4ED7">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4,</w:t>
            </w:r>
            <w:r>
              <w:rPr>
                <w:rFonts w:asciiTheme="majorHAnsi" w:eastAsia="Calibri" w:hAnsiTheme="majorHAnsi" w:cstheme="majorHAnsi"/>
                <w:kern w:val="2"/>
                <w:sz w:val="20"/>
              </w:rPr>
              <w:t>3</w:t>
            </w:r>
          </w:p>
        </w:tc>
        <w:tc>
          <w:tcPr>
            <w:tcW w:w="777" w:type="dxa"/>
            <w:vAlign w:val="center"/>
          </w:tcPr>
          <w:p w14:paraId="5CBDEC8E" w14:textId="0C8AC5AE" w:rsidR="000B4ED7" w:rsidRPr="007B4671" w:rsidRDefault="000B4ED7" w:rsidP="007B4671">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5,</w:t>
            </w:r>
            <w:r>
              <w:rPr>
                <w:rFonts w:asciiTheme="majorHAnsi" w:eastAsia="Calibri" w:hAnsiTheme="majorHAnsi" w:cstheme="majorHAnsi"/>
                <w:kern w:val="2"/>
                <w:sz w:val="20"/>
              </w:rPr>
              <w:t>0</w:t>
            </w:r>
          </w:p>
        </w:tc>
        <w:tc>
          <w:tcPr>
            <w:tcW w:w="777" w:type="dxa"/>
            <w:vAlign w:val="center"/>
          </w:tcPr>
          <w:p w14:paraId="7D28EECE" w14:textId="42CE5570" w:rsidR="000B4ED7" w:rsidRPr="007B4671" w:rsidRDefault="000B4ED7" w:rsidP="007B4671">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5,</w:t>
            </w:r>
            <w:r>
              <w:rPr>
                <w:rFonts w:asciiTheme="majorHAnsi" w:eastAsia="Calibri" w:hAnsiTheme="majorHAnsi" w:cstheme="majorHAnsi"/>
                <w:kern w:val="2"/>
                <w:sz w:val="20"/>
              </w:rPr>
              <w:t>7</w:t>
            </w:r>
          </w:p>
        </w:tc>
        <w:tc>
          <w:tcPr>
            <w:tcW w:w="777" w:type="dxa"/>
            <w:vAlign w:val="center"/>
          </w:tcPr>
          <w:p w14:paraId="265E5245" w14:textId="00B0907E" w:rsidR="000B4ED7" w:rsidRPr="007B4671" w:rsidRDefault="000B4ED7" w:rsidP="007B4671">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6,</w:t>
            </w:r>
            <w:r>
              <w:rPr>
                <w:rFonts w:asciiTheme="majorHAnsi" w:eastAsia="Calibri" w:hAnsiTheme="majorHAnsi" w:cstheme="majorHAnsi"/>
                <w:kern w:val="2"/>
                <w:sz w:val="20"/>
              </w:rPr>
              <w:t>6</w:t>
            </w:r>
          </w:p>
        </w:tc>
        <w:tc>
          <w:tcPr>
            <w:tcW w:w="777" w:type="dxa"/>
            <w:vAlign w:val="center"/>
          </w:tcPr>
          <w:p w14:paraId="0B86D73E" w14:textId="10A3ED58" w:rsidR="000B4ED7" w:rsidRPr="007B4671" w:rsidRDefault="000B4ED7" w:rsidP="007B4671">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7,</w:t>
            </w:r>
            <w:r>
              <w:rPr>
                <w:rFonts w:asciiTheme="majorHAnsi" w:eastAsia="Calibri" w:hAnsiTheme="majorHAnsi" w:cstheme="majorHAnsi"/>
                <w:kern w:val="2"/>
                <w:sz w:val="20"/>
              </w:rPr>
              <w:t>6</w:t>
            </w:r>
          </w:p>
        </w:tc>
        <w:tc>
          <w:tcPr>
            <w:tcW w:w="777" w:type="dxa"/>
            <w:vAlign w:val="center"/>
          </w:tcPr>
          <w:p w14:paraId="4EFC2583" w14:textId="7BD50BF4" w:rsidR="000B4ED7" w:rsidRPr="007B4671" w:rsidRDefault="000B4ED7" w:rsidP="007B4671">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8,</w:t>
            </w:r>
            <w:r>
              <w:rPr>
                <w:rFonts w:asciiTheme="majorHAnsi" w:eastAsia="Calibri" w:hAnsiTheme="majorHAnsi" w:cstheme="majorHAnsi"/>
                <w:kern w:val="2"/>
                <w:sz w:val="20"/>
              </w:rPr>
              <w:t>7</w:t>
            </w:r>
          </w:p>
        </w:tc>
        <w:tc>
          <w:tcPr>
            <w:tcW w:w="778" w:type="dxa"/>
            <w:vAlign w:val="center"/>
          </w:tcPr>
          <w:p w14:paraId="3A37F113" w14:textId="77777777" w:rsidR="000B4ED7" w:rsidRPr="007B4671" w:rsidRDefault="000B4ED7" w:rsidP="007B4671">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10,0</w:t>
            </w:r>
          </w:p>
        </w:tc>
      </w:tr>
    </w:tbl>
    <w:p w14:paraId="15C56F22" w14:textId="77777777" w:rsidR="007B4671" w:rsidRPr="00B74953" w:rsidRDefault="007B4671" w:rsidP="002D32DE">
      <w:pPr>
        <w:spacing w:after="200" w:line="22" w:lineRule="atLeast"/>
        <w:jc w:val="both"/>
        <w:rPr>
          <w:rFonts w:asciiTheme="majorHAnsi" w:eastAsia="Calibri" w:hAnsiTheme="majorHAnsi" w:cstheme="majorHAnsi"/>
          <w:i/>
          <w:iCs/>
          <w:color w:val="44546A"/>
          <w:kern w:val="2"/>
          <w:sz w:val="20"/>
          <w:szCs w:val="20"/>
        </w:rPr>
      </w:pPr>
    </w:p>
    <w:p w14:paraId="18979EA1" w14:textId="6DBA78A8" w:rsidR="00340636" w:rsidRDefault="00F40EB0" w:rsidP="00340636">
      <w:pPr>
        <w:spacing w:line="22" w:lineRule="atLeast"/>
        <w:jc w:val="both"/>
        <w:rPr>
          <w:rFonts w:asciiTheme="majorHAnsi" w:eastAsia="Calibri" w:hAnsiTheme="majorHAnsi" w:cstheme="majorHAnsi"/>
          <w:kern w:val="2"/>
        </w:rPr>
      </w:pPr>
      <w:r w:rsidRPr="00B74953">
        <w:rPr>
          <w:rFonts w:asciiTheme="majorHAnsi" w:eastAsia="Calibri" w:hAnsiTheme="majorHAnsi" w:cstheme="majorHAnsi"/>
          <w:kern w:val="2"/>
        </w:rPr>
        <w:t xml:space="preserve">Odsetek przedsiębiorstw korzystających z technologii sztucznej inteligencji (AI) wyniósł w Polsce </w:t>
      </w:r>
      <w:r w:rsidR="000B4ED7">
        <w:rPr>
          <w:rFonts w:asciiTheme="majorHAnsi" w:eastAsia="Calibri" w:hAnsiTheme="majorHAnsi" w:cstheme="majorHAnsi"/>
          <w:kern w:val="2"/>
        </w:rPr>
        <w:t>3,7</w:t>
      </w:r>
      <w:r w:rsidR="00825D4E" w:rsidRPr="00B74953">
        <w:rPr>
          <w:rFonts w:asciiTheme="majorHAnsi" w:eastAsia="Calibri" w:hAnsiTheme="majorHAnsi" w:cstheme="majorHAnsi"/>
          <w:kern w:val="2"/>
        </w:rPr>
        <w:t>%</w:t>
      </w:r>
      <w:r w:rsidRPr="00B74953">
        <w:rPr>
          <w:rFonts w:asciiTheme="majorHAnsi" w:eastAsia="Calibri" w:hAnsiTheme="majorHAnsi" w:cstheme="majorHAnsi"/>
          <w:kern w:val="2"/>
        </w:rPr>
        <w:t xml:space="preserve"> </w:t>
      </w:r>
      <w:r w:rsidR="004A4DDB">
        <w:rPr>
          <w:rFonts w:asciiTheme="majorHAnsi" w:eastAsia="Calibri" w:hAnsiTheme="majorHAnsi" w:cstheme="majorHAnsi"/>
          <w:kern w:val="2"/>
        </w:rPr>
        <w:br/>
      </w:r>
      <w:r w:rsidRPr="00B74953">
        <w:rPr>
          <w:rFonts w:asciiTheme="majorHAnsi" w:eastAsia="Calibri" w:hAnsiTheme="majorHAnsi" w:cstheme="majorHAnsi"/>
          <w:kern w:val="2"/>
        </w:rPr>
        <w:t>w 202</w:t>
      </w:r>
      <w:r w:rsidR="000B4ED7">
        <w:rPr>
          <w:rFonts w:asciiTheme="majorHAnsi" w:eastAsia="Calibri" w:hAnsiTheme="majorHAnsi" w:cstheme="majorHAnsi"/>
          <w:kern w:val="2"/>
        </w:rPr>
        <w:t>3</w:t>
      </w:r>
      <w:r w:rsidRPr="00B74953">
        <w:rPr>
          <w:rFonts w:asciiTheme="majorHAnsi" w:eastAsia="Calibri" w:hAnsiTheme="majorHAnsi" w:cstheme="majorHAnsi"/>
          <w:kern w:val="2"/>
        </w:rPr>
        <w:t xml:space="preserve"> r. </w:t>
      </w:r>
      <w:r w:rsidR="000B4ED7">
        <w:rPr>
          <w:rFonts w:asciiTheme="majorHAnsi" w:eastAsia="Calibri" w:hAnsiTheme="majorHAnsi" w:cstheme="majorHAnsi"/>
          <w:kern w:val="2"/>
        </w:rPr>
        <w:t>Dane dostępne są za lata 2021 r. i 2023 r.</w:t>
      </w:r>
      <w:r w:rsidRPr="00B74953">
        <w:rPr>
          <w:rFonts w:asciiTheme="majorHAnsi" w:eastAsia="Calibri" w:hAnsiTheme="majorHAnsi" w:cstheme="majorHAnsi"/>
          <w:kern w:val="2"/>
        </w:rPr>
        <w:t xml:space="preserve"> Zgodnie ze wskazówkami Komisji Europejskiej trajektoria dla przyjmowania technologii AI jest identyczna (pod względem parametrów tempa wzrostu) z trajektorią dla Big </w:t>
      </w:r>
      <w:r w:rsidR="00837FC1" w:rsidRPr="00B74953">
        <w:rPr>
          <w:rFonts w:asciiTheme="majorHAnsi" w:eastAsia="Calibri" w:hAnsiTheme="majorHAnsi" w:cstheme="majorHAnsi"/>
          <w:kern w:val="2"/>
        </w:rPr>
        <w:t>d</w:t>
      </w:r>
      <w:r w:rsidRPr="00B74953">
        <w:rPr>
          <w:rFonts w:asciiTheme="majorHAnsi" w:eastAsia="Calibri" w:hAnsiTheme="majorHAnsi" w:cstheme="majorHAnsi"/>
          <w:kern w:val="2"/>
        </w:rPr>
        <w:t xml:space="preserve">ata. Dla konstruowania trajektorii dla Polski przyjęto takie samo założenie. </w:t>
      </w:r>
      <w:r w:rsidR="00340636">
        <w:rPr>
          <w:rFonts w:asciiTheme="majorHAnsi" w:eastAsia="Calibri" w:hAnsiTheme="majorHAnsi" w:cstheme="majorHAnsi"/>
          <w:kern w:val="2"/>
        </w:rPr>
        <w:t>Tak określona trajektoria historyczna doprowadziłaby do osiągnięcia 6,</w:t>
      </w:r>
      <w:r w:rsidR="000B4ED7">
        <w:rPr>
          <w:rFonts w:asciiTheme="majorHAnsi" w:eastAsia="Calibri" w:hAnsiTheme="majorHAnsi" w:cstheme="majorHAnsi"/>
          <w:kern w:val="2"/>
        </w:rPr>
        <w:t>8</w:t>
      </w:r>
      <w:r w:rsidR="00340636">
        <w:rPr>
          <w:rFonts w:asciiTheme="majorHAnsi" w:eastAsia="Calibri" w:hAnsiTheme="majorHAnsi" w:cstheme="majorHAnsi"/>
          <w:kern w:val="2"/>
        </w:rPr>
        <w:t>% w 2030 r. W rezultacie luka do osiągnięcia założonej wartości docelowej na poziomie 10% wynosi 3,</w:t>
      </w:r>
      <w:r w:rsidR="000B4ED7">
        <w:rPr>
          <w:rFonts w:asciiTheme="majorHAnsi" w:eastAsia="Calibri" w:hAnsiTheme="majorHAnsi" w:cstheme="majorHAnsi"/>
          <w:kern w:val="2"/>
        </w:rPr>
        <w:t>2</w:t>
      </w:r>
      <w:r w:rsidR="00340636">
        <w:rPr>
          <w:rFonts w:asciiTheme="majorHAnsi" w:eastAsia="Calibri" w:hAnsiTheme="majorHAnsi" w:cstheme="majorHAnsi"/>
          <w:kern w:val="2"/>
        </w:rPr>
        <w:t xml:space="preserve"> p. proc.</w:t>
      </w:r>
    </w:p>
    <w:p w14:paraId="4B140E14" w14:textId="77777777" w:rsidR="009B365D" w:rsidRDefault="00A245EF" w:rsidP="00340636">
      <w:pPr>
        <w:spacing w:line="22" w:lineRule="atLeast"/>
        <w:jc w:val="both"/>
        <w:rPr>
          <w:rFonts w:asciiTheme="majorHAnsi" w:eastAsia="Calibri" w:hAnsiTheme="majorHAnsi" w:cstheme="majorHAnsi"/>
          <w:color w:val="1F4E79" w:themeColor="accent1" w:themeShade="80"/>
          <w:kern w:val="2"/>
          <w:sz w:val="24"/>
        </w:rPr>
      </w:pPr>
      <w:r w:rsidRPr="00B74953">
        <w:rPr>
          <w:rFonts w:asciiTheme="majorHAnsi" w:eastAsia="Calibri" w:hAnsiTheme="majorHAnsi" w:cstheme="majorHAnsi"/>
          <w:color w:val="1F4E79" w:themeColor="accent1" w:themeShade="80"/>
          <w:kern w:val="2"/>
          <w:sz w:val="24"/>
        </w:rPr>
        <w:t>MŚP wykorzystujące technologie cyfrowe co najmniej w stopniu podstawowym</w:t>
      </w:r>
    </w:p>
    <w:p w14:paraId="64C57DB9" w14:textId="7D9E4C90" w:rsidR="00A245EF" w:rsidRPr="00143E1F" w:rsidRDefault="009B365D" w:rsidP="00340636">
      <w:pPr>
        <w:spacing w:line="22" w:lineRule="atLeast"/>
        <w:jc w:val="both"/>
        <w:rPr>
          <w:rFonts w:asciiTheme="majorHAnsi" w:eastAsia="Calibri" w:hAnsiTheme="majorHAnsi" w:cstheme="majorHAnsi"/>
          <w:kern w:val="2"/>
        </w:rPr>
      </w:pPr>
      <w:r w:rsidRPr="006E788C">
        <w:rPr>
          <w:rFonts w:asciiTheme="majorHAnsi" w:eastAsia="Calibri" w:hAnsiTheme="majorHAnsi" w:cstheme="majorHAnsi"/>
          <w:kern w:val="2"/>
        </w:rPr>
        <w:t>[</w:t>
      </w:r>
      <w:r>
        <w:rPr>
          <w:rFonts w:asciiTheme="majorHAnsi" w:eastAsia="Calibri" w:hAnsiTheme="majorHAnsi" w:cstheme="majorHAnsi"/>
          <w:kern w:val="2"/>
        </w:rPr>
        <w:t xml:space="preserve">definicja wskaźnika przytoczona z </w:t>
      </w:r>
      <w:r w:rsidR="00531F34">
        <w:rPr>
          <w:rFonts w:asciiTheme="majorHAnsi" w:eastAsia="Calibri" w:hAnsiTheme="majorHAnsi" w:cstheme="majorHAnsi"/>
          <w:kern w:val="2"/>
        </w:rPr>
        <w:t>d</w:t>
      </w:r>
      <w:r w:rsidRPr="00B74953">
        <w:rPr>
          <w:rFonts w:asciiTheme="majorHAnsi" w:eastAsia="Calibri" w:hAnsiTheme="majorHAnsi" w:cstheme="majorHAnsi"/>
          <w:kern w:val="2"/>
        </w:rPr>
        <w:t>ecyzji wykonawczej KE (UE) 2023/1353</w:t>
      </w:r>
      <w:r>
        <w:rPr>
          <w:rFonts w:asciiTheme="majorHAnsi" w:eastAsia="Calibri" w:hAnsiTheme="majorHAnsi" w:cstheme="majorHAnsi"/>
          <w:kern w:val="2"/>
        </w:rPr>
        <w:t>; dalej w Krajowym Planie jako</w:t>
      </w:r>
      <w:r w:rsidRPr="00CF2E0A">
        <w:rPr>
          <w:rFonts w:asciiTheme="majorHAnsi" w:eastAsia="Calibri" w:hAnsiTheme="majorHAnsi" w:cstheme="majorHAnsi"/>
          <w:kern w:val="2"/>
        </w:rPr>
        <w:t xml:space="preserve"> wskaźnik </w:t>
      </w:r>
      <w:r w:rsidRPr="006E788C">
        <w:rPr>
          <w:rFonts w:asciiTheme="majorHAnsi" w:eastAsia="Calibri" w:hAnsiTheme="majorHAnsi" w:cstheme="majorHAnsi"/>
          <w:kern w:val="2"/>
        </w:rPr>
        <w:t>intensywności cyfrowej na poziomie co najmniej podstawowym</w:t>
      </w:r>
      <w:r>
        <w:rPr>
          <w:rFonts w:asciiTheme="majorHAnsi" w:eastAsia="Calibri" w:hAnsiTheme="majorHAnsi" w:cstheme="majorHAnsi"/>
          <w:kern w:val="2"/>
        </w:rPr>
        <w:t xml:space="preserve"> – źródło: Eurostat]</w:t>
      </w:r>
    </w:p>
    <w:p w14:paraId="2FF113AF" w14:textId="7A6D6F86" w:rsidR="00F40EB0" w:rsidRPr="00B74953" w:rsidRDefault="00F40EB0" w:rsidP="002D32DE">
      <w:pPr>
        <w:keepNext/>
        <w:spacing w:after="200" w:line="22" w:lineRule="atLeast"/>
        <w:jc w:val="both"/>
        <w:rPr>
          <w:rFonts w:asciiTheme="majorHAnsi" w:eastAsia="Calibri" w:hAnsiTheme="majorHAnsi" w:cstheme="majorHAnsi"/>
          <w:i/>
          <w:iCs/>
          <w:color w:val="44546A"/>
          <w:kern w:val="2"/>
          <w:sz w:val="20"/>
          <w:szCs w:val="20"/>
        </w:rPr>
      </w:pPr>
      <w:r w:rsidRPr="00B74953">
        <w:rPr>
          <w:rFonts w:asciiTheme="majorHAnsi" w:eastAsia="Calibri" w:hAnsiTheme="majorHAnsi" w:cstheme="majorHAnsi"/>
          <w:i/>
          <w:iCs/>
          <w:color w:val="44546A"/>
          <w:kern w:val="2"/>
          <w:sz w:val="20"/>
          <w:szCs w:val="20"/>
        </w:rPr>
        <w:t>Wykres 1</w:t>
      </w:r>
      <w:r w:rsidR="00AB0CA4">
        <w:rPr>
          <w:rFonts w:asciiTheme="majorHAnsi" w:eastAsia="Calibri" w:hAnsiTheme="majorHAnsi" w:cstheme="majorHAnsi"/>
          <w:i/>
          <w:iCs/>
          <w:color w:val="44546A"/>
          <w:kern w:val="2"/>
          <w:sz w:val="20"/>
          <w:szCs w:val="20"/>
        </w:rPr>
        <w:t>2</w:t>
      </w:r>
      <w:r w:rsidRPr="00B74953">
        <w:rPr>
          <w:rFonts w:asciiTheme="majorHAnsi" w:eastAsia="Calibri" w:hAnsiTheme="majorHAnsi" w:cstheme="majorHAnsi"/>
          <w:i/>
          <w:iCs/>
          <w:color w:val="44546A"/>
          <w:kern w:val="2"/>
          <w:sz w:val="20"/>
          <w:szCs w:val="20"/>
        </w:rPr>
        <w:t xml:space="preserve">. </w:t>
      </w:r>
      <w:bookmarkStart w:id="29" w:name="_Hlk141257892"/>
      <w:r w:rsidRPr="00B74953">
        <w:rPr>
          <w:rFonts w:asciiTheme="majorHAnsi" w:eastAsia="Calibri" w:hAnsiTheme="majorHAnsi" w:cstheme="majorHAnsi"/>
          <w:i/>
          <w:iCs/>
          <w:color w:val="44546A"/>
          <w:kern w:val="2"/>
          <w:sz w:val="20"/>
          <w:szCs w:val="20"/>
        </w:rPr>
        <w:t>MŚP o co najmniej podstawowym poziomie wskaźnika intensywności cyfrowej</w:t>
      </w:r>
      <w:bookmarkEnd w:id="29"/>
    </w:p>
    <w:p w14:paraId="4E8CDBFE" w14:textId="77777777" w:rsidR="00F40EB0" w:rsidRPr="00B74953" w:rsidRDefault="00F40EB0" w:rsidP="002D32DE">
      <w:pPr>
        <w:keepNext/>
        <w:spacing w:line="22" w:lineRule="atLeast"/>
        <w:jc w:val="both"/>
        <w:rPr>
          <w:rFonts w:asciiTheme="majorHAnsi" w:eastAsia="Calibri" w:hAnsiTheme="majorHAnsi" w:cstheme="majorHAnsi"/>
          <w:kern w:val="2"/>
        </w:rPr>
      </w:pPr>
      <w:r w:rsidRPr="00B74953">
        <w:rPr>
          <w:rFonts w:asciiTheme="majorHAnsi" w:eastAsia="Calibri" w:hAnsiTheme="majorHAnsi" w:cstheme="majorHAnsi"/>
          <w:noProof/>
          <w:kern w:val="2"/>
          <w:lang w:eastAsia="pl-PL"/>
        </w:rPr>
        <w:drawing>
          <wp:inline distT="0" distB="0" distL="0" distR="0" wp14:anchorId="2858A7E2" wp14:editId="5531132D">
            <wp:extent cx="5121275" cy="2419350"/>
            <wp:effectExtent l="0" t="0" r="3175" b="0"/>
            <wp:docPr id="51" name="Wykres 51">
              <a:extLst xmlns:a="http://schemas.openxmlformats.org/drawingml/2006/main">
                <a:ext uri="{FF2B5EF4-FFF2-40B4-BE49-F238E27FC236}">
                  <a16:creationId xmlns:a16="http://schemas.microsoft.com/office/drawing/2014/main" id="{CE1094CC-CA8E-4C03-B4AD-6E226CC4092E}"/>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96"/>
              </a:graphicData>
            </a:graphic>
          </wp:inline>
        </w:drawing>
      </w:r>
    </w:p>
    <w:p w14:paraId="0CE07AB0" w14:textId="2BC77AB8" w:rsidR="00F40EB0" w:rsidRDefault="00F40EB0" w:rsidP="002D32DE">
      <w:pPr>
        <w:spacing w:after="200" w:line="22" w:lineRule="atLeast"/>
        <w:jc w:val="both"/>
        <w:rPr>
          <w:rFonts w:asciiTheme="majorHAnsi" w:eastAsia="Calibri" w:hAnsiTheme="majorHAnsi" w:cstheme="majorHAnsi"/>
          <w:i/>
          <w:iCs/>
          <w:color w:val="44546A"/>
          <w:kern w:val="2"/>
          <w:sz w:val="20"/>
          <w:szCs w:val="20"/>
        </w:rPr>
      </w:pPr>
      <w:r w:rsidRPr="00B74953">
        <w:rPr>
          <w:rFonts w:asciiTheme="majorHAnsi" w:eastAsia="Calibri" w:hAnsiTheme="majorHAnsi" w:cstheme="majorHAnsi"/>
          <w:i/>
          <w:iCs/>
          <w:color w:val="44546A"/>
          <w:kern w:val="2"/>
          <w:sz w:val="20"/>
          <w:szCs w:val="20"/>
        </w:rPr>
        <w:t>Źródło: Opracowanie własne PIE na bazie danych Eurostatu</w:t>
      </w:r>
    </w:p>
    <w:p w14:paraId="1EBBA955" w14:textId="77777777" w:rsidR="00CA484D" w:rsidRDefault="00CA484D" w:rsidP="002D32DE">
      <w:pPr>
        <w:spacing w:after="200" w:line="22" w:lineRule="atLeast"/>
        <w:jc w:val="both"/>
        <w:rPr>
          <w:rFonts w:asciiTheme="majorHAnsi" w:eastAsia="Calibri" w:hAnsiTheme="majorHAnsi" w:cstheme="majorHAnsi"/>
          <w:i/>
          <w:iCs/>
          <w:color w:val="44546A"/>
          <w:kern w:val="2"/>
          <w:sz w:val="20"/>
          <w:szCs w:val="20"/>
        </w:rPr>
      </w:pPr>
    </w:p>
    <w:tbl>
      <w:tblPr>
        <w:tblStyle w:val="Tabelasiatki5ciemnaakcent44"/>
        <w:tblpPr w:leftFromText="141" w:rightFromText="141" w:vertAnchor="text" w:horzAnchor="margin" w:tblpY="13"/>
        <w:tblW w:w="8929" w:type="dxa"/>
        <w:tblLook w:val="04A0" w:firstRow="1" w:lastRow="0" w:firstColumn="1" w:lastColumn="0" w:noHBand="0" w:noVBand="1"/>
      </w:tblPr>
      <w:tblGrid>
        <w:gridCol w:w="3180"/>
        <w:gridCol w:w="696"/>
        <w:gridCol w:w="677"/>
        <w:gridCol w:w="630"/>
        <w:gridCol w:w="622"/>
        <w:gridCol w:w="622"/>
        <w:gridCol w:w="622"/>
        <w:gridCol w:w="622"/>
        <w:gridCol w:w="636"/>
        <w:gridCol w:w="622"/>
      </w:tblGrid>
      <w:tr w:rsidR="007B4671" w:rsidRPr="007B4671" w14:paraId="1D52AA51" w14:textId="77777777" w:rsidTr="007B4671">
        <w:trPr>
          <w:cnfStyle w:val="100000000000" w:firstRow="1" w:lastRow="0" w:firstColumn="0" w:lastColumn="0" w:oddVBand="0" w:evenVBand="0" w:oddHBand="0" w:evenHBand="0" w:firstRowFirstColumn="0" w:firstRowLastColumn="0" w:lastRowFirstColumn="0" w:lastRowLastColumn="0"/>
          <w:trHeight w:val="381"/>
        </w:trPr>
        <w:tc>
          <w:tcPr>
            <w:cnfStyle w:val="001000000000" w:firstRow="0" w:lastRow="0" w:firstColumn="1" w:lastColumn="0" w:oddVBand="0" w:evenVBand="0" w:oddHBand="0" w:evenHBand="0" w:firstRowFirstColumn="0" w:firstRowLastColumn="0" w:lastRowFirstColumn="0" w:lastRowLastColumn="0"/>
            <w:tcW w:w="3180" w:type="dxa"/>
            <w:vAlign w:val="center"/>
          </w:tcPr>
          <w:p w14:paraId="0AC44523" w14:textId="77777777" w:rsidR="007B4671" w:rsidRPr="00143E1F" w:rsidRDefault="007B4671" w:rsidP="007B4671">
            <w:pPr>
              <w:spacing w:after="240" w:line="22" w:lineRule="atLeast"/>
              <w:jc w:val="center"/>
              <w:rPr>
                <w:rFonts w:asciiTheme="majorHAnsi" w:eastAsia="Calibri" w:hAnsiTheme="majorHAnsi" w:cstheme="majorHAnsi"/>
                <w:bCs w:val="0"/>
                <w:kern w:val="2"/>
                <w:sz w:val="20"/>
              </w:rPr>
            </w:pPr>
            <w:r w:rsidRPr="008F7E54">
              <w:rPr>
                <w:rFonts w:asciiTheme="majorHAnsi" w:eastAsia="Calibri" w:hAnsiTheme="majorHAnsi" w:cstheme="majorHAnsi"/>
                <w:kern w:val="2"/>
                <w:sz w:val="20"/>
              </w:rPr>
              <w:t>Rok</w:t>
            </w:r>
          </w:p>
        </w:tc>
        <w:tc>
          <w:tcPr>
            <w:tcW w:w="696" w:type="dxa"/>
            <w:vAlign w:val="center"/>
          </w:tcPr>
          <w:p w14:paraId="269CFB66" w14:textId="77777777" w:rsidR="007B4671" w:rsidRPr="00363A81" w:rsidRDefault="007B4671" w:rsidP="007B4671">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bCs w:val="0"/>
                <w:kern w:val="2"/>
                <w:sz w:val="20"/>
              </w:rPr>
            </w:pPr>
            <w:r w:rsidRPr="008F7E54">
              <w:rPr>
                <w:rFonts w:asciiTheme="majorHAnsi" w:eastAsia="Calibri" w:hAnsiTheme="majorHAnsi" w:cstheme="majorHAnsi"/>
                <w:kern w:val="2"/>
                <w:sz w:val="20"/>
              </w:rPr>
              <w:t>2022</w:t>
            </w:r>
          </w:p>
        </w:tc>
        <w:tc>
          <w:tcPr>
            <w:tcW w:w="677" w:type="dxa"/>
            <w:vAlign w:val="center"/>
          </w:tcPr>
          <w:p w14:paraId="6F654DEC" w14:textId="77777777" w:rsidR="007B4671" w:rsidRPr="00363A81" w:rsidRDefault="007B4671" w:rsidP="007B4671">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bCs w:val="0"/>
                <w:kern w:val="2"/>
                <w:sz w:val="20"/>
              </w:rPr>
            </w:pPr>
            <w:r w:rsidRPr="008F7E54">
              <w:rPr>
                <w:rFonts w:asciiTheme="majorHAnsi" w:eastAsia="Calibri" w:hAnsiTheme="majorHAnsi" w:cstheme="majorHAnsi"/>
                <w:kern w:val="2"/>
                <w:sz w:val="20"/>
              </w:rPr>
              <w:t>2023</w:t>
            </w:r>
          </w:p>
        </w:tc>
        <w:tc>
          <w:tcPr>
            <w:tcW w:w="630" w:type="dxa"/>
            <w:vAlign w:val="center"/>
          </w:tcPr>
          <w:p w14:paraId="1C6B36B8" w14:textId="77777777" w:rsidR="007B4671" w:rsidRPr="00363A81" w:rsidRDefault="007B4671" w:rsidP="007B4671">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bCs w:val="0"/>
                <w:kern w:val="2"/>
                <w:sz w:val="20"/>
              </w:rPr>
            </w:pPr>
            <w:r w:rsidRPr="008F7E54">
              <w:rPr>
                <w:rFonts w:asciiTheme="majorHAnsi" w:eastAsia="Calibri" w:hAnsiTheme="majorHAnsi" w:cstheme="majorHAnsi"/>
                <w:kern w:val="2"/>
                <w:sz w:val="20"/>
              </w:rPr>
              <w:t>2024</w:t>
            </w:r>
          </w:p>
        </w:tc>
        <w:tc>
          <w:tcPr>
            <w:tcW w:w="622" w:type="dxa"/>
            <w:vAlign w:val="center"/>
          </w:tcPr>
          <w:p w14:paraId="581EFE8B" w14:textId="77777777" w:rsidR="007B4671" w:rsidRPr="00363A81" w:rsidRDefault="007B4671" w:rsidP="007B4671">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bCs w:val="0"/>
                <w:kern w:val="2"/>
                <w:sz w:val="20"/>
              </w:rPr>
            </w:pPr>
            <w:r w:rsidRPr="008F7E54">
              <w:rPr>
                <w:rFonts w:asciiTheme="majorHAnsi" w:eastAsia="Calibri" w:hAnsiTheme="majorHAnsi" w:cstheme="majorHAnsi"/>
                <w:kern w:val="2"/>
                <w:sz w:val="20"/>
              </w:rPr>
              <w:t>2025</w:t>
            </w:r>
          </w:p>
        </w:tc>
        <w:tc>
          <w:tcPr>
            <w:tcW w:w="622" w:type="dxa"/>
            <w:vAlign w:val="center"/>
          </w:tcPr>
          <w:p w14:paraId="38180233" w14:textId="77777777" w:rsidR="007B4671" w:rsidRPr="00363A81" w:rsidRDefault="007B4671" w:rsidP="007B4671">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bCs w:val="0"/>
                <w:kern w:val="2"/>
                <w:sz w:val="20"/>
              </w:rPr>
            </w:pPr>
            <w:r w:rsidRPr="008F7E54">
              <w:rPr>
                <w:rFonts w:asciiTheme="majorHAnsi" w:eastAsia="Calibri" w:hAnsiTheme="majorHAnsi" w:cstheme="majorHAnsi"/>
                <w:kern w:val="2"/>
                <w:sz w:val="20"/>
              </w:rPr>
              <w:t>2026</w:t>
            </w:r>
          </w:p>
        </w:tc>
        <w:tc>
          <w:tcPr>
            <w:tcW w:w="622" w:type="dxa"/>
            <w:vAlign w:val="center"/>
          </w:tcPr>
          <w:p w14:paraId="0C1920FE" w14:textId="77777777" w:rsidR="007B4671" w:rsidRPr="00363A81" w:rsidRDefault="007B4671" w:rsidP="007B4671">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bCs w:val="0"/>
                <w:kern w:val="2"/>
                <w:sz w:val="20"/>
              </w:rPr>
            </w:pPr>
            <w:r w:rsidRPr="008F7E54">
              <w:rPr>
                <w:rFonts w:asciiTheme="majorHAnsi" w:eastAsia="Calibri" w:hAnsiTheme="majorHAnsi" w:cstheme="majorHAnsi"/>
                <w:kern w:val="2"/>
                <w:sz w:val="20"/>
              </w:rPr>
              <w:t>2027</w:t>
            </w:r>
          </w:p>
        </w:tc>
        <w:tc>
          <w:tcPr>
            <w:tcW w:w="622" w:type="dxa"/>
            <w:vAlign w:val="center"/>
          </w:tcPr>
          <w:p w14:paraId="3B13682C" w14:textId="77777777" w:rsidR="007B4671" w:rsidRPr="00363A81" w:rsidRDefault="007B4671" w:rsidP="007B4671">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bCs w:val="0"/>
                <w:kern w:val="2"/>
                <w:sz w:val="20"/>
              </w:rPr>
            </w:pPr>
            <w:r w:rsidRPr="008F7E54">
              <w:rPr>
                <w:rFonts w:asciiTheme="majorHAnsi" w:eastAsia="Calibri" w:hAnsiTheme="majorHAnsi" w:cstheme="majorHAnsi"/>
                <w:kern w:val="2"/>
                <w:sz w:val="20"/>
              </w:rPr>
              <w:t>2028</w:t>
            </w:r>
          </w:p>
        </w:tc>
        <w:tc>
          <w:tcPr>
            <w:tcW w:w="636" w:type="dxa"/>
            <w:vAlign w:val="center"/>
          </w:tcPr>
          <w:p w14:paraId="729026CA" w14:textId="77777777" w:rsidR="007B4671" w:rsidRPr="00363A81" w:rsidRDefault="007B4671" w:rsidP="007B4671">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bCs w:val="0"/>
                <w:kern w:val="2"/>
                <w:sz w:val="20"/>
              </w:rPr>
            </w:pPr>
            <w:r w:rsidRPr="008F7E54">
              <w:rPr>
                <w:rFonts w:asciiTheme="majorHAnsi" w:eastAsia="Calibri" w:hAnsiTheme="majorHAnsi" w:cstheme="majorHAnsi"/>
                <w:kern w:val="2"/>
                <w:sz w:val="20"/>
              </w:rPr>
              <w:t>2029</w:t>
            </w:r>
          </w:p>
        </w:tc>
        <w:tc>
          <w:tcPr>
            <w:tcW w:w="622" w:type="dxa"/>
            <w:vAlign w:val="center"/>
          </w:tcPr>
          <w:p w14:paraId="1F2D062D" w14:textId="77777777" w:rsidR="007B4671" w:rsidRPr="00363A81" w:rsidRDefault="007B4671" w:rsidP="007B4671">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bCs w:val="0"/>
                <w:kern w:val="2"/>
                <w:sz w:val="20"/>
              </w:rPr>
            </w:pPr>
            <w:r w:rsidRPr="008F7E54">
              <w:rPr>
                <w:rFonts w:asciiTheme="majorHAnsi" w:eastAsia="Calibri" w:hAnsiTheme="majorHAnsi" w:cstheme="majorHAnsi"/>
                <w:kern w:val="2"/>
                <w:sz w:val="20"/>
              </w:rPr>
              <w:t>2030</w:t>
            </w:r>
          </w:p>
        </w:tc>
      </w:tr>
      <w:tr w:rsidR="007B4671" w:rsidRPr="007B4671" w14:paraId="3D65021B" w14:textId="77777777" w:rsidTr="007B4671">
        <w:trPr>
          <w:cnfStyle w:val="000000100000" w:firstRow="0" w:lastRow="0" w:firstColumn="0" w:lastColumn="0" w:oddVBand="0" w:evenVBand="0" w:oddHBand="1" w:evenHBand="0" w:firstRowFirstColumn="0" w:firstRowLastColumn="0" w:lastRowFirstColumn="0" w:lastRowLastColumn="0"/>
          <w:trHeight w:val="459"/>
        </w:trPr>
        <w:tc>
          <w:tcPr>
            <w:cnfStyle w:val="001000000000" w:firstRow="0" w:lastRow="0" w:firstColumn="1" w:lastColumn="0" w:oddVBand="0" w:evenVBand="0" w:oddHBand="0" w:evenHBand="0" w:firstRowFirstColumn="0" w:firstRowLastColumn="0" w:lastRowFirstColumn="0" w:lastRowLastColumn="0"/>
            <w:tcW w:w="3180" w:type="dxa"/>
            <w:vAlign w:val="center"/>
          </w:tcPr>
          <w:p w14:paraId="075CA139" w14:textId="77777777" w:rsidR="007B4671" w:rsidRPr="00363A81" w:rsidRDefault="007B4671" w:rsidP="00363A81">
            <w:pPr>
              <w:spacing w:line="259" w:lineRule="auto"/>
              <w:jc w:val="center"/>
              <w:rPr>
                <w:rFonts w:asciiTheme="majorHAnsi" w:hAnsiTheme="majorHAnsi" w:cstheme="majorHAnsi"/>
                <w:bCs w:val="0"/>
                <w:color w:val="000000"/>
                <w:sz w:val="20"/>
              </w:rPr>
            </w:pPr>
            <w:r w:rsidRPr="008F7E54">
              <w:rPr>
                <w:rFonts w:asciiTheme="majorHAnsi" w:hAnsiTheme="majorHAnsi" w:cstheme="majorHAnsi"/>
                <w:color w:val="000000"/>
                <w:sz w:val="20"/>
              </w:rPr>
              <w:t>Wartość wynikająca z trajektorii</w:t>
            </w:r>
          </w:p>
          <w:p w14:paraId="07A1B93D" w14:textId="77777777" w:rsidR="007B4671" w:rsidRPr="007B4671" w:rsidRDefault="007B4671" w:rsidP="00363A81">
            <w:pPr>
              <w:spacing w:line="259" w:lineRule="auto"/>
              <w:jc w:val="center"/>
              <w:rPr>
                <w:rFonts w:asciiTheme="majorHAnsi" w:hAnsiTheme="majorHAnsi" w:cstheme="majorHAnsi"/>
                <w:bCs w:val="0"/>
                <w:color w:val="000000"/>
                <w:sz w:val="20"/>
              </w:rPr>
            </w:pPr>
            <w:r w:rsidRPr="008F7E54">
              <w:rPr>
                <w:rFonts w:asciiTheme="majorHAnsi" w:hAnsiTheme="majorHAnsi" w:cstheme="majorHAnsi"/>
                <w:color w:val="000000"/>
                <w:sz w:val="20"/>
              </w:rPr>
              <w:t>do osiągnięcia celu</w:t>
            </w:r>
          </w:p>
        </w:tc>
        <w:tc>
          <w:tcPr>
            <w:tcW w:w="696" w:type="dxa"/>
            <w:vAlign w:val="center"/>
          </w:tcPr>
          <w:p w14:paraId="624C0F1B" w14:textId="77777777" w:rsidR="007B4671" w:rsidRPr="007B4671" w:rsidRDefault="007B4671" w:rsidP="007B4671">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61,0</w:t>
            </w:r>
          </w:p>
        </w:tc>
        <w:tc>
          <w:tcPr>
            <w:tcW w:w="677" w:type="dxa"/>
            <w:vAlign w:val="center"/>
          </w:tcPr>
          <w:p w14:paraId="1AEC769F" w14:textId="77777777" w:rsidR="007B4671" w:rsidRPr="007B4671" w:rsidRDefault="007B4671" w:rsidP="007B4671">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64,6</w:t>
            </w:r>
          </w:p>
        </w:tc>
        <w:tc>
          <w:tcPr>
            <w:tcW w:w="630" w:type="dxa"/>
            <w:vAlign w:val="center"/>
          </w:tcPr>
          <w:p w14:paraId="7C8F763E" w14:textId="77777777" w:rsidR="007B4671" w:rsidRPr="007B4671" w:rsidRDefault="007B4671" w:rsidP="007B4671">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68,3</w:t>
            </w:r>
          </w:p>
        </w:tc>
        <w:tc>
          <w:tcPr>
            <w:tcW w:w="622" w:type="dxa"/>
            <w:vAlign w:val="center"/>
          </w:tcPr>
          <w:p w14:paraId="26B8297A" w14:textId="77777777" w:rsidR="007B4671" w:rsidRPr="007B4671" w:rsidRDefault="007B4671" w:rsidP="007B4671">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71,9</w:t>
            </w:r>
          </w:p>
        </w:tc>
        <w:tc>
          <w:tcPr>
            <w:tcW w:w="622" w:type="dxa"/>
            <w:vAlign w:val="center"/>
          </w:tcPr>
          <w:p w14:paraId="021BF807" w14:textId="77777777" w:rsidR="007B4671" w:rsidRPr="007B4671" w:rsidRDefault="007B4671" w:rsidP="007B4671">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75,5</w:t>
            </w:r>
          </w:p>
        </w:tc>
        <w:tc>
          <w:tcPr>
            <w:tcW w:w="622" w:type="dxa"/>
            <w:vAlign w:val="center"/>
          </w:tcPr>
          <w:p w14:paraId="0606DBB2" w14:textId="77777777" w:rsidR="007B4671" w:rsidRPr="007B4671" w:rsidRDefault="007B4671" w:rsidP="007B4671">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79,1</w:t>
            </w:r>
          </w:p>
        </w:tc>
        <w:tc>
          <w:tcPr>
            <w:tcW w:w="622" w:type="dxa"/>
            <w:vAlign w:val="center"/>
          </w:tcPr>
          <w:p w14:paraId="5026E327" w14:textId="77777777" w:rsidR="007B4671" w:rsidRPr="007B4671" w:rsidRDefault="007B4671" w:rsidP="007B4671">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82,8</w:t>
            </w:r>
          </w:p>
        </w:tc>
        <w:tc>
          <w:tcPr>
            <w:tcW w:w="636" w:type="dxa"/>
            <w:vAlign w:val="center"/>
          </w:tcPr>
          <w:p w14:paraId="7EE5356F" w14:textId="77777777" w:rsidR="007B4671" w:rsidRPr="007B4671" w:rsidRDefault="007B4671" w:rsidP="007B4671">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86,4</w:t>
            </w:r>
          </w:p>
        </w:tc>
        <w:tc>
          <w:tcPr>
            <w:tcW w:w="622" w:type="dxa"/>
            <w:vAlign w:val="center"/>
          </w:tcPr>
          <w:p w14:paraId="3A3FD1EB" w14:textId="77777777" w:rsidR="007B4671" w:rsidRPr="007B4671" w:rsidRDefault="007B4671" w:rsidP="007B4671">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90,0</w:t>
            </w:r>
          </w:p>
        </w:tc>
      </w:tr>
    </w:tbl>
    <w:p w14:paraId="4BE0540C" w14:textId="77777777" w:rsidR="007B4671" w:rsidRPr="00B74953" w:rsidRDefault="007B4671" w:rsidP="002D32DE">
      <w:pPr>
        <w:spacing w:after="200" w:line="22" w:lineRule="atLeast"/>
        <w:jc w:val="both"/>
        <w:rPr>
          <w:rFonts w:asciiTheme="majorHAnsi" w:eastAsia="Calibri" w:hAnsiTheme="majorHAnsi" w:cstheme="majorHAnsi"/>
          <w:i/>
          <w:iCs/>
          <w:color w:val="44546A"/>
          <w:kern w:val="2"/>
          <w:sz w:val="20"/>
          <w:szCs w:val="20"/>
        </w:rPr>
      </w:pPr>
    </w:p>
    <w:p w14:paraId="24E7BD59" w14:textId="1B9F9420" w:rsidR="00F40EB0" w:rsidRPr="00B74953" w:rsidRDefault="00F40EB0" w:rsidP="002D32DE">
      <w:pPr>
        <w:spacing w:line="22" w:lineRule="atLeast"/>
        <w:jc w:val="both"/>
        <w:rPr>
          <w:rFonts w:asciiTheme="majorHAnsi" w:eastAsia="Calibri" w:hAnsiTheme="majorHAnsi" w:cstheme="majorHAnsi"/>
          <w:kern w:val="2"/>
        </w:rPr>
      </w:pPr>
      <w:r w:rsidRPr="00B74953">
        <w:rPr>
          <w:rFonts w:asciiTheme="majorHAnsi" w:eastAsia="Calibri" w:hAnsiTheme="majorHAnsi" w:cstheme="majorHAnsi"/>
          <w:kern w:val="2"/>
        </w:rPr>
        <w:t xml:space="preserve">Odsetek MŚP </w:t>
      </w:r>
      <w:r w:rsidR="009B365D">
        <w:rPr>
          <w:rFonts w:asciiTheme="majorHAnsi" w:eastAsia="Calibri" w:hAnsiTheme="majorHAnsi" w:cstheme="majorHAnsi"/>
          <w:kern w:val="2"/>
        </w:rPr>
        <w:t xml:space="preserve">o co </w:t>
      </w:r>
      <w:r w:rsidRPr="00B74953">
        <w:rPr>
          <w:rFonts w:asciiTheme="majorHAnsi" w:eastAsia="Calibri" w:hAnsiTheme="majorHAnsi" w:cstheme="majorHAnsi"/>
          <w:kern w:val="2"/>
        </w:rPr>
        <w:t>najmniej podstawowym</w:t>
      </w:r>
      <w:r w:rsidR="009B365D">
        <w:rPr>
          <w:rFonts w:asciiTheme="majorHAnsi" w:eastAsia="Calibri" w:hAnsiTheme="majorHAnsi" w:cstheme="majorHAnsi"/>
          <w:kern w:val="2"/>
        </w:rPr>
        <w:t xml:space="preserve"> stopniu intensywności cyfrowej</w:t>
      </w:r>
      <w:r w:rsidRPr="00B74953">
        <w:rPr>
          <w:rFonts w:asciiTheme="majorHAnsi" w:eastAsia="Calibri" w:hAnsiTheme="majorHAnsi" w:cstheme="majorHAnsi"/>
          <w:kern w:val="2"/>
        </w:rPr>
        <w:t xml:space="preserve"> (pomiary za pomocą wskaźnika Digital Intensity Index) w 2022 r. w Polsce wyniósł 61%. Jednocześnie ze względu na coroczne zmiany sposobu pomiaru tego wskaźnika przez Eurostat (zmiana listy lub definicji</w:t>
      </w:r>
      <w:r w:rsidR="009B365D">
        <w:rPr>
          <w:rFonts w:asciiTheme="majorHAnsi" w:eastAsia="Calibri" w:hAnsiTheme="majorHAnsi" w:cstheme="majorHAnsi"/>
          <w:kern w:val="2"/>
        </w:rPr>
        <w:t xml:space="preserve"> </w:t>
      </w:r>
      <w:r w:rsidRPr="00B74953">
        <w:rPr>
          <w:rFonts w:asciiTheme="majorHAnsi" w:eastAsia="Calibri" w:hAnsiTheme="majorHAnsi" w:cstheme="majorHAnsi"/>
          <w:kern w:val="2"/>
        </w:rPr>
        <w:t>wchodzących w jego zakres) nie jest możliwe oszacowanie trajektorii historycznej. Powyższy wykres przedstawia zatem jedynie trajektorię prowadzącą do osiągnięcia wartości docelowej w 2030 r. (przy założeniu porównywalności corocznych pomiarów). W związku z takim podejściem nie jest możliwe określenie luki w stosunku do wartości docelowej w</w:t>
      </w:r>
      <w:r w:rsidR="00261A99" w:rsidRPr="00B74953">
        <w:rPr>
          <w:rFonts w:asciiTheme="majorHAnsi" w:eastAsia="Calibri" w:hAnsiTheme="majorHAnsi" w:cstheme="majorHAnsi"/>
          <w:kern w:val="2"/>
        </w:rPr>
        <w:t> </w:t>
      </w:r>
      <w:r w:rsidRPr="00B74953">
        <w:rPr>
          <w:rFonts w:asciiTheme="majorHAnsi" w:eastAsia="Calibri" w:hAnsiTheme="majorHAnsi" w:cstheme="majorHAnsi"/>
          <w:kern w:val="2"/>
        </w:rPr>
        <w:t>2030 r.</w:t>
      </w:r>
    </w:p>
    <w:p w14:paraId="4136DDE3" w14:textId="0D8205AF" w:rsidR="00F40EB0" w:rsidRPr="00B74953" w:rsidRDefault="00A245EF" w:rsidP="002D32DE">
      <w:pPr>
        <w:spacing w:line="22" w:lineRule="atLeast"/>
        <w:jc w:val="both"/>
        <w:rPr>
          <w:rFonts w:asciiTheme="majorHAnsi" w:eastAsia="Calibri" w:hAnsiTheme="majorHAnsi" w:cstheme="majorHAnsi"/>
          <w:color w:val="1F4E79" w:themeColor="accent1" w:themeShade="80"/>
          <w:kern w:val="2"/>
          <w:sz w:val="24"/>
        </w:rPr>
      </w:pPr>
      <w:r w:rsidRPr="00B74953">
        <w:rPr>
          <w:rFonts w:asciiTheme="majorHAnsi" w:eastAsia="Calibri" w:hAnsiTheme="majorHAnsi" w:cstheme="majorHAnsi"/>
          <w:color w:val="1F4E79" w:themeColor="accent1" w:themeShade="80"/>
          <w:kern w:val="2"/>
          <w:sz w:val="24"/>
        </w:rPr>
        <w:t>Jednorożce</w:t>
      </w:r>
    </w:p>
    <w:p w14:paraId="70EB2F52" w14:textId="54025981" w:rsidR="00F40EB0" w:rsidRPr="00B74953" w:rsidRDefault="00F40EB0" w:rsidP="002D32DE">
      <w:pPr>
        <w:keepNext/>
        <w:spacing w:after="200" w:line="22" w:lineRule="atLeast"/>
        <w:jc w:val="both"/>
        <w:rPr>
          <w:rFonts w:asciiTheme="majorHAnsi" w:eastAsia="Calibri" w:hAnsiTheme="majorHAnsi" w:cstheme="majorHAnsi"/>
          <w:i/>
          <w:iCs/>
          <w:color w:val="44546A"/>
          <w:kern w:val="2"/>
          <w:sz w:val="20"/>
          <w:szCs w:val="20"/>
        </w:rPr>
      </w:pPr>
      <w:r w:rsidRPr="00B74953">
        <w:rPr>
          <w:rFonts w:asciiTheme="majorHAnsi" w:eastAsia="Calibri" w:hAnsiTheme="majorHAnsi" w:cstheme="majorHAnsi"/>
          <w:i/>
          <w:iCs/>
          <w:color w:val="44546A"/>
          <w:kern w:val="2"/>
          <w:sz w:val="20"/>
          <w:szCs w:val="20"/>
        </w:rPr>
        <w:t>Wykres 1</w:t>
      </w:r>
      <w:r w:rsidR="00AB0CA4">
        <w:rPr>
          <w:rFonts w:asciiTheme="majorHAnsi" w:eastAsia="Calibri" w:hAnsiTheme="majorHAnsi" w:cstheme="majorHAnsi"/>
          <w:i/>
          <w:iCs/>
          <w:color w:val="44546A"/>
          <w:kern w:val="2"/>
          <w:sz w:val="20"/>
          <w:szCs w:val="20"/>
        </w:rPr>
        <w:t>3</w:t>
      </w:r>
      <w:r w:rsidRPr="00B74953">
        <w:rPr>
          <w:rFonts w:asciiTheme="majorHAnsi" w:eastAsia="Calibri" w:hAnsiTheme="majorHAnsi" w:cstheme="majorHAnsi"/>
          <w:i/>
          <w:iCs/>
          <w:color w:val="44546A"/>
          <w:kern w:val="2"/>
          <w:sz w:val="20"/>
          <w:szCs w:val="20"/>
        </w:rPr>
        <w:t>. Liczba jednorożców (firm wycenianych na ponad 1 mld USD) w Polsce</w:t>
      </w:r>
    </w:p>
    <w:p w14:paraId="09833F2C" w14:textId="77777777" w:rsidR="00F40EB0" w:rsidRPr="00B74953" w:rsidRDefault="00F40EB0" w:rsidP="002D32DE">
      <w:pPr>
        <w:keepNext/>
        <w:spacing w:line="22" w:lineRule="atLeast"/>
        <w:jc w:val="both"/>
        <w:rPr>
          <w:rFonts w:asciiTheme="majorHAnsi" w:eastAsia="Calibri" w:hAnsiTheme="majorHAnsi" w:cstheme="majorHAnsi"/>
          <w:kern w:val="2"/>
        </w:rPr>
      </w:pPr>
      <w:r w:rsidRPr="00B74953">
        <w:rPr>
          <w:rFonts w:asciiTheme="majorHAnsi" w:eastAsia="Calibri" w:hAnsiTheme="majorHAnsi" w:cstheme="majorHAnsi"/>
          <w:noProof/>
          <w:kern w:val="2"/>
          <w:lang w:eastAsia="pl-PL"/>
        </w:rPr>
        <w:drawing>
          <wp:inline distT="0" distB="0" distL="0" distR="0" wp14:anchorId="22569EF4" wp14:editId="38685826">
            <wp:extent cx="5760720" cy="1936750"/>
            <wp:effectExtent l="0" t="0" r="11430" b="6350"/>
            <wp:docPr id="56" name="Wykres 56">
              <a:extLst xmlns:a="http://schemas.openxmlformats.org/drawingml/2006/main">
                <a:ext uri="{FF2B5EF4-FFF2-40B4-BE49-F238E27FC236}">
                  <a16:creationId xmlns:a16="http://schemas.microsoft.com/office/drawing/2014/main" id="{2A4C136D-2C1E-44C4-A974-443F924EC93E}"/>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97"/>
              </a:graphicData>
            </a:graphic>
          </wp:inline>
        </w:drawing>
      </w:r>
    </w:p>
    <w:p w14:paraId="0B1B417F" w14:textId="29DB9BBA" w:rsidR="00F40EB0" w:rsidRDefault="00F40EB0" w:rsidP="002D32DE">
      <w:pPr>
        <w:spacing w:after="200" w:line="22" w:lineRule="atLeast"/>
        <w:jc w:val="both"/>
        <w:rPr>
          <w:rFonts w:asciiTheme="majorHAnsi" w:eastAsia="Calibri" w:hAnsiTheme="majorHAnsi" w:cstheme="majorHAnsi"/>
          <w:i/>
          <w:iCs/>
          <w:color w:val="44546A"/>
          <w:kern w:val="2"/>
        </w:rPr>
      </w:pPr>
      <w:r w:rsidRPr="00B74953">
        <w:rPr>
          <w:rFonts w:asciiTheme="majorHAnsi" w:eastAsia="Calibri" w:hAnsiTheme="majorHAnsi" w:cstheme="majorHAnsi"/>
          <w:i/>
          <w:iCs/>
          <w:color w:val="44546A"/>
          <w:kern w:val="2"/>
        </w:rPr>
        <w:t>Źródło: Opracowanie własne PIE na bazie danych Dealroom</w:t>
      </w:r>
    </w:p>
    <w:tbl>
      <w:tblPr>
        <w:tblStyle w:val="Tabelasiatki5ciemnaakcent45"/>
        <w:tblpPr w:leftFromText="141" w:rightFromText="141" w:vertAnchor="text" w:horzAnchor="margin" w:tblpY="1"/>
        <w:tblW w:w="8929" w:type="dxa"/>
        <w:tblLook w:val="04A0" w:firstRow="1" w:lastRow="0" w:firstColumn="1" w:lastColumn="0" w:noHBand="0" w:noVBand="1"/>
      </w:tblPr>
      <w:tblGrid>
        <w:gridCol w:w="3180"/>
        <w:gridCol w:w="696"/>
        <w:gridCol w:w="677"/>
        <w:gridCol w:w="630"/>
        <w:gridCol w:w="622"/>
        <w:gridCol w:w="622"/>
        <w:gridCol w:w="622"/>
        <w:gridCol w:w="622"/>
        <w:gridCol w:w="636"/>
        <w:gridCol w:w="622"/>
      </w:tblGrid>
      <w:tr w:rsidR="007B4671" w:rsidRPr="007B4671" w14:paraId="17DA994E" w14:textId="77777777" w:rsidTr="007B4671">
        <w:trPr>
          <w:cnfStyle w:val="100000000000" w:firstRow="1" w:lastRow="0" w:firstColumn="0" w:lastColumn="0" w:oddVBand="0" w:evenVBand="0" w:oddHBand="0" w:evenHBand="0" w:firstRowFirstColumn="0" w:firstRowLastColumn="0" w:lastRowFirstColumn="0" w:lastRowLastColumn="0"/>
          <w:trHeight w:val="381"/>
        </w:trPr>
        <w:tc>
          <w:tcPr>
            <w:cnfStyle w:val="001000000000" w:firstRow="0" w:lastRow="0" w:firstColumn="1" w:lastColumn="0" w:oddVBand="0" w:evenVBand="0" w:oddHBand="0" w:evenHBand="0" w:firstRowFirstColumn="0" w:firstRowLastColumn="0" w:lastRowFirstColumn="0" w:lastRowLastColumn="0"/>
            <w:tcW w:w="3180" w:type="dxa"/>
            <w:vAlign w:val="center"/>
          </w:tcPr>
          <w:p w14:paraId="40954529" w14:textId="77777777" w:rsidR="007B4671" w:rsidRPr="007B4671" w:rsidRDefault="007B4671" w:rsidP="007B4671">
            <w:pPr>
              <w:spacing w:after="240" w:line="22" w:lineRule="atLeast"/>
              <w:jc w:val="center"/>
              <w:rPr>
                <w:rFonts w:asciiTheme="majorHAnsi" w:eastAsia="Calibri" w:hAnsiTheme="majorHAnsi" w:cstheme="majorHAnsi"/>
                <w:b w:val="0"/>
                <w:kern w:val="2"/>
                <w:sz w:val="20"/>
              </w:rPr>
            </w:pPr>
            <w:r w:rsidRPr="007B4671">
              <w:rPr>
                <w:rFonts w:asciiTheme="majorHAnsi" w:eastAsia="Calibri" w:hAnsiTheme="majorHAnsi" w:cstheme="majorHAnsi"/>
                <w:kern w:val="2"/>
                <w:sz w:val="20"/>
              </w:rPr>
              <w:t>Rok</w:t>
            </w:r>
          </w:p>
        </w:tc>
        <w:tc>
          <w:tcPr>
            <w:tcW w:w="696" w:type="dxa"/>
            <w:vAlign w:val="center"/>
          </w:tcPr>
          <w:p w14:paraId="398B058B" w14:textId="77777777" w:rsidR="007B4671" w:rsidRPr="007B4671" w:rsidRDefault="007B4671" w:rsidP="007B4671">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2022</w:t>
            </w:r>
          </w:p>
        </w:tc>
        <w:tc>
          <w:tcPr>
            <w:tcW w:w="677" w:type="dxa"/>
            <w:vAlign w:val="center"/>
          </w:tcPr>
          <w:p w14:paraId="2560828F" w14:textId="77777777" w:rsidR="007B4671" w:rsidRPr="007B4671" w:rsidRDefault="007B4671" w:rsidP="007B4671">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2023</w:t>
            </w:r>
          </w:p>
        </w:tc>
        <w:tc>
          <w:tcPr>
            <w:tcW w:w="630" w:type="dxa"/>
            <w:vAlign w:val="center"/>
          </w:tcPr>
          <w:p w14:paraId="027D725B" w14:textId="77777777" w:rsidR="007B4671" w:rsidRPr="007B4671" w:rsidRDefault="007B4671" w:rsidP="007B4671">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2024</w:t>
            </w:r>
          </w:p>
        </w:tc>
        <w:tc>
          <w:tcPr>
            <w:tcW w:w="622" w:type="dxa"/>
            <w:vAlign w:val="center"/>
          </w:tcPr>
          <w:p w14:paraId="2198CEB3" w14:textId="77777777" w:rsidR="007B4671" w:rsidRPr="007B4671" w:rsidRDefault="007B4671" w:rsidP="007B4671">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2025</w:t>
            </w:r>
          </w:p>
        </w:tc>
        <w:tc>
          <w:tcPr>
            <w:tcW w:w="622" w:type="dxa"/>
            <w:vAlign w:val="center"/>
          </w:tcPr>
          <w:p w14:paraId="7E3E60FF" w14:textId="77777777" w:rsidR="007B4671" w:rsidRPr="007B4671" w:rsidRDefault="007B4671" w:rsidP="007B4671">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2026</w:t>
            </w:r>
          </w:p>
        </w:tc>
        <w:tc>
          <w:tcPr>
            <w:tcW w:w="622" w:type="dxa"/>
            <w:vAlign w:val="center"/>
          </w:tcPr>
          <w:p w14:paraId="3A1C21C7" w14:textId="77777777" w:rsidR="007B4671" w:rsidRPr="007B4671" w:rsidRDefault="007B4671" w:rsidP="007B4671">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2027</w:t>
            </w:r>
          </w:p>
        </w:tc>
        <w:tc>
          <w:tcPr>
            <w:tcW w:w="622" w:type="dxa"/>
            <w:vAlign w:val="center"/>
          </w:tcPr>
          <w:p w14:paraId="6448B4F8" w14:textId="77777777" w:rsidR="007B4671" w:rsidRPr="007B4671" w:rsidRDefault="007B4671" w:rsidP="007B4671">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2028</w:t>
            </w:r>
          </w:p>
        </w:tc>
        <w:tc>
          <w:tcPr>
            <w:tcW w:w="636" w:type="dxa"/>
            <w:vAlign w:val="center"/>
          </w:tcPr>
          <w:p w14:paraId="54537A97" w14:textId="77777777" w:rsidR="007B4671" w:rsidRPr="007B4671" w:rsidRDefault="007B4671" w:rsidP="007B4671">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2029</w:t>
            </w:r>
          </w:p>
        </w:tc>
        <w:tc>
          <w:tcPr>
            <w:tcW w:w="622" w:type="dxa"/>
            <w:vAlign w:val="center"/>
          </w:tcPr>
          <w:p w14:paraId="2192CD4C" w14:textId="77777777" w:rsidR="007B4671" w:rsidRPr="007B4671" w:rsidRDefault="007B4671" w:rsidP="007B4671">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2030</w:t>
            </w:r>
          </w:p>
        </w:tc>
      </w:tr>
      <w:tr w:rsidR="007B4671" w:rsidRPr="007B4671" w14:paraId="09AC3ADE" w14:textId="77777777" w:rsidTr="007B4671">
        <w:trPr>
          <w:cnfStyle w:val="000000100000" w:firstRow="0" w:lastRow="0" w:firstColumn="0" w:lastColumn="0" w:oddVBand="0" w:evenVBand="0" w:oddHBand="1" w:evenHBand="0" w:firstRowFirstColumn="0" w:firstRowLastColumn="0" w:lastRowFirstColumn="0" w:lastRowLastColumn="0"/>
          <w:trHeight w:val="459"/>
        </w:trPr>
        <w:tc>
          <w:tcPr>
            <w:cnfStyle w:val="001000000000" w:firstRow="0" w:lastRow="0" w:firstColumn="1" w:lastColumn="0" w:oddVBand="0" w:evenVBand="0" w:oddHBand="0" w:evenHBand="0" w:firstRowFirstColumn="0" w:firstRowLastColumn="0" w:lastRowFirstColumn="0" w:lastRowLastColumn="0"/>
            <w:tcW w:w="3180" w:type="dxa"/>
            <w:vAlign w:val="center"/>
          </w:tcPr>
          <w:p w14:paraId="3837FDC2" w14:textId="77777777" w:rsidR="007B4671" w:rsidRPr="007B4671" w:rsidRDefault="007B4671" w:rsidP="007B4671">
            <w:pPr>
              <w:jc w:val="center"/>
              <w:rPr>
                <w:rFonts w:asciiTheme="majorHAnsi" w:hAnsiTheme="majorHAnsi" w:cstheme="majorHAnsi"/>
                <w:b w:val="0"/>
                <w:color w:val="000000"/>
                <w:sz w:val="20"/>
              </w:rPr>
            </w:pPr>
            <w:r w:rsidRPr="007B4671">
              <w:rPr>
                <w:rFonts w:asciiTheme="majorHAnsi" w:hAnsiTheme="majorHAnsi" w:cstheme="majorHAnsi"/>
                <w:color w:val="000000"/>
                <w:sz w:val="20"/>
              </w:rPr>
              <w:t>Wartość wynikająca z trajektorii do osiągnięcia celu</w:t>
            </w:r>
          </w:p>
        </w:tc>
        <w:tc>
          <w:tcPr>
            <w:tcW w:w="696" w:type="dxa"/>
            <w:vAlign w:val="center"/>
          </w:tcPr>
          <w:p w14:paraId="570ECCB3" w14:textId="77777777" w:rsidR="007B4671" w:rsidRPr="007B4671" w:rsidRDefault="007B4671" w:rsidP="007B4671">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11</w:t>
            </w:r>
          </w:p>
        </w:tc>
        <w:tc>
          <w:tcPr>
            <w:tcW w:w="677" w:type="dxa"/>
            <w:vAlign w:val="center"/>
          </w:tcPr>
          <w:p w14:paraId="6DCFC4F8" w14:textId="77777777" w:rsidR="007B4671" w:rsidRPr="007B4671" w:rsidRDefault="007B4671" w:rsidP="007B4671">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12</w:t>
            </w:r>
          </w:p>
        </w:tc>
        <w:tc>
          <w:tcPr>
            <w:tcW w:w="630" w:type="dxa"/>
            <w:vAlign w:val="center"/>
          </w:tcPr>
          <w:p w14:paraId="56C4450B" w14:textId="77777777" w:rsidR="007B4671" w:rsidRPr="007B4671" w:rsidRDefault="007B4671" w:rsidP="007B4671">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13</w:t>
            </w:r>
          </w:p>
        </w:tc>
        <w:tc>
          <w:tcPr>
            <w:tcW w:w="622" w:type="dxa"/>
            <w:vAlign w:val="center"/>
          </w:tcPr>
          <w:p w14:paraId="4299A704" w14:textId="77777777" w:rsidR="007B4671" w:rsidRPr="007B4671" w:rsidRDefault="007B4671" w:rsidP="007B4671">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14</w:t>
            </w:r>
          </w:p>
        </w:tc>
        <w:tc>
          <w:tcPr>
            <w:tcW w:w="622" w:type="dxa"/>
            <w:vAlign w:val="center"/>
          </w:tcPr>
          <w:p w14:paraId="1BA90D23" w14:textId="77777777" w:rsidR="007B4671" w:rsidRPr="007B4671" w:rsidRDefault="007B4671" w:rsidP="007B4671">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15</w:t>
            </w:r>
          </w:p>
        </w:tc>
        <w:tc>
          <w:tcPr>
            <w:tcW w:w="622" w:type="dxa"/>
            <w:vAlign w:val="center"/>
          </w:tcPr>
          <w:p w14:paraId="3F69B289" w14:textId="77777777" w:rsidR="007B4671" w:rsidRPr="007B4671" w:rsidRDefault="007B4671" w:rsidP="007B4671">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16</w:t>
            </w:r>
          </w:p>
        </w:tc>
        <w:tc>
          <w:tcPr>
            <w:tcW w:w="622" w:type="dxa"/>
            <w:vAlign w:val="center"/>
          </w:tcPr>
          <w:p w14:paraId="54F2FBCC" w14:textId="77777777" w:rsidR="007B4671" w:rsidRPr="007B4671" w:rsidRDefault="007B4671" w:rsidP="007B4671">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17</w:t>
            </w:r>
          </w:p>
        </w:tc>
        <w:tc>
          <w:tcPr>
            <w:tcW w:w="636" w:type="dxa"/>
            <w:vAlign w:val="center"/>
          </w:tcPr>
          <w:p w14:paraId="08B2ACA3" w14:textId="77777777" w:rsidR="007B4671" w:rsidRPr="007B4671" w:rsidRDefault="007B4671" w:rsidP="007B4671">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18</w:t>
            </w:r>
          </w:p>
        </w:tc>
        <w:tc>
          <w:tcPr>
            <w:tcW w:w="622" w:type="dxa"/>
            <w:vAlign w:val="center"/>
          </w:tcPr>
          <w:p w14:paraId="49958F6E" w14:textId="77777777" w:rsidR="007B4671" w:rsidRPr="007B4671" w:rsidRDefault="007B4671" w:rsidP="007B4671">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20</w:t>
            </w:r>
          </w:p>
        </w:tc>
      </w:tr>
    </w:tbl>
    <w:p w14:paraId="68F1EC89" w14:textId="77777777" w:rsidR="007B4671" w:rsidRPr="00B74953" w:rsidRDefault="007B4671" w:rsidP="002D32DE">
      <w:pPr>
        <w:spacing w:after="200" w:line="22" w:lineRule="atLeast"/>
        <w:jc w:val="both"/>
        <w:rPr>
          <w:rFonts w:asciiTheme="majorHAnsi" w:eastAsia="Calibri" w:hAnsiTheme="majorHAnsi" w:cstheme="majorHAnsi"/>
          <w:i/>
          <w:iCs/>
          <w:color w:val="44546A"/>
          <w:kern w:val="2"/>
        </w:rPr>
      </w:pPr>
    </w:p>
    <w:p w14:paraId="4F9283AB" w14:textId="47E62601" w:rsidR="00A017C6" w:rsidRPr="00B74953" w:rsidRDefault="00F40EB0" w:rsidP="002D32DE">
      <w:pPr>
        <w:spacing w:line="22" w:lineRule="atLeast"/>
        <w:jc w:val="both"/>
        <w:rPr>
          <w:rFonts w:asciiTheme="majorHAnsi" w:eastAsia="Calibri" w:hAnsiTheme="majorHAnsi" w:cstheme="majorHAnsi"/>
          <w:kern w:val="2"/>
        </w:rPr>
      </w:pPr>
      <w:r w:rsidRPr="00B74953">
        <w:rPr>
          <w:rFonts w:asciiTheme="majorHAnsi" w:eastAsia="Calibri" w:hAnsiTheme="majorHAnsi" w:cstheme="majorHAnsi"/>
          <w:kern w:val="2"/>
        </w:rPr>
        <w:t xml:space="preserve">Liczba jednorożców w Polsce w 2022 r. to 11 firm. Bardzo duży wzrost ich liczby nastąpił w 2021 r., gdy liczba jednorożców wzrosła </w:t>
      </w:r>
      <w:r w:rsidR="006F6112">
        <w:rPr>
          <w:rFonts w:asciiTheme="majorHAnsi" w:eastAsia="Calibri" w:hAnsiTheme="majorHAnsi" w:cstheme="majorHAnsi"/>
          <w:kern w:val="2"/>
        </w:rPr>
        <w:t xml:space="preserve">z 3 </w:t>
      </w:r>
      <w:r w:rsidRPr="00B74953">
        <w:rPr>
          <w:rFonts w:asciiTheme="majorHAnsi" w:eastAsia="Calibri" w:hAnsiTheme="majorHAnsi" w:cstheme="majorHAnsi"/>
          <w:kern w:val="2"/>
        </w:rPr>
        <w:t xml:space="preserve">do 10. W związku z tak gwałtownymi zmianami liczby tego typu firm, wynikającymi ze specyfiki młodych, innowacyjnych przedsiębiorstw, nie jest możliwe wyznaczenie odpowiedniej trajektorii historycznej. W rezultacie wskazano na trajektorię do osiągnięcia celu </w:t>
      </w:r>
      <w:r w:rsidR="00FE41D2">
        <w:rPr>
          <w:rFonts w:asciiTheme="majorHAnsi" w:eastAsia="Calibri" w:hAnsiTheme="majorHAnsi" w:cstheme="majorHAnsi"/>
          <w:kern w:val="2"/>
        </w:rPr>
        <w:br/>
      </w:r>
      <w:r w:rsidRPr="00B74953">
        <w:rPr>
          <w:rFonts w:asciiTheme="majorHAnsi" w:eastAsia="Calibri" w:hAnsiTheme="majorHAnsi" w:cstheme="majorHAnsi"/>
          <w:kern w:val="2"/>
        </w:rPr>
        <w:t>(20 jednorożców w 2030 r.)</w:t>
      </w:r>
      <w:r w:rsidR="007E2B53">
        <w:rPr>
          <w:rFonts w:asciiTheme="majorHAnsi" w:eastAsia="Calibri" w:hAnsiTheme="majorHAnsi" w:cstheme="majorHAnsi"/>
          <w:kern w:val="2"/>
        </w:rPr>
        <w:t>,</w:t>
      </w:r>
      <w:r w:rsidRPr="00B74953">
        <w:rPr>
          <w:rFonts w:asciiTheme="majorHAnsi" w:eastAsia="Calibri" w:hAnsiTheme="majorHAnsi" w:cstheme="majorHAnsi"/>
          <w:kern w:val="2"/>
        </w:rPr>
        <w:t xml:space="preserve"> wykorzystując metodologię wskazaną przez Komisję Europejską (krzywa wykładnicza), wychodzącą z ostatniego punktu danych (wartości na 2022 r.). </w:t>
      </w:r>
    </w:p>
    <w:p w14:paraId="4E8C66C2" w14:textId="6FDF41C9" w:rsidR="00F40EB0" w:rsidRPr="00B74953" w:rsidRDefault="00DD7C8C" w:rsidP="002D32DE">
      <w:pPr>
        <w:pStyle w:val="Nagwek2"/>
        <w:spacing w:line="22" w:lineRule="atLeast"/>
        <w:rPr>
          <w:rFonts w:cstheme="majorHAnsi"/>
        </w:rPr>
      </w:pPr>
      <w:bookmarkStart w:id="30" w:name="_Toc141460423"/>
      <w:bookmarkStart w:id="31" w:name="_Toc141462857"/>
      <w:bookmarkStart w:id="32" w:name="_Toc150028574"/>
      <w:r w:rsidRPr="00B74953">
        <w:rPr>
          <w:rFonts w:cstheme="majorHAnsi"/>
        </w:rPr>
        <w:t xml:space="preserve">2.4 </w:t>
      </w:r>
      <w:r w:rsidR="00F40EB0" w:rsidRPr="00B74953">
        <w:rPr>
          <w:rFonts w:cstheme="majorHAnsi"/>
        </w:rPr>
        <w:t>Cyfrowe usługi publiczne</w:t>
      </w:r>
      <w:bookmarkEnd w:id="30"/>
      <w:bookmarkEnd w:id="31"/>
      <w:bookmarkEnd w:id="32"/>
    </w:p>
    <w:p w14:paraId="4EF87E28" w14:textId="77777777" w:rsidR="00825D4E" w:rsidRPr="00B74953" w:rsidRDefault="00825D4E" w:rsidP="002D32DE">
      <w:pPr>
        <w:spacing w:line="22" w:lineRule="atLeast"/>
        <w:rPr>
          <w:rFonts w:asciiTheme="majorHAnsi" w:hAnsiTheme="majorHAnsi" w:cstheme="majorHAnsi"/>
        </w:rPr>
      </w:pPr>
    </w:p>
    <w:tbl>
      <w:tblPr>
        <w:tblW w:w="5000" w:type="pct"/>
        <w:tblInd w:w="-5"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CellMar>
          <w:left w:w="70" w:type="dxa"/>
          <w:right w:w="70" w:type="dxa"/>
        </w:tblCellMar>
        <w:tblLook w:val="04A0" w:firstRow="1" w:lastRow="0" w:firstColumn="1" w:lastColumn="0" w:noHBand="0" w:noVBand="1"/>
      </w:tblPr>
      <w:tblGrid>
        <w:gridCol w:w="1382"/>
        <w:gridCol w:w="1410"/>
        <w:gridCol w:w="710"/>
        <w:gridCol w:w="948"/>
        <w:gridCol w:w="794"/>
        <w:gridCol w:w="1135"/>
        <w:gridCol w:w="1702"/>
        <w:gridCol w:w="981"/>
      </w:tblGrid>
      <w:tr w:rsidR="00837FC1" w:rsidRPr="00B74953" w14:paraId="0920A207" w14:textId="77777777" w:rsidTr="00837FC1">
        <w:trPr>
          <w:trHeight w:val="288"/>
        </w:trPr>
        <w:tc>
          <w:tcPr>
            <w:tcW w:w="763" w:type="pct"/>
            <w:tcBorders>
              <w:bottom w:val="single" w:sz="4" w:space="0" w:color="FFFFFF"/>
            </w:tcBorders>
            <w:shd w:val="clear" w:color="000000" w:fill="70AD47"/>
            <w:noWrap/>
            <w:vAlign w:val="center"/>
            <w:hideMark/>
          </w:tcPr>
          <w:p w14:paraId="22D6E537" w14:textId="77777777" w:rsidR="00837FC1" w:rsidRPr="00B74953" w:rsidRDefault="00837FC1" w:rsidP="002D32DE">
            <w:pPr>
              <w:spacing w:after="0" w:line="22" w:lineRule="atLeast"/>
              <w:jc w:val="center"/>
              <w:rPr>
                <w:rFonts w:asciiTheme="majorHAnsi" w:eastAsia="Times New Roman" w:hAnsiTheme="majorHAnsi" w:cstheme="majorHAnsi"/>
                <w:b/>
                <w:bCs/>
                <w:color w:val="FFFFFF"/>
                <w:sz w:val="20"/>
                <w:szCs w:val="20"/>
                <w:lang w:eastAsia="pl-PL"/>
              </w:rPr>
            </w:pPr>
            <w:r w:rsidRPr="00B74953">
              <w:rPr>
                <w:rFonts w:asciiTheme="majorHAnsi" w:eastAsia="Times New Roman" w:hAnsiTheme="majorHAnsi" w:cstheme="majorHAnsi"/>
                <w:b/>
                <w:bCs/>
                <w:color w:val="FFFFFF"/>
                <w:sz w:val="20"/>
                <w:szCs w:val="20"/>
                <w:lang w:eastAsia="pl-PL"/>
              </w:rPr>
              <w:t>Cel cyfrowy</w:t>
            </w:r>
          </w:p>
        </w:tc>
        <w:tc>
          <w:tcPr>
            <w:tcW w:w="778" w:type="pct"/>
            <w:tcBorders>
              <w:bottom w:val="single" w:sz="4" w:space="0" w:color="FFFFFF"/>
            </w:tcBorders>
            <w:shd w:val="clear" w:color="000000" w:fill="70AD47"/>
            <w:noWrap/>
            <w:vAlign w:val="center"/>
            <w:hideMark/>
          </w:tcPr>
          <w:p w14:paraId="292442D4" w14:textId="77777777" w:rsidR="00837FC1" w:rsidRPr="00B74953" w:rsidRDefault="00837FC1" w:rsidP="002D32DE">
            <w:pPr>
              <w:spacing w:after="0" w:line="22" w:lineRule="atLeast"/>
              <w:jc w:val="center"/>
              <w:rPr>
                <w:rFonts w:asciiTheme="majorHAnsi" w:eastAsia="Times New Roman" w:hAnsiTheme="majorHAnsi" w:cstheme="majorHAnsi"/>
                <w:b/>
                <w:bCs/>
                <w:color w:val="FFFFFF"/>
                <w:sz w:val="20"/>
                <w:szCs w:val="20"/>
                <w:lang w:eastAsia="pl-PL"/>
              </w:rPr>
            </w:pPr>
            <w:r w:rsidRPr="00B74953">
              <w:rPr>
                <w:rFonts w:asciiTheme="majorHAnsi" w:eastAsia="Times New Roman" w:hAnsiTheme="majorHAnsi" w:cstheme="majorHAnsi"/>
                <w:b/>
                <w:bCs/>
                <w:color w:val="FFFFFF"/>
                <w:sz w:val="20"/>
                <w:szCs w:val="20"/>
                <w:lang w:eastAsia="pl-PL"/>
              </w:rPr>
              <w:t>Podkategoria celu</w:t>
            </w:r>
          </w:p>
        </w:tc>
        <w:tc>
          <w:tcPr>
            <w:tcW w:w="392" w:type="pct"/>
            <w:tcBorders>
              <w:bottom w:val="single" w:sz="4" w:space="0" w:color="FFFFFF"/>
            </w:tcBorders>
            <w:shd w:val="clear" w:color="000000" w:fill="70AD47"/>
            <w:noWrap/>
            <w:vAlign w:val="center"/>
            <w:hideMark/>
          </w:tcPr>
          <w:p w14:paraId="6F247C4E" w14:textId="77777777" w:rsidR="00837FC1" w:rsidRPr="00B74953" w:rsidRDefault="00837FC1" w:rsidP="002D32DE">
            <w:pPr>
              <w:spacing w:after="0" w:line="22" w:lineRule="atLeast"/>
              <w:jc w:val="center"/>
              <w:rPr>
                <w:rFonts w:asciiTheme="majorHAnsi" w:eastAsia="Times New Roman" w:hAnsiTheme="majorHAnsi" w:cstheme="majorHAnsi"/>
                <w:b/>
                <w:bCs/>
                <w:color w:val="FFFFFF"/>
                <w:sz w:val="20"/>
                <w:szCs w:val="20"/>
                <w:lang w:eastAsia="pl-PL"/>
              </w:rPr>
            </w:pPr>
            <w:r w:rsidRPr="00B74953">
              <w:rPr>
                <w:rFonts w:asciiTheme="majorHAnsi" w:eastAsia="Times New Roman" w:hAnsiTheme="majorHAnsi" w:cstheme="majorHAnsi"/>
                <w:b/>
                <w:bCs/>
                <w:color w:val="FFFFFF"/>
                <w:sz w:val="20"/>
                <w:szCs w:val="20"/>
                <w:lang w:eastAsia="pl-PL"/>
              </w:rPr>
              <w:t>KPI dla UE</w:t>
            </w:r>
          </w:p>
        </w:tc>
        <w:tc>
          <w:tcPr>
            <w:tcW w:w="523" w:type="pct"/>
            <w:tcBorders>
              <w:bottom w:val="single" w:sz="4" w:space="0" w:color="FFFFFF"/>
            </w:tcBorders>
            <w:shd w:val="clear" w:color="000000" w:fill="70AD47"/>
            <w:noWrap/>
            <w:vAlign w:val="center"/>
            <w:hideMark/>
          </w:tcPr>
          <w:p w14:paraId="65C1AC80" w14:textId="77777777" w:rsidR="00837FC1" w:rsidRPr="00B74953" w:rsidRDefault="00837FC1" w:rsidP="002D32DE">
            <w:pPr>
              <w:spacing w:after="0" w:line="22" w:lineRule="atLeast"/>
              <w:jc w:val="center"/>
              <w:rPr>
                <w:rFonts w:asciiTheme="majorHAnsi" w:eastAsia="Times New Roman" w:hAnsiTheme="majorHAnsi" w:cstheme="majorHAnsi"/>
                <w:b/>
                <w:bCs/>
                <w:color w:val="FFFFFF"/>
                <w:sz w:val="20"/>
                <w:szCs w:val="20"/>
                <w:lang w:eastAsia="pl-PL"/>
              </w:rPr>
            </w:pPr>
            <w:r w:rsidRPr="00B74953">
              <w:rPr>
                <w:rFonts w:asciiTheme="majorHAnsi" w:eastAsia="Times New Roman" w:hAnsiTheme="majorHAnsi" w:cstheme="majorHAnsi"/>
                <w:b/>
                <w:bCs/>
                <w:color w:val="FFFFFF"/>
                <w:sz w:val="20"/>
                <w:szCs w:val="20"/>
                <w:lang w:eastAsia="pl-PL"/>
              </w:rPr>
              <w:t>Wartość bazowa dla Polski</w:t>
            </w:r>
          </w:p>
        </w:tc>
        <w:tc>
          <w:tcPr>
            <w:tcW w:w="438" w:type="pct"/>
            <w:tcBorders>
              <w:bottom w:val="single" w:sz="4" w:space="0" w:color="FFFFFF"/>
            </w:tcBorders>
            <w:shd w:val="clear" w:color="000000" w:fill="70AD47"/>
            <w:noWrap/>
            <w:vAlign w:val="center"/>
            <w:hideMark/>
          </w:tcPr>
          <w:p w14:paraId="5203A78E" w14:textId="77777777" w:rsidR="00837FC1" w:rsidRPr="00B74953" w:rsidRDefault="00837FC1" w:rsidP="002D32DE">
            <w:pPr>
              <w:spacing w:after="0" w:line="22" w:lineRule="atLeast"/>
              <w:jc w:val="center"/>
              <w:rPr>
                <w:rFonts w:asciiTheme="majorHAnsi" w:eastAsia="Times New Roman" w:hAnsiTheme="majorHAnsi" w:cstheme="majorHAnsi"/>
                <w:b/>
                <w:bCs/>
                <w:color w:val="FFFFFF"/>
                <w:sz w:val="20"/>
                <w:szCs w:val="20"/>
                <w:lang w:eastAsia="pl-PL"/>
              </w:rPr>
            </w:pPr>
            <w:r w:rsidRPr="00B74953">
              <w:rPr>
                <w:rFonts w:asciiTheme="majorHAnsi" w:eastAsia="Times New Roman" w:hAnsiTheme="majorHAnsi" w:cstheme="majorHAnsi"/>
                <w:b/>
                <w:bCs/>
                <w:color w:val="FFFFFF"/>
                <w:sz w:val="20"/>
                <w:szCs w:val="20"/>
                <w:lang w:eastAsia="pl-PL"/>
              </w:rPr>
              <w:t>Cel dla Polski</w:t>
            </w:r>
          </w:p>
        </w:tc>
        <w:tc>
          <w:tcPr>
            <w:tcW w:w="626" w:type="pct"/>
            <w:tcBorders>
              <w:bottom w:val="single" w:sz="4" w:space="0" w:color="FFFFFF"/>
            </w:tcBorders>
            <w:shd w:val="clear" w:color="000000" w:fill="70AD47"/>
            <w:noWrap/>
            <w:vAlign w:val="center"/>
            <w:hideMark/>
          </w:tcPr>
          <w:p w14:paraId="713FD27E" w14:textId="77777777" w:rsidR="00837FC1" w:rsidRPr="00B74953" w:rsidRDefault="00837FC1" w:rsidP="002D32DE">
            <w:pPr>
              <w:spacing w:after="0" w:line="22" w:lineRule="atLeast"/>
              <w:jc w:val="center"/>
              <w:rPr>
                <w:rFonts w:asciiTheme="majorHAnsi" w:eastAsia="Times New Roman" w:hAnsiTheme="majorHAnsi" w:cstheme="majorHAnsi"/>
                <w:b/>
                <w:bCs/>
                <w:color w:val="FFFFFF"/>
                <w:sz w:val="20"/>
                <w:szCs w:val="20"/>
                <w:lang w:eastAsia="pl-PL"/>
              </w:rPr>
            </w:pPr>
            <w:r w:rsidRPr="00B74953">
              <w:rPr>
                <w:rFonts w:asciiTheme="majorHAnsi" w:eastAsia="Times New Roman" w:hAnsiTheme="majorHAnsi" w:cstheme="majorHAnsi"/>
                <w:b/>
                <w:bCs/>
                <w:color w:val="FFFFFF"/>
                <w:sz w:val="20"/>
                <w:szCs w:val="20"/>
                <w:lang w:eastAsia="pl-PL"/>
              </w:rPr>
              <w:t>Dane historyczne</w:t>
            </w:r>
          </w:p>
        </w:tc>
        <w:tc>
          <w:tcPr>
            <w:tcW w:w="939" w:type="pct"/>
            <w:tcBorders>
              <w:bottom w:val="single" w:sz="4" w:space="0" w:color="FFFFFF"/>
            </w:tcBorders>
            <w:shd w:val="clear" w:color="000000" w:fill="70AD47"/>
            <w:noWrap/>
            <w:vAlign w:val="center"/>
            <w:hideMark/>
          </w:tcPr>
          <w:p w14:paraId="387B18CB" w14:textId="77777777" w:rsidR="00837FC1" w:rsidRPr="00B74953" w:rsidRDefault="00837FC1" w:rsidP="002D32DE">
            <w:pPr>
              <w:spacing w:after="0" w:line="22" w:lineRule="atLeast"/>
              <w:jc w:val="center"/>
              <w:rPr>
                <w:rFonts w:asciiTheme="majorHAnsi" w:eastAsia="Times New Roman" w:hAnsiTheme="majorHAnsi" w:cstheme="majorHAnsi"/>
                <w:b/>
                <w:bCs/>
                <w:color w:val="FFFFFF"/>
                <w:sz w:val="20"/>
                <w:szCs w:val="20"/>
                <w:lang w:eastAsia="pl-PL"/>
              </w:rPr>
            </w:pPr>
            <w:r w:rsidRPr="00B74953">
              <w:rPr>
                <w:rFonts w:asciiTheme="majorHAnsi" w:eastAsia="Times New Roman" w:hAnsiTheme="majorHAnsi" w:cstheme="majorHAnsi"/>
                <w:b/>
                <w:bCs/>
                <w:color w:val="FFFFFF"/>
                <w:sz w:val="20"/>
                <w:szCs w:val="20"/>
                <w:lang w:eastAsia="pl-PL"/>
              </w:rPr>
              <w:t>Źródło danych</w:t>
            </w:r>
          </w:p>
        </w:tc>
        <w:tc>
          <w:tcPr>
            <w:tcW w:w="541" w:type="pct"/>
            <w:tcBorders>
              <w:bottom w:val="single" w:sz="4" w:space="0" w:color="FFFFFF"/>
            </w:tcBorders>
            <w:shd w:val="clear" w:color="000000" w:fill="70AD47"/>
            <w:noWrap/>
            <w:vAlign w:val="center"/>
            <w:hideMark/>
          </w:tcPr>
          <w:p w14:paraId="657308AC" w14:textId="77777777" w:rsidR="00837FC1" w:rsidRPr="00B74953" w:rsidRDefault="00837FC1" w:rsidP="002D32DE">
            <w:pPr>
              <w:spacing w:after="0" w:line="22" w:lineRule="atLeast"/>
              <w:jc w:val="center"/>
              <w:rPr>
                <w:rFonts w:asciiTheme="majorHAnsi" w:eastAsia="Times New Roman" w:hAnsiTheme="majorHAnsi" w:cstheme="majorHAnsi"/>
                <w:b/>
                <w:bCs/>
                <w:color w:val="FFFFFF"/>
                <w:sz w:val="20"/>
                <w:szCs w:val="20"/>
                <w:lang w:eastAsia="pl-PL"/>
              </w:rPr>
            </w:pPr>
            <w:r w:rsidRPr="00B74953">
              <w:rPr>
                <w:rFonts w:asciiTheme="majorHAnsi" w:eastAsia="Times New Roman" w:hAnsiTheme="majorHAnsi" w:cstheme="majorHAnsi"/>
                <w:b/>
                <w:bCs/>
                <w:color w:val="FFFFFF"/>
                <w:sz w:val="20"/>
                <w:szCs w:val="20"/>
                <w:lang w:eastAsia="pl-PL"/>
              </w:rPr>
              <w:t>Rodzaj trajektorii</w:t>
            </w:r>
          </w:p>
        </w:tc>
      </w:tr>
      <w:tr w:rsidR="00837FC1" w:rsidRPr="00B74953" w14:paraId="48763EFC" w14:textId="77777777" w:rsidTr="00837FC1">
        <w:trPr>
          <w:trHeight w:val="288"/>
        </w:trPr>
        <w:tc>
          <w:tcPr>
            <w:tcW w:w="763" w:type="pct"/>
            <w:vMerge w:val="restart"/>
            <w:shd w:val="clear" w:color="auto" w:fill="E2EFD9"/>
            <w:noWrap/>
            <w:vAlign w:val="center"/>
            <w:hideMark/>
          </w:tcPr>
          <w:p w14:paraId="1A49BD8B" w14:textId="77777777" w:rsidR="00837FC1" w:rsidRPr="00B74953" w:rsidRDefault="00837FC1" w:rsidP="002D32DE">
            <w:pPr>
              <w:spacing w:after="0" w:line="22" w:lineRule="atLeast"/>
              <w:jc w:val="center"/>
              <w:rPr>
                <w:rFonts w:asciiTheme="majorHAnsi" w:eastAsia="Times New Roman" w:hAnsiTheme="majorHAnsi" w:cstheme="majorHAnsi"/>
                <w:b/>
                <w:bCs/>
                <w:color w:val="000000"/>
                <w:sz w:val="20"/>
                <w:szCs w:val="20"/>
                <w:lang w:eastAsia="pl-PL"/>
              </w:rPr>
            </w:pPr>
            <w:r w:rsidRPr="00B74953">
              <w:rPr>
                <w:rFonts w:asciiTheme="majorHAnsi" w:eastAsia="Times New Roman" w:hAnsiTheme="majorHAnsi" w:cstheme="majorHAnsi"/>
                <w:b/>
                <w:bCs/>
                <w:color w:val="000000"/>
                <w:sz w:val="20"/>
                <w:szCs w:val="20"/>
                <w:lang w:eastAsia="pl-PL"/>
              </w:rPr>
              <w:t>Cyfryzacja usług publicznych</w:t>
            </w:r>
          </w:p>
        </w:tc>
        <w:tc>
          <w:tcPr>
            <w:tcW w:w="778" w:type="pct"/>
            <w:shd w:val="clear" w:color="auto" w:fill="E2EFD9"/>
            <w:noWrap/>
            <w:vAlign w:val="center"/>
            <w:hideMark/>
          </w:tcPr>
          <w:p w14:paraId="19F932C6" w14:textId="49DF6E0E" w:rsidR="00837FC1" w:rsidRPr="00B74953" w:rsidRDefault="00837FC1"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 xml:space="preserve">Cyfrowe usługi </w:t>
            </w:r>
            <w:r w:rsidR="007C67FD">
              <w:rPr>
                <w:rFonts w:asciiTheme="majorHAnsi" w:eastAsia="Times New Roman" w:hAnsiTheme="majorHAnsi" w:cstheme="majorHAnsi"/>
                <w:color w:val="000000"/>
                <w:sz w:val="20"/>
                <w:szCs w:val="20"/>
                <w:lang w:eastAsia="pl-PL"/>
              </w:rPr>
              <w:t xml:space="preserve">publiczne </w:t>
            </w:r>
            <w:r w:rsidRPr="00B74953">
              <w:rPr>
                <w:rFonts w:asciiTheme="majorHAnsi" w:eastAsia="Times New Roman" w:hAnsiTheme="majorHAnsi" w:cstheme="majorHAnsi"/>
                <w:color w:val="000000"/>
                <w:sz w:val="20"/>
                <w:szCs w:val="20"/>
                <w:lang w:eastAsia="pl-PL"/>
              </w:rPr>
              <w:t>dla obywateli</w:t>
            </w:r>
          </w:p>
        </w:tc>
        <w:tc>
          <w:tcPr>
            <w:tcW w:w="392" w:type="pct"/>
            <w:shd w:val="clear" w:color="auto" w:fill="E2EFD9"/>
            <w:noWrap/>
            <w:vAlign w:val="center"/>
            <w:hideMark/>
          </w:tcPr>
          <w:p w14:paraId="081D8F07" w14:textId="77777777" w:rsidR="00837FC1" w:rsidRPr="00B74953" w:rsidRDefault="00837FC1"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100%</w:t>
            </w:r>
          </w:p>
        </w:tc>
        <w:tc>
          <w:tcPr>
            <w:tcW w:w="523" w:type="pct"/>
            <w:shd w:val="clear" w:color="auto" w:fill="E2EFD9"/>
            <w:noWrap/>
            <w:vAlign w:val="center"/>
            <w:hideMark/>
          </w:tcPr>
          <w:p w14:paraId="7104C2C0" w14:textId="087476BD" w:rsidR="00837FC1" w:rsidRPr="00B74953" w:rsidRDefault="00837FC1"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59,9%</w:t>
            </w:r>
          </w:p>
        </w:tc>
        <w:tc>
          <w:tcPr>
            <w:tcW w:w="438" w:type="pct"/>
            <w:shd w:val="clear" w:color="auto" w:fill="E2EFD9"/>
            <w:noWrap/>
            <w:vAlign w:val="center"/>
            <w:hideMark/>
          </w:tcPr>
          <w:p w14:paraId="5EB03D54" w14:textId="77777777" w:rsidR="00837FC1" w:rsidRPr="00B74953" w:rsidRDefault="00837FC1"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100%</w:t>
            </w:r>
          </w:p>
        </w:tc>
        <w:tc>
          <w:tcPr>
            <w:tcW w:w="626" w:type="pct"/>
            <w:shd w:val="clear" w:color="auto" w:fill="E2EFD9"/>
            <w:noWrap/>
            <w:vAlign w:val="center"/>
            <w:hideMark/>
          </w:tcPr>
          <w:p w14:paraId="2A2DA9D7" w14:textId="77777777" w:rsidR="00837FC1" w:rsidRPr="00B74953" w:rsidRDefault="00837FC1"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tak</w:t>
            </w:r>
          </w:p>
        </w:tc>
        <w:tc>
          <w:tcPr>
            <w:tcW w:w="939" w:type="pct"/>
            <w:shd w:val="clear" w:color="auto" w:fill="E2EFD9"/>
            <w:noWrap/>
            <w:vAlign w:val="center"/>
            <w:hideMark/>
          </w:tcPr>
          <w:p w14:paraId="34D96D48" w14:textId="2F08320B" w:rsidR="00837FC1" w:rsidRPr="00B74953" w:rsidRDefault="00837FC1"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DESI (eGovernment Benchmark)</w:t>
            </w:r>
          </w:p>
        </w:tc>
        <w:tc>
          <w:tcPr>
            <w:tcW w:w="541" w:type="pct"/>
            <w:shd w:val="clear" w:color="auto" w:fill="E2EFD9"/>
            <w:noWrap/>
            <w:vAlign w:val="center"/>
            <w:hideMark/>
          </w:tcPr>
          <w:p w14:paraId="14422446" w14:textId="77777777" w:rsidR="00837FC1" w:rsidRPr="00B74953" w:rsidRDefault="00837FC1"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S</w:t>
            </w:r>
          </w:p>
        </w:tc>
      </w:tr>
      <w:tr w:rsidR="00837FC1" w:rsidRPr="00B74953" w14:paraId="12A96883" w14:textId="77777777" w:rsidTr="00837FC1">
        <w:trPr>
          <w:trHeight w:val="288"/>
        </w:trPr>
        <w:tc>
          <w:tcPr>
            <w:tcW w:w="763" w:type="pct"/>
            <w:vMerge/>
            <w:shd w:val="clear" w:color="auto" w:fill="E2EFD9"/>
            <w:vAlign w:val="center"/>
            <w:hideMark/>
          </w:tcPr>
          <w:p w14:paraId="74ED41AA" w14:textId="77777777" w:rsidR="00837FC1" w:rsidRPr="00B74953" w:rsidRDefault="00837FC1" w:rsidP="002D32DE">
            <w:pPr>
              <w:spacing w:after="0" w:line="22" w:lineRule="atLeast"/>
              <w:jc w:val="center"/>
              <w:rPr>
                <w:rFonts w:asciiTheme="majorHAnsi" w:eastAsia="Times New Roman" w:hAnsiTheme="majorHAnsi" w:cstheme="majorHAnsi"/>
                <w:b/>
                <w:bCs/>
                <w:color w:val="000000"/>
                <w:sz w:val="20"/>
                <w:szCs w:val="20"/>
                <w:lang w:eastAsia="pl-PL"/>
              </w:rPr>
            </w:pPr>
          </w:p>
        </w:tc>
        <w:tc>
          <w:tcPr>
            <w:tcW w:w="778" w:type="pct"/>
            <w:shd w:val="clear" w:color="auto" w:fill="E2EFD9"/>
            <w:noWrap/>
            <w:vAlign w:val="center"/>
            <w:hideMark/>
          </w:tcPr>
          <w:p w14:paraId="4CFD1443" w14:textId="1F3487BD" w:rsidR="00837FC1" w:rsidRPr="00B74953" w:rsidRDefault="00837FC1" w:rsidP="007C67FD">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 xml:space="preserve">Cyfrowe usługi </w:t>
            </w:r>
            <w:r w:rsidR="007C67FD">
              <w:rPr>
                <w:rFonts w:asciiTheme="majorHAnsi" w:eastAsia="Times New Roman" w:hAnsiTheme="majorHAnsi" w:cstheme="majorHAnsi"/>
                <w:color w:val="000000"/>
                <w:sz w:val="20"/>
                <w:szCs w:val="20"/>
                <w:lang w:eastAsia="pl-PL"/>
              </w:rPr>
              <w:t xml:space="preserve">publiczne </w:t>
            </w:r>
            <w:r w:rsidRPr="00B74953">
              <w:rPr>
                <w:rFonts w:asciiTheme="majorHAnsi" w:eastAsia="Times New Roman" w:hAnsiTheme="majorHAnsi" w:cstheme="majorHAnsi"/>
                <w:color w:val="000000"/>
                <w:sz w:val="20"/>
                <w:szCs w:val="20"/>
                <w:lang w:eastAsia="pl-PL"/>
              </w:rPr>
              <w:t xml:space="preserve">dla </w:t>
            </w:r>
            <w:r w:rsidR="007C67FD">
              <w:rPr>
                <w:rFonts w:asciiTheme="majorHAnsi" w:eastAsia="Times New Roman" w:hAnsiTheme="majorHAnsi" w:cstheme="majorHAnsi"/>
                <w:color w:val="000000"/>
                <w:sz w:val="20"/>
                <w:szCs w:val="20"/>
                <w:lang w:eastAsia="pl-PL"/>
              </w:rPr>
              <w:t>przedsiębiorców</w:t>
            </w:r>
          </w:p>
        </w:tc>
        <w:tc>
          <w:tcPr>
            <w:tcW w:w="392" w:type="pct"/>
            <w:shd w:val="clear" w:color="auto" w:fill="E2EFD9"/>
            <w:noWrap/>
            <w:vAlign w:val="center"/>
            <w:hideMark/>
          </w:tcPr>
          <w:p w14:paraId="23FF31C6" w14:textId="77777777" w:rsidR="00837FC1" w:rsidRPr="00B74953" w:rsidRDefault="00837FC1"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100%</w:t>
            </w:r>
          </w:p>
        </w:tc>
        <w:tc>
          <w:tcPr>
            <w:tcW w:w="523" w:type="pct"/>
            <w:shd w:val="clear" w:color="auto" w:fill="E2EFD9"/>
            <w:noWrap/>
            <w:vAlign w:val="center"/>
            <w:hideMark/>
          </w:tcPr>
          <w:p w14:paraId="10252DD5" w14:textId="23BB1284" w:rsidR="00837FC1" w:rsidRPr="00B74953" w:rsidRDefault="00837FC1"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72,7%</w:t>
            </w:r>
          </w:p>
        </w:tc>
        <w:tc>
          <w:tcPr>
            <w:tcW w:w="438" w:type="pct"/>
            <w:shd w:val="clear" w:color="auto" w:fill="E2EFD9"/>
            <w:noWrap/>
            <w:vAlign w:val="center"/>
            <w:hideMark/>
          </w:tcPr>
          <w:p w14:paraId="7D5C00FE" w14:textId="77777777" w:rsidR="00837FC1" w:rsidRPr="00B74953" w:rsidRDefault="00837FC1"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100%</w:t>
            </w:r>
          </w:p>
        </w:tc>
        <w:tc>
          <w:tcPr>
            <w:tcW w:w="626" w:type="pct"/>
            <w:shd w:val="clear" w:color="auto" w:fill="E2EFD9"/>
            <w:noWrap/>
            <w:vAlign w:val="center"/>
            <w:hideMark/>
          </w:tcPr>
          <w:p w14:paraId="4D9F0E74" w14:textId="77777777" w:rsidR="00837FC1" w:rsidRPr="00B74953" w:rsidRDefault="00837FC1"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tak</w:t>
            </w:r>
          </w:p>
        </w:tc>
        <w:tc>
          <w:tcPr>
            <w:tcW w:w="939" w:type="pct"/>
            <w:shd w:val="clear" w:color="auto" w:fill="E2EFD9"/>
            <w:noWrap/>
            <w:vAlign w:val="center"/>
            <w:hideMark/>
          </w:tcPr>
          <w:p w14:paraId="69FA4D7B" w14:textId="7226B4DC" w:rsidR="00837FC1" w:rsidRPr="00B74953" w:rsidRDefault="00837FC1"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DESI (eGovernment Benchmark)</w:t>
            </w:r>
          </w:p>
        </w:tc>
        <w:tc>
          <w:tcPr>
            <w:tcW w:w="541" w:type="pct"/>
            <w:shd w:val="clear" w:color="auto" w:fill="E2EFD9"/>
            <w:noWrap/>
            <w:vAlign w:val="center"/>
            <w:hideMark/>
          </w:tcPr>
          <w:p w14:paraId="427B639D" w14:textId="77777777" w:rsidR="00837FC1" w:rsidRPr="00B74953" w:rsidRDefault="00837FC1"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S</w:t>
            </w:r>
          </w:p>
        </w:tc>
      </w:tr>
      <w:tr w:rsidR="00837FC1" w:rsidRPr="00B74953" w14:paraId="6A95F8DB" w14:textId="77777777" w:rsidTr="00837FC1">
        <w:trPr>
          <w:trHeight w:val="288"/>
        </w:trPr>
        <w:tc>
          <w:tcPr>
            <w:tcW w:w="763" w:type="pct"/>
            <w:vMerge w:val="restart"/>
            <w:shd w:val="clear" w:color="auto" w:fill="E2EFD9"/>
            <w:noWrap/>
            <w:vAlign w:val="center"/>
            <w:hideMark/>
          </w:tcPr>
          <w:p w14:paraId="13DABF7B" w14:textId="77777777" w:rsidR="00837FC1" w:rsidRPr="00B74953" w:rsidRDefault="00837FC1" w:rsidP="002D32DE">
            <w:pPr>
              <w:spacing w:after="0" w:line="22" w:lineRule="atLeast"/>
              <w:jc w:val="center"/>
              <w:rPr>
                <w:rFonts w:asciiTheme="majorHAnsi" w:eastAsia="Times New Roman" w:hAnsiTheme="majorHAnsi" w:cstheme="majorHAnsi"/>
                <w:b/>
                <w:bCs/>
                <w:color w:val="000000"/>
                <w:sz w:val="20"/>
                <w:szCs w:val="20"/>
                <w:lang w:eastAsia="pl-PL"/>
              </w:rPr>
            </w:pPr>
            <w:r w:rsidRPr="00B74953">
              <w:rPr>
                <w:rFonts w:asciiTheme="majorHAnsi" w:eastAsia="Times New Roman" w:hAnsiTheme="majorHAnsi" w:cstheme="majorHAnsi"/>
                <w:b/>
                <w:bCs/>
                <w:color w:val="000000"/>
                <w:sz w:val="20"/>
                <w:szCs w:val="20"/>
                <w:lang w:eastAsia="pl-PL"/>
              </w:rPr>
              <w:t>Elektroniczna dokumentacja medyczna</w:t>
            </w:r>
          </w:p>
        </w:tc>
        <w:tc>
          <w:tcPr>
            <w:tcW w:w="778" w:type="pct"/>
            <w:shd w:val="clear" w:color="auto" w:fill="E2EFD9"/>
            <w:noWrap/>
            <w:vAlign w:val="center"/>
            <w:hideMark/>
          </w:tcPr>
          <w:p w14:paraId="49F07FFD" w14:textId="248069A5" w:rsidR="00837FC1" w:rsidRPr="00B74953" w:rsidRDefault="00837FC1"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Dostęp do usług (portalu pacjenta lub aplikacji)</w:t>
            </w:r>
          </w:p>
        </w:tc>
        <w:tc>
          <w:tcPr>
            <w:tcW w:w="392" w:type="pct"/>
            <w:shd w:val="clear" w:color="auto" w:fill="E2EFD9"/>
            <w:noWrap/>
            <w:vAlign w:val="center"/>
            <w:hideMark/>
          </w:tcPr>
          <w:p w14:paraId="2A6AF07E" w14:textId="77777777" w:rsidR="00837FC1" w:rsidRPr="00B74953" w:rsidRDefault="00837FC1"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100%</w:t>
            </w:r>
          </w:p>
        </w:tc>
        <w:tc>
          <w:tcPr>
            <w:tcW w:w="523" w:type="pct"/>
            <w:shd w:val="clear" w:color="auto" w:fill="E2EFD9"/>
            <w:noWrap/>
            <w:vAlign w:val="center"/>
            <w:hideMark/>
          </w:tcPr>
          <w:p w14:paraId="6398D49C" w14:textId="77777777" w:rsidR="00837FC1" w:rsidRPr="00B74953" w:rsidRDefault="00837FC1"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1</w:t>
            </w:r>
          </w:p>
        </w:tc>
        <w:tc>
          <w:tcPr>
            <w:tcW w:w="438" w:type="pct"/>
            <w:shd w:val="clear" w:color="auto" w:fill="E2EFD9"/>
            <w:vAlign w:val="center"/>
            <w:hideMark/>
          </w:tcPr>
          <w:p w14:paraId="79213F68" w14:textId="77777777" w:rsidR="00837FC1" w:rsidRPr="00B74953" w:rsidRDefault="00837FC1"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1</w:t>
            </w:r>
          </w:p>
        </w:tc>
        <w:tc>
          <w:tcPr>
            <w:tcW w:w="626" w:type="pct"/>
            <w:shd w:val="clear" w:color="auto" w:fill="E2EFD9"/>
            <w:noWrap/>
            <w:vAlign w:val="center"/>
            <w:hideMark/>
          </w:tcPr>
          <w:p w14:paraId="0B8A77B7" w14:textId="77777777" w:rsidR="00837FC1" w:rsidRPr="00B74953" w:rsidRDefault="00837FC1"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w:t>
            </w:r>
          </w:p>
        </w:tc>
        <w:tc>
          <w:tcPr>
            <w:tcW w:w="939" w:type="pct"/>
            <w:shd w:val="clear" w:color="auto" w:fill="E2EFD9"/>
            <w:noWrap/>
            <w:vAlign w:val="center"/>
            <w:hideMark/>
          </w:tcPr>
          <w:p w14:paraId="5A1F4F91" w14:textId="77777777" w:rsidR="00837FC1" w:rsidRPr="00B74953" w:rsidRDefault="00837FC1"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w:t>
            </w:r>
          </w:p>
        </w:tc>
        <w:tc>
          <w:tcPr>
            <w:tcW w:w="541" w:type="pct"/>
            <w:shd w:val="clear" w:color="auto" w:fill="E2EFD9"/>
            <w:noWrap/>
            <w:vAlign w:val="center"/>
            <w:hideMark/>
          </w:tcPr>
          <w:p w14:paraId="7E3C4E54" w14:textId="3D481841" w:rsidR="00837FC1" w:rsidRPr="00B74953" w:rsidRDefault="009554B2" w:rsidP="002D32DE">
            <w:pPr>
              <w:spacing w:after="0" w:line="22" w:lineRule="atLeast"/>
              <w:jc w:val="center"/>
              <w:rPr>
                <w:rFonts w:asciiTheme="majorHAnsi" w:eastAsia="Times New Roman" w:hAnsiTheme="majorHAnsi" w:cstheme="majorHAnsi"/>
                <w:color w:val="000000"/>
                <w:sz w:val="20"/>
                <w:szCs w:val="20"/>
                <w:lang w:eastAsia="pl-PL"/>
              </w:rPr>
            </w:pPr>
            <w:r>
              <w:rPr>
                <w:rFonts w:asciiTheme="majorHAnsi" w:eastAsia="Times New Roman" w:hAnsiTheme="majorHAnsi" w:cstheme="majorHAnsi"/>
                <w:color w:val="000000"/>
                <w:sz w:val="20"/>
                <w:szCs w:val="20"/>
                <w:lang w:eastAsia="pl-PL"/>
              </w:rPr>
              <w:t>w</w:t>
            </w:r>
            <w:r w:rsidR="00837FC1" w:rsidRPr="00B74953">
              <w:rPr>
                <w:rFonts w:asciiTheme="majorHAnsi" w:eastAsia="Times New Roman" w:hAnsiTheme="majorHAnsi" w:cstheme="majorHAnsi"/>
                <w:color w:val="000000"/>
                <w:sz w:val="20"/>
                <w:szCs w:val="20"/>
                <w:lang w:eastAsia="pl-PL"/>
              </w:rPr>
              <w:t>skaźnik 0-1</w:t>
            </w:r>
          </w:p>
        </w:tc>
      </w:tr>
      <w:tr w:rsidR="00837FC1" w:rsidRPr="00B74953" w14:paraId="6B6E29C6" w14:textId="77777777" w:rsidTr="00837FC1">
        <w:trPr>
          <w:trHeight w:val="288"/>
        </w:trPr>
        <w:tc>
          <w:tcPr>
            <w:tcW w:w="763" w:type="pct"/>
            <w:vMerge/>
            <w:shd w:val="clear" w:color="auto" w:fill="E2EFD9"/>
            <w:noWrap/>
            <w:vAlign w:val="center"/>
          </w:tcPr>
          <w:p w14:paraId="33292380" w14:textId="77777777" w:rsidR="00837FC1" w:rsidRPr="00B74953" w:rsidRDefault="00837FC1" w:rsidP="002D32DE">
            <w:pPr>
              <w:spacing w:after="0" w:line="22" w:lineRule="atLeast"/>
              <w:jc w:val="center"/>
              <w:rPr>
                <w:rFonts w:asciiTheme="majorHAnsi" w:eastAsia="Times New Roman" w:hAnsiTheme="majorHAnsi" w:cstheme="majorHAnsi"/>
                <w:b/>
                <w:bCs/>
                <w:color w:val="000000"/>
                <w:sz w:val="20"/>
                <w:szCs w:val="20"/>
                <w:highlight w:val="magenta"/>
                <w:lang w:eastAsia="pl-PL"/>
              </w:rPr>
            </w:pPr>
          </w:p>
        </w:tc>
        <w:tc>
          <w:tcPr>
            <w:tcW w:w="778" w:type="pct"/>
            <w:shd w:val="clear" w:color="auto" w:fill="E2EFD9"/>
            <w:noWrap/>
            <w:vAlign w:val="center"/>
          </w:tcPr>
          <w:p w14:paraId="4C43C5EF" w14:textId="75A09058" w:rsidR="00837FC1" w:rsidRPr="00B74953" w:rsidRDefault="00837FC1"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Odsetek osób mających możliwość uzyskania danych</w:t>
            </w:r>
          </w:p>
        </w:tc>
        <w:tc>
          <w:tcPr>
            <w:tcW w:w="392" w:type="pct"/>
            <w:shd w:val="clear" w:color="auto" w:fill="E2EFD9"/>
            <w:noWrap/>
            <w:vAlign w:val="center"/>
          </w:tcPr>
          <w:p w14:paraId="5F0D32E5" w14:textId="77777777" w:rsidR="00837FC1" w:rsidRPr="00B74953" w:rsidRDefault="00837FC1"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100%</w:t>
            </w:r>
          </w:p>
        </w:tc>
        <w:tc>
          <w:tcPr>
            <w:tcW w:w="523" w:type="pct"/>
            <w:shd w:val="clear" w:color="auto" w:fill="E2EFD9"/>
            <w:noWrap/>
            <w:vAlign w:val="center"/>
          </w:tcPr>
          <w:p w14:paraId="18666990" w14:textId="77777777" w:rsidR="00837FC1" w:rsidRPr="00B74953" w:rsidRDefault="00837FC1"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86%</w:t>
            </w:r>
          </w:p>
        </w:tc>
        <w:tc>
          <w:tcPr>
            <w:tcW w:w="438" w:type="pct"/>
            <w:shd w:val="clear" w:color="auto" w:fill="E2EFD9"/>
            <w:vAlign w:val="center"/>
          </w:tcPr>
          <w:p w14:paraId="2BEC8225" w14:textId="77777777" w:rsidR="00837FC1" w:rsidRPr="00B74953" w:rsidRDefault="00837FC1"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100%</w:t>
            </w:r>
          </w:p>
        </w:tc>
        <w:tc>
          <w:tcPr>
            <w:tcW w:w="626" w:type="pct"/>
            <w:shd w:val="clear" w:color="auto" w:fill="E2EFD9"/>
            <w:noWrap/>
            <w:vAlign w:val="center"/>
          </w:tcPr>
          <w:p w14:paraId="2B498E33" w14:textId="77777777" w:rsidR="00837FC1" w:rsidRPr="00B74953" w:rsidRDefault="00837FC1"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w:t>
            </w:r>
          </w:p>
        </w:tc>
        <w:tc>
          <w:tcPr>
            <w:tcW w:w="939" w:type="pct"/>
            <w:shd w:val="clear" w:color="auto" w:fill="E2EFD9"/>
            <w:noWrap/>
            <w:vAlign w:val="center"/>
          </w:tcPr>
          <w:p w14:paraId="3FE0FC51" w14:textId="77777777" w:rsidR="00837FC1" w:rsidRPr="00B74953" w:rsidRDefault="00837FC1"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w:t>
            </w:r>
          </w:p>
        </w:tc>
        <w:tc>
          <w:tcPr>
            <w:tcW w:w="541" w:type="pct"/>
            <w:shd w:val="clear" w:color="auto" w:fill="E2EFD9"/>
            <w:noWrap/>
            <w:vAlign w:val="center"/>
          </w:tcPr>
          <w:p w14:paraId="353C7556" w14:textId="77777777" w:rsidR="00837FC1" w:rsidRPr="00B74953" w:rsidRDefault="00837FC1"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liniowa</w:t>
            </w:r>
          </w:p>
        </w:tc>
      </w:tr>
      <w:tr w:rsidR="000F023E" w:rsidRPr="00B74953" w14:paraId="771CB49F" w14:textId="77777777" w:rsidTr="00363A81">
        <w:trPr>
          <w:trHeight w:val="288"/>
        </w:trPr>
        <w:tc>
          <w:tcPr>
            <w:tcW w:w="763" w:type="pct"/>
            <w:vMerge w:val="restart"/>
            <w:shd w:val="clear" w:color="auto" w:fill="E2EFD9" w:themeFill="accent6" w:themeFillTint="33"/>
            <w:noWrap/>
            <w:vAlign w:val="center"/>
          </w:tcPr>
          <w:p w14:paraId="7972C692" w14:textId="1C236649" w:rsidR="000F023E" w:rsidRPr="00B74953" w:rsidRDefault="000F023E" w:rsidP="002D32DE">
            <w:pPr>
              <w:spacing w:after="0" w:line="22" w:lineRule="atLeast"/>
              <w:jc w:val="center"/>
              <w:rPr>
                <w:rFonts w:asciiTheme="majorHAnsi" w:eastAsia="Times New Roman" w:hAnsiTheme="majorHAnsi" w:cstheme="majorHAnsi"/>
                <w:b/>
                <w:bCs/>
                <w:color w:val="000000"/>
                <w:sz w:val="20"/>
                <w:szCs w:val="20"/>
                <w:highlight w:val="magenta"/>
                <w:lang w:eastAsia="pl-PL"/>
              </w:rPr>
            </w:pPr>
            <w:r w:rsidRPr="00363A81">
              <w:rPr>
                <w:rFonts w:asciiTheme="majorHAnsi" w:eastAsia="Times New Roman" w:hAnsiTheme="majorHAnsi" w:cstheme="majorHAnsi"/>
                <w:b/>
                <w:bCs/>
                <w:color w:val="000000"/>
                <w:sz w:val="20"/>
                <w:szCs w:val="20"/>
                <w:lang w:eastAsia="pl-PL"/>
              </w:rPr>
              <w:t>Identyfikacja elektroniczna</w:t>
            </w:r>
          </w:p>
        </w:tc>
        <w:tc>
          <w:tcPr>
            <w:tcW w:w="778" w:type="pct"/>
            <w:shd w:val="clear" w:color="auto" w:fill="E2EFD9" w:themeFill="accent6" w:themeFillTint="33"/>
            <w:noWrap/>
            <w:vAlign w:val="center"/>
          </w:tcPr>
          <w:p w14:paraId="4338C50D" w14:textId="39102ACB" w:rsidR="000F023E" w:rsidRPr="00B74953" w:rsidRDefault="009554B2" w:rsidP="002D32DE">
            <w:pPr>
              <w:spacing w:after="0" w:line="22" w:lineRule="atLeast"/>
              <w:jc w:val="center"/>
              <w:rPr>
                <w:rFonts w:asciiTheme="majorHAnsi" w:eastAsia="Times New Roman" w:hAnsiTheme="majorHAnsi" w:cstheme="majorHAnsi"/>
                <w:color w:val="000000"/>
                <w:sz w:val="20"/>
                <w:szCs w:val="20"/>
                <w:lang w:eastAsia="pl-PL"/>
              </w:rPr>
            </w:pPr>
            <w:r>
              <w:rPr>
                <w:rFonts w:asciiTheme="majorHAnsi" w:eastAsia="Times New Roman" w:hAnsiTheme="majorHAnsi" w:cstheme="majorHAnsi"/>
                <w:color w:val="000000"/>
                <w:sz w:val="20"/>
                <w:szCs w:val="20"/>
                <w:lang w:eastAsia="pl-PL"/>
              </w:rPr>
              <w:t>K</w:t>
            </w:r>
            <w:r w:rsidR="000F023E" w:rsidRPr="000F023E">
              <w:rPr>
                <w:rFonts w:asciiTheme="majorHAnsi" w:eastAsia="Times New Roman" w:hAnsiTheme="majorHAnsi" w:cstheme="majorHAnsi"/>
                <w:color w:val="000000"/>
                <w:sz w:val="20"/>
                <w:szCs w:val="20"/>
                <w:lang w:eastAsia="pl-PL"/>
              </w:rPr>
              <w:t>rajowy system identyfikacji elektronicznej</w:t>
            </w:r>
          </w:p>
        </w:tc>
        <w:tc>
          <w:tcPr>
            <w:tcW w:w="392" w:type="pct"/>
            <w:shd w:val="clear" w:color="auto" w:fill="E2EFD9" w:themeFill="accent6" w:themeFillTint="33"/>
            <w:noWrap/>
            <w:vAlign w:val="center"/>
          </w:tcPr>
          <w:p w14:paraId="73EC60DB" w14:textId="2BF32A3F" w:rsidR="000F023E" w:rsidRPr="00B74953" w:rsidRDefault="00006C1E" w:rsidP="002D32DE">
            <w:pPr>
              <w:spacing w:after="0" w:line="22" w:lineRule="atLeast"/>
              <w:jc w:val="center"/>
              <w:rPr>
                <w:rFonts w:asciiTheme="majorHAnsi" w:eastAsia="Times New Roman" w:hAnsiTheme="majorHAnsi" w:cstheme="majorHAnsi"/>
                <w:color w:val="000000"/>
                <w:sz w:val="20"/>
                <w:szCs w:val="20"/>
                <w:lang w:eastAsia="pl-PL"/>
              </w:rPr>
            </w:pPr>
            <w:r>
              <w:rPr>
                <w:rFonts w:asciiTheme="majorHAnsi" w:eastAsia="Times New Roman" w:hAnsiTheme="majorHAnsi" w:cstheme="majorHAnsi"/>
                <w:color w:val="000000"/>
                <w:sz w:val="20"/>
                <w:szCs w:val="20"/>
                <w:lang w:eastAsia="pl-PL"/>
              </w:rPr>
              <w:t>100%</w:t>
            </w:r>
          </w:p>
        </w:tc>
        <w:tc>
          <w:tcPr>
            <w:tcW w:w="523" w:type="pct"/>
            <w:shd w:val="clear" w:color="auto" w:fill="E2EFD9" w:themeFill="accent6" w:themeFillTint="33"/>
            <w:noWrap/>
            <w:vAlign w:val="center"/>
          </w:tcPr>
          <w:p w14:paraId="4E4CA94B" w14:textId="3BB2BE6C" w:rsidR="000F023E" w:rsidRPr="00B74953" w:rsidRDefault="00006C1E" w:rsidP="002D32DE">
            <w:pPr>
              <w:spacing w:after="0" w:line="22" w:lineRule="atLeast"/>
              <w:jc w:val="center"/>
              <w:rPr>
                <w:rFonts w:asciiTheme="majorHAnsi" w:eastAsia="Times New Roman" w:hAnsiTheme="majorHAnsi" w:cstheme="majorHAnsi"/>
                <w:color w:val="000000"/>
                <w:sz w:val="20"/>
                <w:szCs w:val="20"/>
                <w:lang w:eastAsia="pl-PL"/>
              </w:rPr>
            </w:pPr>
            <w:r>
              <w:rPr>
                <w:rFonts w:asciiTheme="majorHAnsi" w:eastAsia="Times New Roman" w:hAnsiTheme="majorHAnsi" w:cstheme="majorHAnsi"/>
                <w:color w:val="000000"/>
                <w:sz w:val="20"/>
                <w:szCs w:val="20"/>
                <w:lang w:eastAsia="pl-PL"/>
              </w:rPr>
              <w:t>1</w:t>
            </w:r>
          </w:p>
        </w:tc>
        <w:tc>
          <w:tcPr>
            <w:tcW w:w="438" w:type="pct"/>
            <w:shd w:val="clear" w:color="auto" w:fill="E2EFD9" w:themeFill="accent6" w:themeFillTint="33"/>
            <w:vAlign w:val="center"/>
          </w:tcPr>
          <w:p w14:paraId="6E078646" w14:textId="2DB6731F" w:rsidR="000F023E" w:rsidRPr="00B74953" w:rsidRDefault="00006C1E" w:rsidP="002D32DE">
            <w:pPr>
              <w:spacing w:after="0" w:line="22" w:lineRule="atLeast"/>
              <w:jc w:val="center"/>
              <w:rPr>
                <w:rFonts w:asciiTheme="majorHAnsi" w:eastAsia="Times New Roman" w:hAnsiTheme="majorHAnsi" w:cstheme="majorHAnsi"/>
                <w:color w:val="000000"/>
                <w:sz w:val="20"/>
                <w:szCs w:val="20"/>
                <w:lang w:eastAsia="pl-PL"/>
              </w:rPr>
            </w:pPr>
            <w:r>
              <w:rPr>
                <w:rFonts w:asciiTheme="majorHAnsi" w:eastAsia="Times New Roman" w:hAnsiTheme="majorHAnsi" w:cstheme="majorHAnsi"/>
                <w:color w:val="000000"/>
                <w:sz w:val="20"/>
                <w:szCs w:val="20"/>
                <w:lang w:eastAsia="pl-PL"/>
              </w:rPr>
              <w:t>1</w:t>
            </w:r>
          </w:p>
        </w:tc>
        <w:tc>
          <w:tcPr>
            <w:tcW w:w="626" w:type="pct"/>
            <w:shd w:val="clear" w:color="auto" w:fill="E2EFD9" w:themeFill="accent6" w:themeFillTint="33"/>
            <w:noWrap/>
            <w:vAlign w:val="center"/>
          </w:tcPr>
          <w:p w14:paraId="31B71814" w14:textId="63378412" w:rsidR="000F023E" w:rsidRPr="00B74953" w:rsidRDefault="009554B2" w:rsidP="002D32DE">
            <w:pPr>
              <w:spacing w:after="0" w:line="22" w:lineRule="atLeast"/>
              <w:jc w:val="center"/>
              <w:rPr>
                <w:rFonts w:asciiTheme="majorHAnsi" w:eastAsia="Times New Roman" w:hAnsiTheme="majorHAnsi" w:cstheme="majorHAnsi"/>
                <w:color w:val="000000"/>
                <w:sz w:val="20"/>
                <w:szCs w:val="20"/>
                <w:lang w:eastAsia="pl-PL"/>
              </w:rPr>
            </w:pPr>
            <w:r>
              <w:rPr>
                <w:rFonts w:asciiTheme="majorHAnsi" w:eastAsia="Times New Roman" w:hAnsiTheme="majorHAnsi" w:cstheme="majorHAnsi"/>
                <w:color w:val="000000"/>
                <w:sz w:val="20"/>
                <w:szCs w:val="20"/>
                <w:lang w:eastAsia="pl-PL"/>
              </w:rPr>
              <w:t>-</w:t>
            </w:r>
          </w:p>
        </w:tc>
        <w:tc>
          <w:tcPr>
            <w:tcW w:w="939" w:type="pct"/>
            <w:shd w:val="clear" w:color="auto" w:fill="E2EFD9" w:themeFill="accent6" w:themeFillTint="33"/>
            <w:noWrap/>
            <w:vAlign w:val="center"/>
          </w:tcPr>
          <w:p w14:paraId="5823796D" w14:textId="37C27897" w:rsidR="000F023E" w:rsidRPr="00B74953" w:rsidRDefault="009554B2" w:rsidP="002D32DE">
            <w:pPr>
              <w:spacing w:after="0" w:line="22" w:lineRule="atLeast"/>
              <w:jc w:val="center"/>
              <w:rPr>
                <w:rFonts w:asciiTheme="majorHAnsi" w:eastAsia="Times New Roman" w:hAnsiTheme="majorHAnsi" w:cstheme="majorHAnsi"/>
                <w:color w:val="000000"/>
                <w:sz w:val="20"/>
                <w:szCs w:val="20"/>
                <w:lang w:eastAsia="pl-PL"/>
              </w:rPr>
            </w:pPr>
            <w:r>
              <w:rPr>
                <w:rFonts w:asciiTheme="majorHAnsi" w:eastAsia="Times New Roman" w:hAnsiTheme="majorHAnsi" w:cstheme="majorHAnsi"/>
                <w:color w:val="000000"/>
                <w:sz w:val="20"/>
                <w:szCs w:val="20"/>
                <w:lang w:eastAsia="pl-PL"/>
              </w:rPr>
              <w:t>-</w:t>
            </w:r>
          </w:p>
        </w:tc>
        <w:tc>
          <w:tcPr>
            <w:tcW w:w="541" w:type="pct"/>
            <w:shd w:val="clear" w:color="auto" w:fill="E2EFD9" w:themeFill="accent6" w:themeFillTint="33"/>
            <w:noWrap/>
            <w:vAlign w:val="center"/>
          </w:tcPr>
          <w:p w14:paraId="63F63358" w14:textId="35C7621C" w:rsidR="000F023E" w:rsidRPr="00B74953" w:rsidRDefault="009554B2" w:rsidP="002D32DE">
            <w:pPr>
              <w:spacing w:after="0" w:line="22" w:lineRule="atLeast"/>
              <w:jc w:val="center"/>
              <w:rPr>
                <w:rFonts w:asciiTheme="majorHAnsi" w:eastAsia="Times New Roman" w:hAnsiTheme="majorHAnsi" w:cstheme="majorHAnsi"/>
                <w:color w:val="000000"/>
                <w:sz w:val="20"/>
                <w:szCs w:val="20"/>
                <w:lang w:eastAsia="pl-PL"/>
              </w:rPr>
            </w:pPr>
            <w:r>
              <w:rPr>
                <w:rFonts w:asciiTheme="majorHAnsi" w:eastAsia="Times New Roman" w:hAnsiTheme="majorHAnsi" w:cstheme="majorHAnsi"/>
                <w:color w:val="000000"/>
                <w:sz w:val="20"/>
                <w:szCs w:val="20"/>
                <w:lang w:eastAsia="pl-PL"/>
              </w:rPr>
              <w:t>w</w:t>
            </w:r>
            <w:r w:rsidR="00006C1E">
              <w:rPr>
                <w:rFonts w:asciiTheme="majorHAnsi" w:eastAsia="Times New Roman" w:hAnsiTheme="majorHAnsi" w:cstheme="majorHAnsi"/>
                <w:color w:val="000000"/>
                <w:sz w:val="20"/>
                <w:szCs w:val="20"/>
                <w:lang w:eastAsia="pl-PL"/>
              </w:rPr>
              <w:t>skaźnik 0-1</w:t>
            </w:r>
          </w:p>
        </w:tc>
      </w:tr>
      <w:tr w:rsidR="000F023E" w:rsidRPr="00B74953" w14:paraId="40443EC6" w14:textId="77777777" w:rsidTr="00837FC1">
        <w:trPr>
          <w:trHeight w:val="288"/>
        </w:trPr>
        <w:tc>
          <w:tcPr>
            <w:tcW w:w="763" w:type="pct"/>
            <w:vMerge/>
            <w:shd w:val="clear" w:color="auto" w:fill="E2EFD9"/>
            <w:noWrap/>
            <w:vAlign w:val="center"/>
          </w:tcPr>
          <w:p w14:paraId="761A6981" w14:textId="77777777" w:rsidR="000F023E" w:rsidRPr="000F023E" w:rsidRDefault="000F023E" w:rsidP="002D32DE">
            <w:pPr>
              <w:spacing w:after="0" w:line="22" w:lineRule="atLeast"/>
              <w:jc w:val="center"/>
              <w:rPr>
                <w:rFonts w:asciiTheme="majorHAnsi" w:eastAsia="Times New Roman" w:hAnsiTheme="majorHAnsi" w:cstheme="majorHAnsi"/>
                <w:b/>
                <w:bCs/>
                <w:color w:val="000000"/>
                <w:sz w:val="20"/>
                <w:szCs w:val="20"/>
                <w:lang w:eastAsia="pl-PL"/>
              </w:rPr>
            </w:pPr>
          </w:p>
        </w:tc>
        <w:tc>
          <w:tcPr>
            <w:tcW w:w="778" w:type="pct"/>
            <w:shd w:val="clear" w:color="auto" w:fill="E2EFD9"/>
            <w:noWrap/>
            <w:vAlign w:val="center"/>
          </w:tcPr>
          <w:p w14:paraId="6E4E5E1D" w14:textId="2A006AAF" w:rsidR="000F023E" w:rsidRPr="00B74953" w:rsidRDefault="009554B2" w:rsidP="009554B2">
            <w:pPr>
              <w:spacing w:after="0" w:line="22" w:lineRule="atLeast"/>
              <w:jc w:val="center"/>
              <w:rPr>
                <w:rFonts w:asciiTheme="majorHAnsi" w:eastAsia="Times New Roman" w:hAnsiTheme="majorHAnsi" w:cstheme="majorHAnsi"/>
                <w:color w:val="000000"/>
                <w:sz w:val="20"/>
                <w:szCs w:val="20"/>
                <w:lang w:eastAsia="pl-PL"/>
              </w:rPr>
            </w:pPr>
            <w:r>
              <w:rPr>
                <w:rFonts w:asciiTheme="majorHAnsi" w:eastAsia="Times New Roman" w:hAnsiTheme="majorHAnsi" w:cstheme="majorHAnsi"/>
                <w:color w:val="000000"/>
                <w:sz w:val="20"/>
                <w:szCs w:val="20"/>
                <w:lang w:eastAsia="pl-PL"/>
              </w:rPr>
              <w:t>E</w:t>
            </w:r>
            <w:r w:rsidR="00006C1E" w:rsidRPr="00006C1E">
              <w:rPr>
                <w:rFonts w:asciiTheme="majorHAnsi" w:eastAsia="Times New Roman" w:hAnsiTheme="majorHAnsi" w:cstheme="majorHAnsi"/>
                <w:color w:val="000000"/>
                <w:sz w:val="20"/>
                <w:szCs w:val="20"/>
                <w:lang w:eastAsia="pl-PL"/>
              </w:rPr>
              <w:t>uropejski portfel tożsamości cyfrowej</w:t>
            </w:r>
          </w:p>
        </w:tc>
        <w:tc>
          <w:tcPr>
            <w:tcW w:w="392" w:type="pct"/>
            <w:shd w:val="clear" w:color="auto" w:fill="E2EFD9"/>
            <w:noWrap/>
            <w:vAlign w:val="center"/>
          </w:tcPr>
          <w:p w14:paraId="4F7D803C" w14:textId="10675FC3" w:rsidR="000F023E" w:rsidRPr="00B74953" w:rsidRDefault="00006C1E" w:rsidP="002D32DE">
            <w:pPr>
              <w:spacing w:after="0" w:line="22" w:lineRule="atLeast"/>
              <w:jc w:val="center"/>
              <w:rPr>
                <w:rFonts w:asciiTheme="majorHAnsi" w:eastAsia="Times New Roman" w:hAnsiTheme="majorHAnsi" w:cstheme="majorHAnsi"/>
                <w:color w:val="000000"/>
                <w:sz w:val="20"/>
                <w:szCs w:val="20"/>
                <w:lang w:eastAsia="pl-PL"/>
              </w:rPr>
            </w:pPr>
            <w:r>
              <w:rPr>
                <w:rFonts w:asciiTheme="majorHAnsi" w:eastAsia="Times New Roman" w:hAnsiTheme="majorHAnsi" w:cstheme="majorHAnsi"/>
                <w:color w:val="000000"/>
                <w:sz w:val="20"/>
                <w:szCs w:val="20"/>
                <w:lang w:eastAsia="pl-PL"/>
              </w:rPr>
              <w:t>100%</w:t>
            </w:r>
          </w:p>
        </w:tc>
        <w:tc>
          <w:tcPr>
            <w:tcW w:w="523" w:type="pct"/>
            <w:shd w:val="clear" w:color="auto" w:fill="E2EFD9"/>
            <w:noWrap/>
            <w:vAlign w:val="center"/>
          </w:tcPr>
          <w:p w14:paraId="1CAD67D3" w14:textId="48C03574" w:rsidR="000F023E" w:rsidRPr="00B74953" w:rsidRDefault="009554B2" w:rsidP="009554B2">
            <w:pPr>
              <w:spacing w:after="0" w:line="22" w:lineRule="atLeast"/>
              <w:jc w:val="center"/>
              <w:rPr>
                <w:rFonts w:asciiTheme="majorHAnsi" w:eastAsia="Times New Roman" w:hAnsiTheme="majorHAnsi" w:cstheme="majorHAnsi"/>
                <w:color w:val="000000"/>
                <w:sz w:val="20"/>
                <w:szCs w:val="20"/>
                <w:lang w:eastAsia="pl-PL"/>
              </w:rPr>
            </w:pPr>
            <w:r>
              <w:rPr>
                <w:rFonts w:asciiTheme="majorHAnsi" w:eastAsia="Times New Roman" w:hAnsiTheme="majorHAnsi" w:cstheme="majorHAnsi"/>
                <w:color w:val="000000"/>
                <w:sz w:val="20"/>
                <w:szCs w:val="20"/>
                <w:lang w:eastAsia="pl-PL"/>
              </w:rPr>
              <w:t>-</w:t>
            </w:r>
            <w:r w:rsidRPr="009554B2">
              <w:rPr>
                <w:rFonts w:asciiTheme="majorHAnsi" w:eastAsia="Times New Roman" w:hAnsiTheme="majorHAnsi" w:cstheme="majorHAnsi"/>
                <w:color w:val="000000"/>
                <w:sz w:val="20"/>
                <w:szCs w:val="20"/>
                <w:lang w:eastAsia="pl-PL"/>
              </w:rPr>
              <w:t>*</w:t>
            </w:r>
          </w:p>
        </w:tc>
        <w:tc>
          <w:tcPr>
            <w:tcW w:w="438" w:type="pct"/>
            <w:shd w:val="clear" w:color="auto" w:fill="E2EFD9"/>
            <w:vAlign w:val="center"/>
          </w:tcPr>
          <w:p w14:paraId="4374BDF4" w14:textId="76BAAD6C" w:rsidR="000F023E" w:rsidRPr="00B74953" w:rsidRDefault="009554B2" w:rsidP="002D32DE">
            <w:pPr>
              <w:spacing w:after="0" w:line="22" w:lineRule="atLeast"/>
              <w:jc w:val="center"/>
              <w:rPr>
                <w:rFonts w:asciiTheme="majorHAnsi" w:eastAsia="Times New Roman" w:hAnsiTheme="majorHAnsi" w:cstheme="majorHAnsi"/>
                <w:color w:val="000000"/>
                <w:sz w:val="20"/>
                <w:szCs w:val="20"/>
                <w:lang w:eastAsia="pl-PL"/>
              </w:rPr>
            </w:pPr>
            <w:r>
              <w:rPr>
                <w:rFonts w:asciiTheme="majorHAnsi" w:eastAsia="Times New Roman" w:hAnsiTheme="majorHAnsi" w:cstheme="majorHAnsi"/>
                <w:color w:val="000000"/>
                <w:sz w:val="20"/>
                <w:szCs w:val="20"/>
                <w:lang w:eastAsia="pl-PL"/>
              </w:rPr>
              <w:t>1</w:t>
            </w:r>
          </w:p>
        </w:tc>
        <w:tc>
          <w:tcPr>
            <w:tcW w:w="626" w:type="pct"/>
            <w:shd w:val="clear" w:color="auto" w:fill="E2EFD9"/>
            <w:noWrap/>
            <w:vAlign w:val="center"/>
          </w:tcPr>
          <w:p w14:paraId="70A80B3C" w14:textId="7680FC7D" w:rsidR="000F023E" w:rsidRPr="00B74953" w:rsidRDefault="009554B2" w:rsidP="002D32DE">
            <w:pPr>
              <w:spacing w:after="0" w:line="22" w:lineRule="atLeast"/>
              <w:jc w:val="center"/>
              <w:rPr>
                <w:rFonts w:asciiTheme="majorHAnsi" w:eastAsia="Times New Roman" w:hAnsiTheme="majorHAnsi" w:cstheme="majorHAnsi"/>
                <w:color w:val="000000"/>
                <w:sz w:val="20"/>
                <w:szCs w:val="20"/>
                <w:lang w:eastAsia="pl-PL"/>
              </w:rPr>
            </w:pPr>
            <w:r>
              <w:rPr>
                <w:rFonts w:asciiTheme="majorHAnsi" w:eastAsia="Times New Roman" w:hAnsiTheme="majorHAnsi" w:cstheme="majorHAnsi"/>
                <w:color w:val="000000"/>
                <w:sz w:val="20"/>
                <w:szCs w:val="20"/>
                <w:lang w:eastAsia="pl-PL"/>
              </w:rPr>
              <w:t>-</w:t>
            </w:r>
          </w:p>
        </w:tc>
        <w:tc>
          <w:tcPr>
            <w:tcW w:w="939" w:type="pct"/>
            <w:shd w:val="clear" w:color="auto" w:fill="E2EFD9"/>
            <w:noWrap/>
            <w:vAlign w:val="center"/>
          </w:tcPr>
          <w:p w14:paraId="79C3F594" w14:textId="221A96CD" w:rsidR="000F023E" w:rsidRPr="00B74953" w:rsidRDefault="009554B2" w:rsidP="002D32DE">
            <w:pPr>
              <w:spacing w:after="0" w:line="22" w:lineRule="atLeast"/>
              <w:jc w:val="center"/>
              <w:rPr>
                <w:rFonts w:asciiTheme="majorHAnsi" w:eastAsia="Times New Roman" w:hAnsiTheme="majorHAnsi" w:cstheme="majorHAnsi"/>
                <w:color w:val="000000"/>
                <w:sz w:val="20"/>
                <w:szCs w:val="20"/>
                <w:lang w:eastAsia="pl-PL"/>
              </w:rPr>
            </w:pPr>
            <w:r>
              <w:rPr>
                <w:rFonts w:asciiTheme="majorHAnsi" w:eastAsia="Times New Roman" w:hAnsiTheme="majorHAnsi" w:cstheme="majorHAnsi"/>
                <w:color w:val="000000"/>
                <w:sz w:val="20"/>
                <w:szCs w:val="20"/>
                <w:lang w:eastAsia="pl-PL"/>
              </w:rPr>
              <w:t>-</w:t>
            </w:r>
          </w:p>
        </w:tc>
        <w:tc>
          <w:tcPr>
            <w:tcW w:w="541" w:type="pct"/>
            <w:shd w:val="clear" w:color="auto" w:fill="E2EFD9"/>
            <w:noWrap/>
            <w:vAlign w:val="center"/>
          </w:tcPr>
          <w:p w14:paraId="6DB12779" w14:textId="0F00B559" w:rsidR="000F023E" w:rsidRPr="00B74953" w:rsidRDefault="009554B2" w:rsidP="002D32DE">
            <w:pPr>
              <w:spacing w:after="0" w:line="22" w:lineRule="atLeast"/>
              <w:jc w:val="center"/>
              <w:rPr>
                <w:rFonts w:asciiTheme="majorHAnsi" w:eastAsia="Times New Roman" w:hAnsiTheme="majorHAnsi" w:cstheme="majorHAnsi"/>
                <w:color w:val="000000"/>
                <w:sz w:val="20"/>
                <w:szCs w:val="20"/>
                <w:lang w:eastAsia="pl-PL"/>
              </w:rPr>
            </w:pPr>
            <w:r>
              <w:rPr>
                <w:rFonts w:asciiTheme="majorHAnsi" w:eastAsia="Times New Roman" w:hAnsiTheme="majorHAnsi" w:cstheme="majorHAnsi"/>
                <w:color w:val="000000"/>
                <w:sz w:val="20"/>
                <w:szCs w:val="20"/>
                <w:lang w:eastAsia="pl-PL"/>
              </w:rPr>
              <w:t>wskaźnik 0-1</w:t>
            </w:r>
          </w:p>
        </w:tc>
      </w:tr>
    </w:tbl>
    <w:p w14:paraId="1F53C72E" w14:textId="6E76F033" w:rsidR="00A245EF" w:rsidRPr="00363A81" w:rsidRDefault="009554B2" w:rsidP="006A746F">
      <w:pPr>
        <w:spacing w:line="22" w:lineRule="atLeast"/>
        <w:jc w:val="both"/>
        <w:rPr>
          <w:rFonts w:asciiTheme="majorHAnsi" w:eastAsia="Calibri" w:hAnsiTheme="majorHAnsi" w:cstheme="majorHAnsi"/>
          <w:kern w:val="2"/>
          <w:sz w:val="18"/>
          <w:szCs w:val="18"/>
        </w:rPr>
      </w:pPr>
      <w:r w:rsidRPr="00363A81">
        <w:rPr>
          <w:rFonts w:asciiTheme="majorHAnsi" w:eastAsia="Calibri" w:hAnsiTheme="majorHAnsi" w:cstheme="majorHAnsi"/>
          <w:kern w:val="2"/>
          <w:sz w:val="18"/>
          <w:szCs w:val="18"/>
        </w:rPr>
        <w:t>*wyjaśnienie poniżej</w:t>
      </w:r>
      <w:r>
        <w:rPr>
          <w:rFonts w:asciiTheme="majorHAnsi" w:eastAsia="Calibri" w:hAnsiTheme="majorHAnsi" w:cstheme="majorHAnsi"/>
          <w:kern w:val="2"/>
          <w:sz w:val="18"/>
          <w:szCs w:val="18"/>
        </w:rPr>
        <w:t xml:space="preserve"> w pkt. Identyfikacja elektroniczna B.</w:t>
      </w:r>
    </w:p>
    <w:p w14:paraId="3F45251E" w14:textId="59509B1B" w:rsidR="00DF53C1" w:rsidRDefault="00A245EF" w:rsidP="002D32DE">
      <w:pPr>
        <w:spacing w:after="0" w:line="22" w:lineRule="atLeast"/>
        <w:rPr>
          <w:rFonts w:asciiTheme="majorHAnsi" w:hAnsiTheme="majorHAnsi" w:cstheme="majorHAnsi"/>
          <w:color w:val="2E74B5" w:themeColor="accent1" w:themeShade="BF"/>
          <w:sz w:val="26"/>
          <w:szCs w:val="26"/>
        </w:rPr>
      </w:pPr>
      <w:r w:rsidRPr="00B74953">
        <w:rPr>
          <w:rFonts w:asciiTheme="majorHAnsi" w:hAnsiTheme="majorHAnsi" w:cstheme="majorHAnsi"/>
          <w:color w:val="2E74B5" w:themeColor="accent1" w:themeShade="BF"/>
          <w:sz w:val="26"/>
          <w:szCs w:val="26"/>
        </w:rPr>
        <w:t>Cyfrowe usługi publiczne</w:t>
      </w:r>
    </w:p>
    <w:p w14:paraId="045B35DA" w14:textId="77777777" w:rsidR="00E32DBA" w:rsidRPr="00B74953" w:rsidRDefault="00E32DBA" w:rsidP="002D32DE">
      <w:pPr>
        <w:spacing w:after="0" w:line="22" w:lineRule="atLeast"/>
        <w:rPr>
          <w:rFonts w:asciiTheme="majorHAnsi" w:hAnsiTheme="majorHAnsi" w:cstheme="majorHAnsi"/>
          <w:color w:val="2E74B5" w:themeColor="accent1" w:themeShade="BF"/>
          <w:sz w:val="26"/>
          <w:szCs w:val="26"/>
        </w:rPr>
      </w:pPr>
    </w:p>
    <w:p w14:paraId="583EA18B" w14:textId="75C5FD33" w:rsidR="00837FC1" w:rsidRPr="00B74953" w:rsidRDefault="00F1756F" w:rsidP="002D32DE">
      <w:pPr>
        <w:pStyle w:val="Akapitzlist"/>
        <w:numPr>
          <w:ilvl w:val="0"/>
          <w:numId w:val="98"/>
        </w:numPr>
        <w:spacing w:after="0" w:line="22" w:lineRule="atLeast"/>
        <w:ind w:left="567" w:hanging="567"/>
        <w:rPr>
          <w:rFonts w:asciiTheme="majorHAnsi" w:hAnsiTheme="majorHAnsi" w:cstheme="majorHAnsi"/>
          <w:color w:val="2E74B5" w:themeColor="accent1" w:themeShade="BF"/>
          <w:sz w:val="24"/>
          <w:szCs w:val="24"/>
        </w:rPr>
      </w:pPr>
      <w:r w:rsidRPr="00B74953">
        <w:rPr>
          <w:rFonts w:asciiTheme="majorHAnsi" w:hAnsiTheme="majorHAnsi" w:cstheme="majorHAnsi"/>
          <w:color w:val="2E74B5" w:themeColor="accent1" w:themeShade="BF"/>
          <w:sz w:val="24"/>
          <w:szCs w:val="24"/>
        </w:rPr>
        <w:t>Cyfrowe usługi publiczne</w:t>
      </w:r>
      <w:r w:rsidR="00837FC1" w:rsidRPr="00B74953">
        <w:rPr>
          <w:rFonts w:asciiTheme="majorHAnsi" w:hAnsiTheme="majorHAnsi" w:cstheme="majorHAnsi"/>
          <w:color w:val="2E74B5" w:themeColor="accent1" w:themeShade="BF"/>
          <w:sz w:val="24"/>
          <w:szCs w:val="24"/>
        </w:rPr>
        <w:t xml:space="preserve"> dla obywateli</w:t>
      </w:r>
    </w:p>
    <w:p w14:paraId="355BC611" w14:textId="77777777" w:rsidR="00A245EF" w:rsidRPr="00B74953" w:rsidRDefault="00A245EF" w:rsidP="002D32DE">
      <w:pPr>
        <w:spacing w:after="0" w:line="22" w:lineRule="atLeast"/>
        <w:rPr>
          <w:rFonts w:asciiTheme="majorHAnsi" w:hAnsiTheme="majorHAnsi" w:cstheme="majorHAnsi"/>
        </w:rPr>
      </w:pPr>
    </w:p>
    <w:p w14:paraId="5F74BD9B" w14:textId="11D7511B" w:rsidR="00F40EB0" w:rsidRPr="00B74953" w:rsidRDefault="00F40EB0" w:rsidP="00A017C6">
      <w:pPr>
        <w:keepNext/>
        <w:spacing w:after="120" w:line="22" w:lineRule="atLeast"/>
        <w:jc w:val="both"/>
        <w:rPr>
          <w:rFonts w:asciiTheme="majorHAnsi" w:eastAsia="Calibri" w:hAnsiTheme="majorHAnsi" w:cstheme="majorHAnsi"/>
          <w:i/>
          <w:iCs/>
          <w:color w:val="44546A"/>
          <w:kern w:val="2"/>
          <w:sz w:val="20"/>
          <w:szCs w:val="20"/>
        </w:rPr>
      </w:pPr>
      <w:r w:rsidRPr="00B74953">
        <w:rPr>
          <w:rFonts w:asciiTheme="majorHAnsi" w:eastAsia="Calibri" w:hAnsiTheme="majorHAnsi" w:cstheme="majorHAnsi"/>
          <w:i/>
          <w:iCs/>
          <w:color w:val="44546A"/>
          <w:kern w:val="2"/>
          <w:sz w:val="20"/>
          <w:szCs w:val="20"/>
        </w:rPr>
        <w:t>Wykres 1</w:t>
      </w:r>
      <w:r w:rsidR="00AB0CA4">
        <w:rPr>
          <w:rFonts w:asciiTheme="majorHAnsi" w:eastAsia="Calibri" w:hAnsiTheme="majorHAnsi" w:cstheme="majorHAnsi"/>
          <w:i/>
          <w:iCs/>
          <w:color w:val="44546A"/>
          <w:kern w:val="2"/>
          <w:sz w:val="20"/>
          <w:szCs w:val="20"/>
        </w:rPr>
        <w:t>4</w:t>
      </w:r>
      <w:r w:rsidRPr="00B74953">
        <w:rPr>
          <w:rFonts w:asciiTheme="majorHAnsi" w:eastAsia="Calibri" w:hAnsiTheme="majorHAnsi" w:cstheme="majorHAnsi"/>
          <w:i/>
          <w:iCs/>
          <w:color w:val="44546A"/>
          <w:kern w:val="2"/>
          <w:sz w:val="20"/>
          <w:szCs w:val="20"/>
        </w:rPr>
        <w:t>. Odsetek usług</w:t>
      </w:r>
      <w:r w:rsidR="009554B2">
        <w:rPr>
          <w:rFonts w:asciiTheme="majorHAnsi" w:eastAsia="Calibri" w:hAnsiTheme="majorHAnsi" w:cstheme="majorHAnsi"/>
          <w:i/>
          <w:iCs/>
          <w:color w:val="44546A"/>
          <w:kern w:val="2"/>
          <w:sz w:val="20"/>
          <w:szCs w:val="20"/>
        </w:rPr>
        <w:t xml:space="preserve"> publicznych</w:t>
      </w:r>
      <w:r w:rsidRPr="00B74953">
        <w:rPr>
          <w:rFonts w:asciiTheme="majorHAnsi" w:eastAsia="Calibri" w:hAnsiTheme="majorHAnsi" w:cstheme="majorHAnsi"/>
          <w:i/>
          <w:iCs/>
          <w:color w:val="44546A"/>
          <w:kern w:val="2"/>
          <w:sz w:val="20"/>
          <w:szCs w:val="20"/>
        </w:rPr>
        <w:t xml:space="preserve"> dla obywateli, które są w pełni cyfrowe</w:t>
      </w:r>
    </w:p>
    <w:p w14:paraId="1C9AC0E6" w14:textId="2D7B7E46" w:rsidR="00F40EB0" w:rsidRPr="00B74953" w:rsidRDefault="00E32DBA" w:rsidP="002D32DE">
      <w:pPr>
        <w:keepNext/>
        <w:spacing w:line="22" w:lineRule="atLeast"/>
        <w:jc w:val="both"/>
        <w:rPr>
          <w:rFonts w:asciiTheme="majorHAnsi" w:eastAsia="Calibri" w:hAnsiTheme="majorHAnsi" w:cstheme="majorHAnsi"/>
          <w:kern w:val="2"/>
        </w:rPr>
      </w:pPr>
      <w:r>
        <w:rPr>
          <w:noProof/>
          <w:lang w:eastAsia="pl-PL"/>
        </w:rPr>
        <w:drawing>
          <wp:inline distT="0" distB="0" distL="0" distR="0" wp14:anchorId="75A812A0" wp14:editId="39572A93">
            <wp:extent cx="5753100" cy="2495550"/>
            <wp:effectExtent l="0" t="0" r="0" b="0"/>
            <wp:docPr id="13" name="Wykres 13">
              <a:extLst xmlns:a="http://schemas.openxmlformats.org/drawingml/2006/main">
                <a:ext uri="{FF2B5EF4-FFF2-40B4-BE49-F238E27FC236}">
                  <a16:creationId xmlns:a16="http://schemas.microsoft.com/office/drawing/2014/main" id="{3CB78CEB-6D67-0867-E3C0-BD48A6986CDD}"/>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98"/>
              </a:graphicData>
            </a:graphic>
          </wp:inline>
        </w:drawing>
      </w:r>
    </w:p>
    <w:p w14:paraId="390CD7F1" w14:textId="21B822E8" w:rsidR="00825D4E" w:rsidRDefault="00F40EB0" w:rsidP="00A017C6">
      <w:pPr>
        <w:spacing w:after="120" w:line="22" w:lineRule="atLeast"/>
        <w:jc w:val="both"/>
        <w:rPr>
          <w:rFonts w:asciiTheme="majorHAnsi" w:eastAsia="Calibri" w:hAnsiTheme="majorHAnsi" w:cstheme="majorHAnsi"/>
          <w:i/>
          <w:iCs/>
          <w:color w:val="44546A"/>
          <w:kern w:val="2"/>
          <w:sz w:val="20"/>
          <w:szCs w:val="20"/>
        </w:rPr>
      </w:pPr>
      <w:r w:rsidRPr="00B74953">
        <w:rPr>
          <w:rFonts w:asciiTheme="majorHAnsi" w:eastAsia="Calibri" w:hAnsiTheme="majorHAnsi" w:cstheme="majorHAnsi"/>
          <w:i/>
          <w:iCs/>
          <w:color w:val="44546A"/>
          <w:kern w:val="2"/>
          <w:sz w:val="20"/>
          <w:szCs w:val="20"/>
        </w:rPr>
        <w:t>Źródło: opracowanie własne PIE na bazie danych e-Government Benchmark</w:t>
      </w:r>
    </w:p>
    <w:tbl>
      <w:tblPr>
        <w:tblStyle w:val="Tabelasiatki5ciemnaakcent62"/>
        <w:tblpPr w:leftFromText="141" w:rightFromText="141" w:vertAnchor="text" w:horzAnchor="margin" w:tblpY="45"/>
        <w:tblW w:w="8929" w:type="dxa"/>
        <w:tblLook w:val="04A0" w:firstRow="1" w:lastRow="0" w:firstColumn="1" w:lastColumn="0" w:noHBand="0" w:noVBand="1"/>
      </w:tblPr>
      <w:tblGrid>
        <w:gridCol w:w="3135"/>
        <w:gridCol w:w="694"/>
        <w:gridCol w:w="676"/>
        <w:gridCol w:w="629"/>
        <w:gridCol w:w="622"/>
        <w:gridCol w:w="622"/>
        <w:gridCol w:w="622"/>
        <w:gridCol w:w="622"/>
        <w:gridCol w:w="636"/>
        <w:gridCol w:w="671"/>
      </w:tblGrid>
      <w:tr w:rsidR="007B4671" w:rsidRPr="007B4671" w14:paraId="06D2620F" w14:textId="77777777" w:rsidTr="007B4671">
        <w:trPr>
          <w:cnfStyle w:val="100000000000" w:firstRow="1" w:lastRow="0" w:firstColumn="0" w:lastColumn="0" w:oddVBand="0" w:evenVBand="0" w:oddHBand="0" w:evenHBand="0" w:firstRowFirstColumn="0" w:firstRowLastColumn="0" w:lastRowFirstColumn="0" w:lastRowLastColumn="0"/>
          <w:trHeight w:val="381"/>
        </w:trPr>
        <w:tc>
          <w:tcPr>
            <w:cnfStyle w:val="001000000000" w:firstRow="0" w:lastRow="0" w:firstColumn="1" w:lastColumn="0" w:oddVBand="0" w:evenVBand="0" w:oddHBand="0" w:evenHBand="0" w:firstRowFirstColumn="0" w:firstRowLastColumn="0" w:lastRowFirstColumn="0" w:lastRowLastColumn="0"/>
            <w:tcW w:w="3135" w:type="dxa"/>
            <w:vAlign w:val="center"/>
          </w:tcPr>
          <w:p w14:paraId="71B457FD" w14:textId="77777777" w:rsidR="007B4671" w:rsidRPr="007B4671" w:rsidRDefault="007B4671" w:rsidP="007B4671">
            <w:pPr>
              <w:spacing w:after="240" w:line="22" w:lineRule="atLeast"/>
              <w:jc w:val="center"/>
              <w:rPr>
                <w:rFonts w:asciiTheme="majorHAnsi" w:eastAsia="Calibri" w:hAnsiTheme="majorHAnsi" w:cstheme="majorHAnsi"/>
                <w:b w:val="0"/>
                <w:kern w:val="2"/>
                <w:sz w:val="20"/>
              </w:rPr>
            </w:pPr>
            <w:r w:rsidRPr="007B4671">
              <w:rPr>
                <w:rFonts w:asciiTheme="majorHAnsi" w:eastAsia="Calibri" w:hAnsiTheme="majorHAnsi" w:cstheme="majorHAnsi"/>
                <w:kern w:val="2"/>
                <w:sz w:val="20"/>
              </w:rPr>
              <w:t>Rok</w:t>
            </w:r>
          </w:p>
        </w:tc>
        <w:tc>
          <w:tcPr>
            <w:tcW w:w="694" w:type="dxa"/>
            <w:vAlign w:val="center"/>
          </w:tcPr>
          <w:p w14:paraId="2EA07767" w14:textId="77777777" w:rsidR="007B4671" w:rsidRPr="007B4671" w:rsidRDefault="007B4671" w:rsidP="007B4671">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2022</w:t>
            </w:r>
          </w:p>
        </w:tc>
        <w:tc>
          <w:tcPr>
            <w:tcW w:w="676" w:type="dxa"/>
            <w:vAlign w:val="center"/>
          </w:tcPr>
          <w:p w14:paraId="5D1172DF" w14:textId="77777777" w:rsidR="007B4671" w:rsidRPr="007B4671" w:rsidRDefault="007B4671" w:rsidP="007B4671">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2023</w:t>
            </w:r>
          </w:p>
        </w:tc>
        <w:tc>
          <w:tcPr>
            <w:tcW w:w="629" w:type="dxa"/>
            <w:vAlign w:val="center"/>
          </w:tcPr>
          <w:p w14:paraId="0170C7A8" w14:textId="77777777" w:rsidR="007B4671" w:rsidRPr="007B4671" w:rsidRDefault="007B4671" w:rsidP="007B4671">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2024</w:t>
            </w:r>
          </w:p>
        </w:tc>
        <w:tc>
          <w:tcPr>
            <w:tcW w:w="622" w:type="dxa"/>
            <w:vAlign w:val="center"/>
          </w:tcPr>
          <w:p w14:paraId="5EA8280F" w14:textId="77777777" w:rsidR="007B4671" w:rsidRPr="007B4671" w:rsidRDefault="007B4671" w:rsidP="007B4671">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2025</w:t>
            </w:r>
          </w:p>
        </w:tc>
        <w:tc>
          <w:tcPr>
            <w:tcW w:w="622" w:type="dxa"/>
            <w:vAlign w:val="center"/>
          </w:tcPr>
          <w:p w14:paraId="7415B1D9" w14:textId="77777777" w:rsidR="007B4671" w:rsidRPr="007B4671" w:rsidRDefault="007B4671" w:rsidP="007B4671">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2026</w:t>
            </w:r>
          </w:p>
        </w:tc>
        <w:tc>
          <w:tcPr>
            <w:tcW w:w="622" w:type="dxa"/>
            <w:vAlign w:val="center"/>
          </w:tcPr>
          <w:p w14:paraId="7F54B46F" w14:textId="77777777" w:rsidR="007B4671" w:rsidRPr="007B4671" w:rsidRDefault="007B4671" w:rsidP="007B4671">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2027</w:t>
            </w:r>
          </w:p>
        </w:tc>
        <w:tc>
          <w:tcPr>
            <w:tcW w:w="622" w:type="dxa"/>
            <w:vAlign w:val="center"/>
          </w:tcPr>
          <w:p w14:paraId="6F9B0806" w14:textId="77777777" w:rsidR="007B4671" w:rsidRPr="007B4671" w:rsidRDefault="007B4671" w:rsidP="007B4671">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2028</w:t>
            </w:r>
          </w:p>
        </w:tc>
        <w:tc>
          <w:tcPr>
            <w:tcW w:w="636" w:type="dxa"/>
            <w:vAlign w:val="center"/>
          </w:tcPr>
          <w:p w14:paraId="298FB834" w14:textId="77777777" w:rsidR="007B4671" w:rsidRPr="007B4671" w:rsidRDefault="007B4671" w:rsidP="007B4671">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2029</w:t>
            </w:r>
          </w:p>
        </w:tc>
        <w:tc>
          <w:tcPr>
            <w:tcW w:w="671" w:type="dxa"/>
            <w:vAlign w:val="center"/>
          </w:tcPr>
          <w:p w14:paraId="099A7DA2" w14:textId="77777777" w:rsidR="007B4671" w:rsidRPr="007B4671" w:rsidRDefault="007B4671" w:rsidP="007B4671">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2030</w:t>
            </w:r>
          </w:p>
        </w:tc>
      </w:tr>
      <w:tr w:rsidR="007B4671" w:rsidRPr="007B4671" w14:paraId="1B4B2078" w14:textId="77777777" w:rsidTr="007B4671">
        <w:trPr>
          <w:cnfStyle w:val="000000100000" w:firstRow="0" w:lastRow="0" w:firstColumn="0" w:lastColumn="0" w:oddVBand="0" w:evenVBand="0" w:oddHBand="1" w:evenHBand="0" w:firstRowFirstColumn="0" w:firstRowLastColumn="0" w:lastRowFirstColumn="0" w:lastRowLastColumn="0"/>
          <w:trHeight w:val="459"/>
        </w:trPr>
        <w:tc>
          <w:tcPr>
            <w:cnfStyle w:val="001000000000" w:firstRow="0" w:lastRow="0" w:firstColumn="1" w:lastColumn="0" w:oddVBand="0" w:evenVBand="0" w:oddHBand="0" w:evenHBand="0" w:firstRowFirstColumn="0" w:firstRowLastColumn="0" w:lastRowFirstColumn="0" w:lastRowLastColumn="0"/>
            <w:tcW w:w="3135" w:type="dxa"/>
            <w:vAlign w:val="center"/>
          </w:tcPr>
          <w:p w14:paraId="50088163" w14:textId="77777777" w:rsidR="007B4671" w:rsidRPr="007B4671" w:rsidRDefault="007B4671" w:rsidP="007B4671">
            <w:pPr>
              <w:jc w:val="center"/>
              <w:rPr>
                <w:rFonts w:asciiTheme="majorHAnsi" w:hAnsiTheme="majorHAnsi" w:cstheme="majorHAnsi"/>
                <w:color w:val="000000"/>
                <w:sz w:val="20"/>
              </w:rPr>
            </w:pPr>
            <w:r w:rsidRPr="007B4671">
              <w:rPr>
                <w:rFonts w:asciiTheme="majorHAnsi" w:hAnsiTheme="majorHAnsi" w:cstheme="majorHAnsi"/>
                <w:color w:val="000000"/>
                <w:sz w:val="20"/>
              </w:rPr>
              <w:t>Wartość wynikająca z trajektorii</w:t>
            </w:r>
          </w:p>
          <w:p w14:paraId="715885AF" w14:textId="77777777" w:rsidR="007B4671" w:rsidRPr="007B4671" w:rsidRDefault="007B4671" w:rsidP="007B4671">
            <w:pPr>
              <w:jc w:val="center"/>
              <w:rPr>
                <w:rFonts w:asciiTheme="majorHAnsi" w:hAnsiTheme="majorHAnsi" w:cstheme="majorHAnsi"/>
                <w:b w:val="0"/>
                <w:color w:val="000000"/>
                <w:sz w:val="20"/>
              </w:rPr>
            </w:pPr>
            <w:r w:rsidRPr="007B4671">
              <w:rPr>
                <w:rFonts w:asciiTheme="majorHAnsi" w:hAnsiTheme="majorHAnsi" w:cstheme="majorHAnsi"/>
                <w:color w:val="000000"/>
                <w:sz w:val="20"/>
              </w:rPr>
              <w:t>do osiągnięcia celu</w:t>
            </w:r>
          </w:p>
        </w:tc>
        <w:tc>
          <w:tcPr>
            <w:tcW w:w="694" w:type="dxa"/>
            <w:vAlign w:val="center"/>
          </w:tcPr>
          <w:p w14:paraId="6C0D78CB" w14:textId="77777777" w:rsidR="007B4671" w:rsidRPr="007B4671" w:rsidRDefault="007B4671" w:rsidP="007B4671">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59,9</w:t>
            </w:r>
          </w:p>
        </w:tc>
        <w:tc>
          <w:tcPr>
            <w:tcW w:w="676" w:type="dxa"/>
            <w:vAlign w:val="center"/>
          </w:tcPr>
          <w:p w14:paraId="5BDFE514" w14:textId="77777777" w:rsidR="007B4671" w:rsidRPr="007B4671" w:rsidRDefault="007B4671" w:rsidP="007B4671">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71,9</w:t>
            </w:r>
          </w:p>
        </w:tc>
        <w:tc>
          <w:tcPr>
            <w:tcW w:w="629" w:type="dxa"/>
            <w:vAlign w:val="center"/>
          </w:tcPr>
          <w:p w14:paraId="3764084F" w14:textId="77777777" w:rsidR="007B4671" w:rsidRPr="007B4671" w:rsidRDefault="007B4671" w:rsidP="007B4671">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81,5</w:t>
            </w:r>
          </w:p>
        </w:tc>
        <w:tc>
          <w:tcPr>
            <w:tcW w:w="622" w:type="dxa"/>
            <w:vAlign w:val="center"/>
          </w:tcPr>
          <w:p w14:paraId="139F8296" w14:textId="77777777" w:rsidR="007B4671" w:rsidRPr="007B4671" w:rsidRDefault="007B4671" w:rsidP="007B4671">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88,5</w:t>
            </w:r>
          </w:p>
        </w:tc>
        <w:tc>
          <w:tcPr>
            <w:tcW w:w="622" w:type="dxa"/>
            <w:vAlign w:val="center"/>
          </w:tcPr>
          <w:p w14:paraId="69617DB2" w14:textId="77777777" w:rsidR="007B4671" w:rsidRPr="007B4671" w:rsidRDefault="007B4671" w:rsidP="007B4671">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93,2</w:t>
            </w:r>
          </w:p>
        </w:tc>
        <w:tc>
          <w:tcPr>
            <w:tcW w:w="622" w:type="dxa"/>
            <w:vAlign w:val="center"/>
          </w:tcPr>
          <w:p w14:paraId="5C200142" w14:textId="77777777" w:rsidR="007B4671" w:rsidRPr="007B4671" w:rsidRDefault="007B4671" w:rsidP="007B4671">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96,3</w:t>
            </w:r>
          </w:p>
        </w:tc>
        <w:tc>
          <w:tcPr>
            <w:tcW w:w="622" w:type="dxa"/>
            <w:vAlign w:val="center"/>
          </w:tcPr>
          <w:p w14:paraId="52DD3AE2" w14:textId="77777777" w:rsidR="007B4671" w:rsidRPr="007B4671" w:rsidRDefault="007B4671" w:rsidP="007B4671">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98,2</w:t>
            </w:r>
          </w:p>
        </w:tc>
        <w:tc>
          <w:tcPr>
            <w:tcW w:w="636" w:type="dxa"/>
            <w:vAlign w:val="center"/>
          </w:tcPr>
          <w:p w14:paraId="0C28DE40" w14:textId="77777777" w:rsidR="007B4671" w:rsidRPr="007B4671" w:rsidRDefault="007B4671" w:rsidP="007B4671">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99,3</w:t>
            </w:r>
          </w:p>
        </w:tc>
        <w:tc>
          <w:tcPr>
            <w:tcW w:w="671" w:type="dxa"/>
            <w:vAlign w:val="center"/>
          </w:tcPr>
          <w:p w14:paraId="16E2F12E" w14:textId="77777777" w:rsidR="007B4671" w:rsidRPr="007B4671" w:rsidRDefault="007B4671" w:rsidP="007B4671">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100,0</w:t>
            </w:r>
          </w:p>
        </w:tc>
      </w:tr>
    </w:tbl>
    <w:p w14:paraId="301FE6BD" w14:textId="77777777" w:rsidR="007B4671" w:rsidRPr="00B74953" w:rsidRDefault="007B4671" w:rsidP="00A017C6">
      <w:pPr>
        <w:spacing w:after="120" w:line="22" w:lineRule="atLeast"/>
        <w:jc w:val="both"/>
        <w:rPr>
          <w:rFonts w:asciiTheme="majorHAnsi" w:eastAsia="Calibri" w:hAnsiTheme="majorHAnsi" w:cstheme="majorHAnsi"/>
          <w:i/>
          <w:iCs/>
          <w:color w:val="44546A"/>
          <w:kern w:val="2"/>
          <w:sz w:val="20"/>
          <w:szCs w:val="20"/>
        </w:rPr>
      </w:pPr>
    </w:p>
    <w:p w14:paraId="439B5445" w14:textId="733E0B57" w:rsidR="00F40EB0" w:rsidRDefault="00F40EB0" w:rsidP="002D32DE">
      <w:pPr>
        <w:spacing w:line="22" w:lineRule="atLeast"/>
        <w:jc w:val="both"/>
        <w:rPr>
          <w:rFonts w:asciiTheme="majorHAnsi" w:eastAsia="Calibri" w:hAnsiTheme="majorHAnsi" w:cstheme="majorHAnsi"/>
          <w:kern w:val="2"/>
        </w:rPr>
      </w:pPr>
      <w:r w:rsidRPr="00B74953">
        <w:rPr>
          <w:rFonts w:asciiTheme="majorHAnsi" w:eastAsia="Calibri" w:hAnsiTheme="majorHAnsi" w:cstheme="majorHAnsi"/>
          <w:kern w:val="2"/>
        </w:rPr>
        <w:t>Obecnie wartość wskaźnika opisującego stopień dostępności cyfrowych usług publicznych dla obywateli wynosi 60%. Ze względu na dostępność danych jedynie dla dwóch okresów (2021</w:t>
      </w:r>
      <w:r w:rsidR="006F6112">
        <w:rPr>
          <w:rFonts w:asciiTheme="majorHAnsi" w:eastAsia="Calibri" w:hAnsiTheme="majorHAnsi" w:cstheme="majorHAnsi"/>
          <w:kern w:val="2"/>
        </w:rPr>
        <w:t xml:space="preserve"> r.</w:t>
      </w:r>
      <w:r w:rsidRPr="00B74953">
        <w:rPr>
          <w:rFonts w:asciiTheme="majorHAnsi" w:eastAsia="Calibri" w:hAnsiTheme="majorHAnsi" w:cstheme="majorHAnsi"/>
          <w:kern w:val="2"/>
        </w:rPr>
        <w:t>, 2022</w:t>
      </w:r>
      <w:r w:rsidR="006F6112">
        <w:rPr>
          <w:rFonts w:asciiTheme="majorHAnsi" w:eastAsia="Calibri" w:hAnsiTheme="majorHAnsi" w:cstheme="majorHAnsi"/>
          <w:kern w:val="2"/>
        </w:rPr>
        <w:t xml:space="preserve"> r.</w:t>
      </w:r>
      <w:r w:rsidRPr="00B74953">
        <w:rPr>
          <w:rFonts w:asciiTheme="majorHAnsi" w:eastAsia="Calibri" w:hAnsiTheme="majorHAnsi" w:cstheme="majorHAnsi"/>
          <w:kern w:val="2"/>
        </w:rPr>
        <w:t xml:space="preserve">) trajektoria dla danych historycznych ma jedynie przybliżony przebieg. Dla wskazanej trajektorii luka w stosunku do </w:t>
      </w:r>
      <w:r w:rsidR="00825D4E" w:rsidRPr="00B74953">
        <w:rPr>
          <w:rFonts w:asciiTheme="majorHAnsi" w:eastAsia="Calibri" w:hAnsiTheme="majorHAnsi" w:cstheme="majorHAnsi"/>
          <w:kern w:val="2"/>
        </w:rPr>
        <w:t> </w:t>
      </w:r>
      <w:r w:rsidRPr="00B74953">
        <w:rPr>
          <w:rFonts w:asciiTheme="majorHAnsi" w:eastAsia="Calibri" w:hAnsiTheme="majorHAnsi" w:cstheme="majorHAnsi"/>
          <w:kern w:val="2"/>
        </w:rPr>
        <w:t xml:space="preserve">wartości docelowej (100%) w 2030 r. wynosiłaby ok. </w:t>
      </w:r>
      <w:r w:rsidR="00E32DBA">
        <w:rPr>
          <w:rFonts w:asciiTheme="majorHAnsi" w:eastAsia="Calibri" w:hAnsiTheme="majorHAnsi" w:cstheme="majorHAnsi"/>
          <w:kern w:val="2"/>
        </w:rPr>
        <w:t>20</w:t>
      </w:r>
      <w:r w:rsidRPr="00B74953">
        <w:rPr>
          <w:rFonts w:asciiTheme="majorHAnsi" w:eastAsia="Calibri" w:hAnsiTheme="majorHAnsi" w:cstheme="majorHAnsi"/>
          <w:kern w:val="2"/>
        </w:rPr>
        <w:t xml:space="preserve"> p. proc.</w:t>
      </w:r>
    </w:p>
    <w:p w14:paraId="2B80AD60" w14:textId="3BD90049" w:rsidR="00A017C6" w:rsidRDefault="00A017C6" w:rsidP="002D32DE">
      <w:pPr>
        <w:spacing w:line="22" w:lineRule="atLeast"/>
        <w:jc w:val="both"/>
        <w:rPr>
          <w:rFonts w:asciiTheme="majorHAnsi" w:eastAsia="Calibri" w:hAnsiTheme="majorHAnsi" w:cstheme="majorHAnsi"/>
          <w:kern w:val="2"/>
        </w:rPr>
      </w:pPr>
    </w:p>
    <w:p w14:paraId="0EECBBAD" w14:textId="77777777" w:rsidR="007225FB" w:rsidRDefault="007225FB" w:rsidP="002D32DE">
      <w:pPr>
        <w:spacing w:line="22" w:lineRule="atLeast"/>
        <w:jc w:val="both"/>
        <w:rPr>
          <w:rFonts w:asciiTheme="majorHAnsi" w:eastAsia="Calibri" w:hAnsiTheme="majorHAnsi" w:cstheme="majorHAnsi"/>
          <w:kern w:val="2"/>
        </w:rPr>
      </w:pPr>
    </w:p>
    <w:p w14:paraId="77F2AA65" w14:textId="083C7AFD" w:rsidR="00DF53C1" w:rsidRPr="00B74953" w:rsidRDefault="00F1756F" w:rsidP="002D32DE">
      <w:pPr>
        <w:pStyle w:val="Akapitzlist"/>
        <w:numPr>
          <w:ilvl w:val="0"/>
          <w:numId w:val="98"/>
        </w:numPr>
        <w:spacing w:after="0" w:line="22" w:lineRule="atLeast"/>
        <w:ind w:left="284" w:hanging="284"/>
        <w:rPr>
          <w:rFonts w:asciiTheme="majorHAnsi" w:hAnsiTheme="majorHAnsi" w:cstheme="majorHAnsi"/>
          <w:color w:val="2E74B5" w:themeColor="accent1" w:themeShade="BF"/>
          <w:sz w:val="26"/>
          <w:szCs w:val="26"/>
        </w:rPr>
      </w:pPr>
      <w:r w:rsidRPr="00B74953">
        <w:rPr>
          <w:rFonts w:asciiTheme="majorHAnsi" w:hAnsiTheme="majorHAnsi" w:cstheme="majorHAnsi"/>
          <w:color w:val="2E74B5" w:themeColor="accent1" w:themeShade="BF"/>
          <w:sz w:val="26"/>
          <w:szCs w:val="26"/>
        </w:rPr>
        <w:t>Cyfrowe usługi publiczne dla przedsiębiorców</w:t>
      </w:r>
    </w:p>
    <w:p w14:paraId="64B69313" w14:textId="77777777" w:rsidR="00F1756F" w:rsidRPr="00B74953" w:rsidRDefault="00F1756F" w:rsidP="002D32DE">
      <w:pPr>
        <w:spacing w:after="0" w:line="22" w:lineRule="atLeast"/>
        <w:rPr>
          <w:rFonts w:asciiTheme="majorHAnsi" w:hAnsiTheme="majorHAnsi" w:cstheme="majorHAnsi"/>
        </w:rPr>
      </w:pPr>
    </w:p>
    <w:p w14:paraId="38FCA2C6" w14:textId="5323AC8C" w:rsidR="00F40EB0" w:rsidRPr="00B74953" w:rsidRDefault="00F40EB0" w:rsidP="002D32DE">
      <w:pPr>
        <w:keepNext/>
        <w:spacing w:after="200" w:line="22" w:lineRule="atLeast"/>
        <w:jc w:val="both"/>
        <w:rPr>
          <w:rFonts w:asciiTheme="majorHAnsi" w:eastAsia="Calibri" w:hAnsiTheme="majorHAnsi" w:cstheme="majorHAnsi"/>
          <w:i/>
          <w:iCs/>
          <w:color w:val="44546A"/>
          <w:kern w:val="2"/>
          <w:sz w:val="20"/>
          <w:szCs w:val="20"/>
        </w:rPr>
      </w:pPr>
      <w:r w:rsidRPr="00B74953">
        <w:rPr>
          <w:rFonts w:asciiTheme="majorHAnsi" w:eastAsia="Calibri" w:hAnsiTheme="majorHAnsi" w:cstheme="majorHAnsi"/>
          <w:i/>
          <w:iCs/>
          <w:color w:val="44546A"/>
          <w:kern w:val="2"/>
          <w:sz w:val="20"/>
          <w:szCs w:val="20"/>
        </w:rPr>
        <w:t>Wykres 1</w:t>
      </w:r>
      <w:r w:rsidR="00AB0CA4">
        <w:rPr>
          <w:rFonts w:asciiTheme="majorHAnsi" w:eastAsia="Calibri" w:hAnsiTheme="majorHAnsi" w:cstheme="majorHAnsi"/>
          <w:i/>
          <w:iCs/>
          <w:color w:val="44546A"/>
          <w:kern w:val="2"/>
          <w:sz w:val="20"/>
          <w:szCs w:val="20"/>
        </w:rPr>
        <w:t>5</w:t>
      </w:r>
      <w:r w:rsidRPr="00B74953">
        <w:rPr>
          <w:rFonts w:asciiTheme="majorHAnsi" w:eastAsia="Calibri" w:hAnsiTheme="majorHAnsi" w:cstheme="majorHAnsi"/>
          <w:i/>
          <w:iCs/>
          <w:color w:val="44546A"/>
          <w:kern w:val="2"/>
          <w:sz w:val="20"/>
          <w:szCs w:val="20"/>
        </w:rPr>
        <w:t xml:space="preserve">. Odsetek usług </w:t>
      </w:r>
      <w:r w:rsidR="009554B2">
        <w:rPr>
          <w:rFonts w:asciiTheme="majorHAnsi" w:eastAsia="Calibri" w:hAnsiTheme="majorHAnsi" w:cstheme="majorHAnsi"/>
          <w:i/>
          <w:iCs/>
          <w:color w:val="44546A"/>
          <w:kern w:val="2"/>
          <w:sz w:val="20"/>
          <w:szCs w:val="20"/>
        </w:rPr>
        <w:t xml:space="preserve">publicznych </w:t>
      </w:r>
      <w:r w:rsidRPr="00B74953">
        <w:rPr>
          <w:rFonts w:asciiTheme="majorHAnsi" w:eastAsia="Calibri" w:hAnsiTheme="majorHAnsi" w:cstheme="majorHAnsi"/>
          <w:i/>
          <w:iCs/>
          <w:color w:val="44546A"/>
          <w:kern w:val="2"/>
          <w:sz w:val="20"/>
          <w:szCs w:val="20"/>
        </w:rPr>
        <w:t xml:space="preserve">dla </w:t>
      </w:r>
      <w:r w:rsidR="009554B2">
        <w:rPr>
          <w:rFonts w:asciiTheme="majorHAnsi" w:eastAsia="Calibri" w:hAnsiTheme="majorHAnsi" w:cstheme="majorHAnsi"/>
          <w:i/>
          <w:iCs/>
          <w:color w:val="44546A"/>
          <w:kern w:val="2"/>
          <w:sz w:val="20"/>
          <w:szCs w:val="20"/>
        </w:rPr>
        <w:t>przedsiębiorców</w:t>
      </w:r>
      <w:r w:rsidRPr="00B74953">
        <w:rPr>
          <w:rFonts w:asciiTheme="majorHAnsi" w:eastAsia="Calibri" w:hAnsiTheme="majorHAnsi" w:cstheme="majorHAnsi"/>
          <w:i/>
          <w:iCs/>
          <w:color w:val="44546A"/>
          <w:kern w:val="2"/>
          <w:sz w:val="20"/>
          <w:szCs w:val="20"/>
        </w:rPr>
        <w:t>, które są w pełni cyfrowe</w:t>
      </w:r>
    </w:p>
    <w:p w14:paraId="4EFD5940" w14:textId="741162DD" w:rsidR="00F40EB0" w:rsidRPr="00B74953" w:rsidRDefault="00E32DBA" w:rsidP="002D32DE">
      <w:pPr>
        <w:spacing w:line="22" w:lineRule="atLeast"/>
        <w:rPr>
          <w:rFonts w:asciiTheme="majorHAnsi" w:hAnsiTheme="majorHAnsi" w:cstheme="majorHAnsi"/>
        </w:rPr>
      </w:pPr>
      <w:r>
        <w:rPr>
          <w:noProof/>
          <w:lang w:eastAsia="pl-PL"/>
        </w:rPr>
        <w:drawing>
          <wp:inline distT="0" distB="0" distL="0" distR="0" wp14:anchorId="5A0ABDF5" wp14:editId="096D71AA">
            <wp:extent cx="5760720" cy="2565400"/>
            <wp:effectExtent l="0" t="0" r="11430" b="6350"/>
            <wp:docPr id="14" name="Wykres 14">
              <a:extLst xmlns:a="http://schemas.openxmlformats.org/drawingml/2006/main">
                <a:ext uri="{FF2B5EF4-FFF2-40B4-BE49-F238E27FC236}">
                  <a16:creationId xmlns:a16="http://schemas.microsoft.com/office/drawing/2014/main" id="{45943D17-7334-67BA-164E-05CAE2E2E476}"/>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99"/>
              </a:graphicData>
            </a:graphic>
          </wp:inline>
        </w:drawing>
      </w:r>
    </w:p>
    <w:p w14:paraId="6855C57D" w14:textId="318FD3A9" w:rsidR="00F40EB0" w:rsidRDefault="00F40EB0" w:rsidP="002D32DE">
      <w:pPr>
        <w:spacing w:after="200" w:line="22" w:lineRule="atLeast"/>
        <w:jc w:val="both"/>
        <w:rPr>
          <w:rFonts w:asciiTheme="majorHAnsi" w:eastAsia="Calibri" w:hAnsiTheme="majorHAnsi" w:cstheme="majorHAnsi"/>
          <w:i/>
          <w:iCs/>
          <w:color w:val="44546A"/>
          <w:kern w:val="2"/>
          <w:sz w:val="20"/>
          <w:szCs w:val="20"/>
        </w:rPr>
      </w:pPr>
      <w:r w:rsidRPr="00B74953">
        <w:rPr>
          <w:rFonts w:asciiTheme="majorHAnsi" w:eastAsia="Calibri" w:hAnsiTheme="majorHAnsi" w:cstheme="majorHAnsi"/>
          <w:i/>
          <w:iCs/>
          <w:color w:val="44546A"/>
          <w:kern w:val="2"/>
          <w:sz w:val="20"/>
          <w:szCs w:val="20"/>
        </w:rPr>
        <w:t>Źródło: Opracowanie własne PIE na bazie danych e-Government Benchmark</w:t>
      </w:r>
    </w:p>
    <w:tbl>
      <w:tblPr>
        <w:tblStyle w:val="Tabelasiatki5ciemnaakcent63"/>
        <w:tblpPr w:leftFromText="141" w:rightFromText="141" w:vertAnchor="text" w:horzAnchor="margin" w:tblpY="-18"/>
        <w:tblW w:w="8929" w:type="dxa"/>
        <w:tblLook w:val="04A0" w:firstRow="1" w:lastRow="0" w:firstColumn="1" w:lastColumn="0" w:noHBand="0" w:noVBand="1"/>
      </w:tblPr>
      <w:tblGrid>
        <w:gridCol w:w="3135"/>
        <w:gridCol w:w="694"/>
        <w:gridCol w:w="676"/>
        <w:gridCol w:w="629"/>
        <w:gridCol w:w="622"/>
        <w:gridCol w:w="622"/>
        <w:gridCol w:w="622"/>
        <w:gridCol w:w="622"/>
        <w:gridCol w:w="636"/>
        <w:gridCol w:w="671"/>
      </w:tblGrid>
      <w:tr w:rsidR="007B4671" w:rsidRPr="007B4671" w14:paraId="5F725714" w14:textId="77777777" w:rsidTr="007B4671">
        <w:trPr>
          <w:cnfStyle w:val="100000000000" w:firstRow="1" w:lastRow="0" w:firstColumn="0" w:lastColumn="0" w:oddVBand="0" w:evenVBand="0" w:oddHBand="0" w:evenHBand="0" w:firstRowFirstColumn="0" w:firstRowLastColumn="0" w:lastRowFirstColumn="0" w:lastRowLastColumn="0"/>
          <w:trHeight w:val="381"/>
        </w:trPr>
        <w:tc>
          <w:tcPr>
            <w:cnfStyle w:val="001000000000" w:firstRow="0" w:lastRow="0" w:firstColumn="1" w:lastColumn="0" w:oddVBand="0" w:evenVBand="0" w:oddHBand="0" w:evenHBand="0" w:firstRowFirstColumn="0" w:firstRowLastColumn="0" w:lastRowFirstColumn="0" w:lastRowLastColumn="0"/>
            <w:tcW w:w="3135" w:type="dxa"/>
          </w:tcPr>
          <w:p w14:paraId="43B3C2D1" w14:textId="77777777" w:rsidR="007B4671" w:rsidRPr="007B4671" w:rsidRDefault="007B4671" w:rsidP="007B4671">
            <w:pPr>
              <w:spacing w:after="240" w:line="22" w:lineRule="atLeast"/>
              <w:jc w:val="center"/>
              <w:rPr>
                <w:rFonts w:asciiTheme="majorHAnsi" w:eastAsia="Calibri" w:hAnsiTheme="majorHAnsi" w:cstheme="majorHAnsi"/>
                <w:b w:val="0"/>
                <w:kern w:val="2"/>
                <w:sz w:val="20"/>
              </w:rPr>
            </w:pPr>
            <w:r w:rsidRPr="007B4671">
              <w:rPr>
                <w:rFonts w:asciiTheme="majorHAnsi" w:eastAsia="Calibri" w:hAnsiTheme="majorHAnsi" w:cstheme="majorHAnsi"/>
                <w:kern w:val="2"/>
                <w:sz w:val="20"/>
              </w:rPr>
              <w:t>Rok</w:t>
            </w:r>
          </w:p>
        </w:tc>
        <w:tc>
          <w:tcPr>
            <w:tcW w:w="694" w:type="dxa"/>
          </w:tcPr>
          <w:p w14:paraId="624598CD" w14:textId="77777777" w:rsidR="007B4671" w:rsidRPr="007B4671" w:rsidRDefault="007B4671" w:rsidP="007B4671">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2022</w:t>
            </w:r>
          </w:p>
        </w:tc>
        <w:tc>
          <w:tcPr>
            <w:tcW w:w="676" w:type="dxa"/>
          </w:tcPr>
          <w:p w14:paraId="2303D840" w14:textId="77777777" w:rsidR="007B4671" w:rsidRPr="007B4671" w:rsidRDefault="007B4671" w:rsidP="007B4671">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2023</w:t>
            </w:r>
          </w:p>
        </w:tc>
        <w:tc>
          <w:tcPr>
            <w:tcW w:w="629" w:type="dxa"/>
          </w:tcPr>
          <w:p w14:paraId="658BD8AE" w14:textId="77777777" w:rsidR="007B4671" w:rsidRPr="007B4671" w:rsidRDefault="007B4671" w:rsidP="007B4671">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2024</w:t>
            </w:r>
          </w:p>
        </w:tc>
        <w:tc>
          <w:tcPr>
            <w:tcW w:w="622" w:type="dxa"/>
          </w:tcPr>
          <w:p w14:paraId="4104655A" w14:textId="77777777" w:rsidR="007B4671" w:rsidRPr="007B4671" w:rsidRDefault="007B4671" w:rsidP="007B4671">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2025</w:t>
            </w:r>
          </w:p>
        </w:tc>
        <w:tc>
          <w:tcPr>
            <w:tcW w:w="622" w:type="dxa"/>
          </w:tcPr>
          <w:p w14:paraId="60B0F4E0" w14:textId="77777777" w:rsidR="007B4671" w:rsidRPr="007B4671" w:rsidRDefault="007B4671" w:rsidP="007B4671">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2026</w:t>
            </w:r>
          </w:p>
        </w:tc>
        <w:tc>
          <w:tcPr>
            <w:tcW w:w="622" w:type="dxa"/>
          </w:tcPr>
          <w:p w14:paraId="7FAF24A4" w14:textId="77777777" w:rsidR="007B4671" w:rsidRPr="007B4671" w:rsidRDefault="007B4671" w:rsidP="007B4671">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2027</w:t>
            </w:r>
          </w:p>
        </w:tc>
        <w:tc>
          <w:tcPr>
            <w:tcW w:w="622" w:type="dxa"/>
          </w:tcPr>
          <w:p w14:paraId="7D1D9DA9" w14:textId="77777777" w:rsidR="007B4671" w:rsidRPr="007B4671" w:rsidRDefault="007B4671" w:rsidP="007B4671">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2028</w:t>
            </w:r>
          </w:p>
        </w:tc>
        <w:tc>
          <w:tcPr>
            <w:tcW w:w="636" w:type="dxa"/>
          </w:tcPr>
          <w:p w14:paraId="743666C9" w14:textId="77777777" w:rsidR="007B4671" w:rsidRPr="007B4671" w:rsidRDefault="007B4671" w:rsidP="007B4671">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2029</w:t>
            </w:r>
          </w:p>
        </w:tc>
        <w:tc>
          <w:tcPr>
            <w:tcW w:w="671" w:type="dxa"/>
          </w:tcPr>
          <w:p w14:paraId="661219BD" w14:textId="77777777" w:rsidR="007B4671" w:rsidRPr="007B4671" w:rsidRDefault="007B4671" w:rsidP="007B4671">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2030</w:t>
            </w:r>
          </w:p>
        </w:tc>
      </w:tr>
      <w:tr w:rsidR="007B4671" w:rsidRPr="007B4671" w14:paraId="59C0DF6F" w14:textId="77777777" w:rsidTr="007B4671">
        <w:trPr>
          <w:cnfStyle w:val="000000100000" w:firstRow="0" w:lastRow="0" w:firstColumn="0" w:lastColumn="0" w:oddVBand="0" w:evenVBand="0" w:oddHBand="1" w:evenHBand="0" w:firstRowFirstColumn="0" w:firstRowLastColumn="0" w:lastRowFirstColumn="0" w:lastRowLastColumn="0"/>
          <w:trHeight w:val="459"/>
        </w:trPr>
        <w:tc>
          <w:tcPr>
            <w:cnfStyle w:val="001000000000" w:firstRow="0" w:lastRow="0" w:firstColumn="1" w:lastColumn="0" w:oddVBand="0" w:evenVBand="0" w:oddHBand="0" w:evenHBand="0" w:firstRowFirstColumn="0" w:firstRowLastColumn="0" w:lastRowFirstColumn="0" w:lastRowLastColumn="0"/>
            <w:tcW w:w="3135" w:type="dxa"/>
          </w:tcPr>
          <w:p w14:paraId="408377ED" w14:textId="77777777" w:rsidR="007B4671" w:rsidRPr="007B4671" w:rsidRDefault="007B4671" w:rsidP="007B4671">
            <w:pPr>
              <w:jc w:val="center"/>
              <w:rPr>
                <w:rFonts w:asciiTheme="majorHAnsi" w:hAnsiTheme="majorHAnsi" w:cstheme="majorHAnsi"/>
                <w:color w:val="000000"/>
                <w:sz w:val="20"/>
              </w:rPr>
            </w:pPr>
            <w:r w:rsidRPr="007B4671">
              <w:rPr>
                <w:rFonts w:asciiTheme="majorHAnsi" w:hAnsiTheme="majorHAnsi" w:cstheme="majorHAnsi"/>
                <w:color w:val="000000"/>
                <w:sz w:val="20"/>
              </w:rPr>
              <w:t>Wartość wynikająca z trajektorii</w:t>
            </w:r>
          </w:p>
          <w:p w14:paraId="0E9C9AE3" w14:textId="77777777" w:rsidR="007B4671" w:rsidRPr="007B4671" w:rsidRDefault="007B4671" w:rsidP="007B4671">
            <w:pPr>
              <w:jc w:val="center"/>
              <w:rPr>
                <w:rFonts w:asciiTheme="majorHAnsi" w:hAnsiTheme="majorHAnsi" w:cstheme="majorHAnsi"/>
                <w:b w:val="0"/>
                <w:color w:val="000000"/>
                <w:sz w:val="20"/>
              </w:rPr>
            </w:pPr>
            <w:r w:rsidRPr="007B4671">
              <w:rPr>
                <w:rFonts w:asciiTheme="majorHAnsi" w:hAnsiTheme="majorHAnsi" w:cstheme="majorHAnsi"/>
                <w:color w:val="000000"/>
                <w:sz w:val="20"/>
              </w:rPr>
              <w:t xml:space="preserve"> do osiągnięcia celu</w:t>
            </w:r>
          </w:p>
        </w:tc>
        <w:tc>
          <w:tcPr>
            <w:tcW w:w="694" w:type="dxa"/>
          </w:tcPr>
          <w:p w14:paraId="28EEBD80" w14:textId="77777777" w:rsidR="007B4671" w:rsidRPr="007B4671" w:rsidRDefault="007B4671" w:rsidP="007B4671">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72,7</w:t>
            </w:r>
          </w:p>
        </w:tc>
        <w:tc>
          <w:tcPr>
            <w:tcW w:w="676" w:type="dxa"/>
          </w:tcPr>
          <w:p w14:paraId="69E89277" w14:textId="77777777" w:rsidR="007B4671" w:rsidRPr="007B4671" w:rsidRDefault="007B4671" w:rsidP="007B4671">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81,0</w:t>
            </w:r>
          </w:p>
        </w:tc>
        <w:tc>
          <w:tcPr>
            <w:tcW w:w="629" w:type="dxa"/>
          </w:tcPr>
          <w:p w14:paraId="1A47DD90" w14:textId="77777777" w:rsidR="007B4671" w:rsidRPr="007B4671" w:rsidRDefault="007B4671" w:rsidP="007B4671">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87,4</w:t>
            </w:r>
          </w:p>
        </w:tc>
        <w:tc>
          <w:tcPr>
            <w:tcW w:w="622" w:type="dxa"/>
          </w:tcPr>
          <w:p w14:paraId="520B9A3A" w14:textId="77777777" w:rsidR="007B4671" w:rsidRPr="007B4671" w:rsidRDefault="007B4671" w:rsidP="007B4671">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91,9</w:t>
            </w:r>
          </w:p>
        </w:tc>
        <w:tc>
          <w:tcPr>
            <w:tcW w:w="622" w:type="dxa"/>
          </w:tcPr>
          <w:p w14:paraId="222896C3" w14:textId="77777777" w:rsidR="007B4671" w:rsidRPr="007B4671" w:rsidRDefault="007B4671" w:rsidP="007B4671">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95,0</w:t>
            </w:r>
          </w:p>
        </w:tc>
        <w:tc>
          <w:tcPr>
            <w:tcW w:w="622" w:type="dxa"/>
          </w:tcPr>
          <w:p w14:paraId="0A2C7BB4" w14:textId="77777777" w:rsidR="007B4671" w:rsidRPr="007B4671" w:rsidRDefault="007B4671" w:rsidP="007B4671">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97,1</w:t>
            </w:r>
          </w:p>
        </w:tc>
        <w:tc>
          <w:tcPr>
            <w:tcW w:w="622" w:type="dxa"/>
          </w:tcPr>
          <w:p w14:paraId="67925918" w14:textId="77777777" w:rsidR="007B4671" w:rsidRPr="007B4671" w:rsidRDefault="007B4671" w:rsidP="007B4671">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98,5</w:t>
            </w:r>
          </w:p>
        </w:tc>
        <w:tc>
          <w:tcPr>
            <w:tcW w:w="636" w:type="dxa"/>
          </w:tcPr>
          <w:p w14:paraId="7470CA1A" w14:textId="77777777" w:rsidR="007B4671" w:rsidRPr="007B4671" w:rsidRDefault="007B4671" w:rsidP="007B4671">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99,4</w:t>
            </w:r>
          </w:p>
        </w:tc>
        <w:tc>
          <w:tcPr>
            <w:tcW w:w="671" w:type="dxa"/>
          </w:tcPr>
          <w:p w14:paraId="2606463A" w14:textId="77777777" w:rsidR="007B4671" w:rsidRPr="007B4671" w:rsidRDefault="007B4671" w:rsidP="007B4671">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100,0</w:t>
            </w:r>
          </w:p>
        </w:tc>
      </w:tr>
    </w:tbl>
    <w:p w14:paraId="6C865D93" w14:textId="4DBE7CB6" w:rsidR="007B4671" w:rsidRPr="00B74953" w:rsidRDefault="007B4671" w:rsidP="002D32DE">
      <w:pPr>
        <w:spacing w:after="200" w:line="22" w:lineRule="atLeast"/>
        <w:jc w:val="both"/>
        <w:rPr>
          <w:rFonts w:asciiTheme="majorHAnsi" w:eastAsia="Calibri" w:hAnsiTheme="majorHAnsi" w:cstheme="majorHAnsi"/>
          <w:i/>
          <w:iCs/>
          <w:color w:val="44546A"/>
          <w:kern w:val="2"/>
          <w:sz w:val="20"/>
          <w:szCs w:val="20"/>
        </w:rPr>
      </w:pPr>
    </w:p>
    <w:p w14:paraId="6061C0CE" w14:textId="44A701FE" w:rsidR="00F40EB0" w:rsidRDefault="00F40EB0" w:rsidP="002D32DE">
      <w:pPr>
        <w:spacing w:line="22" w:lineRule="atLeast"/>
        <w:jc w:val="both"/>
        <w:rPr>
          <w:rFonts w:asciiTheme="majorHAnsi" w:eastAsia="Calibri" w:hAnsiTheme="majorHAnsi" w:cstheme="majorHAnsi"/>
          <w:kern w:val="2"/>
        </w:rPr>
      </w:pPr>
      <w:r w:rsidRPr="00B74953">
        <w:rPr>
          <w:rFonts w:asciiTheme="majorHAnsi" w:eastAsia="Calibri" w:hAnsiTheme="majorHAnsi" w:cstheme="majorHAnsi"/>
          <w:kern w:val="2"/>
        </w:rPr>
        <w:t>Obecnie wartość wskaźnika opisującego stopień dostępności cyfrowych usług publicznych dla przedsiębiorców wynosi 73%. Ze względu na dostępność danych jedynie dla dwóch okresów (2021</w:t>
      </w:r>
      <w:r w:rsidR="006F6112">
        <w:rPr>
          <w:rFonts w:asciiTheme="majorHAnsi" w:eastAsia="Calibri" w:hAnsiTheme="majorHAnsi" w:cstheme="majorHAnsi"/>
          <w:kern w:val="2"/>
        </w:rPr>
        <w:t xml:space="preserve"> r.</w:t>
      </w:r>
      <w:r w:rsidRPr="00B74953">
        <w:rPr>
          <w:rFonts w:asciiTheme="majorHAnsi" w:eastAsia="Calibri" w:hAnsiTheme="majorHAnsi" w:cstheme="majorHAnsi"/>
          <w:kern w:val="2"/>
        </w:rPr>
        <w:t>, 2022</w:t>
      </w:r>
      <w:r w:rsidR="006F6112">
        <w:rPr>
          <w:rFonts w:asciiTheme="majorHAnsi" w:eastAsia="Calibri" w:hAnsiTheme="majorHAnsi" w:cstheme="majorHAnsi"/>
          <w:kern w:val="2"/>
        </w:rPr>
        <w:t xml:space="preserve"> r.</w:t>
      </w:r>
      <w:r w:rsidRPr="00B74953">
        <w:rPr>
          <w:rFonts w:asciiTheme="majorHAnsi" w:eastAsia="Calibri" w:hAnsiTheme="majorHAnsi" w:cstheme="majorHAnsi"/>
          <w:kern w:val="2"/>
        </w:rPr>
        <w:t>) trajektoria dla danych historyczny</w:t>
      </w:r>
      <w:r w:rsidR="0035248A">
        <w:rPr>
          <w:rFonts w:asciiTheme="majorHAnsi" w:eastAsia="Calibri" w:hAnsiTheme="majorHAnsi" w:cstheme="majorHAnsi"/>
          <w:kern w:val="2"/>
        </w:rPr>
        <w:t>ch</w:t>
      </w:r>
      <w:r w:rsidRPr="00B74953">
        <w:rPr>
          <w:rFonts w:asciiTheme="majorHAnsi" w:eastAsia="Calibri" w:hAnsiTheme="majorHAnsi" w:cstheme="majorHAnsi"/>
          <w:kern w:val="2"/>
        </w:rPr>
        <w:t xml:space="preserve"> ma jedynie przybliżony przebieg. Dla wskazanej trajektorii luka w stosunku do wartości docelowej (100%) w 2030 r. wynosiłaby ok. 1</w:t>
      </w:r>
      <w:r w:rsidR="00E32DBA">
        <w:rPr>
          <w:rFonts w:asciiTheme="majorHAnsi" w:eastAsia="Calibri" w:hAnsiTheme="majorHAnsi" w:cstheme="majorHAnsi"/>
          <w:kern w:val="2"/>
        </w:rPr>
        <w:t>0</w:t>
      </w:r>
      <w:r w:rsidRPr="00B74953">
        <w:rPr>
          <w:rFonts w:asciiTheme="majorHAnsi" w:eastAsia="Calibri" w:hAnsiTheme="majorHAnsi" w:cstheme="majorHAnsi"/>
          <w:kern w:val="2"/>
        </w:rPr>
        <w:t xml:space="preserve"> p. proc.</w:t>
      </w:r>
    </w:p>
    <w:p w14:paraId="0E48C704" w14:textId="77777777" w:rsidR="00A017C6" w:rsidRPr="00B74953" w:rsidRDefault="00A017C6" w:rsidP="002D32DE">
      <w:pPr>
        <w:spacing w:line="22" w:lineRule="atLeast"/>
        <w:jc w:val="both"/>
        <w:rPr>
          <w:rFonts w:asciiTheme="majorHAnsi" w:eastAsia="Calibri" w:hAnsiTheme="majorHAnsi" w:cstheme="majorHAnsi"/>
          <w:kern w:val="2"/>
        </w:rPr>
      </w:pPr>
    </w:p>
    <w:p w14:paraId="12678D87" w14:textId="2108F0B4" w:rsidR="00F40EB0" w:rsidRPr="00B74953" w:rsidRDefault="00A245EF" w:rsidP="002D32DE">
      <w:pPr>
        <w:spacing w:line="22" w:lineRule="atLeast"/>
        <w:rPr>
          <w:rFonts w:asciiTheme="majorHAnsi" w:hAnsiTheme="majorHAnsi" w:cstheme="majorHAnsi"/>
          <w:color w:val="2E74B5" w:themeColor="accent1" w:themeShade="BF"/>
          <w:sz w:val="24"/>
          <w:szCs w:val="24"/>
        </w:rPr>
      </w:pPr>
      <w:r w:rsidRPr="00B74953">
        <w:rPr>
          <w:rFonts w:asciiTheme="majorHAnsi" w:hAnsiTheme="majorHAnsi" w:cstheme="majorHAnsi"/>
          <w:color w:val="2E74B5" w:themeColor="accent1" w:themeShade="BF"/>
          <w:sz w:val="24"/>
          <w:szCs w:val="24"/>
        </w:rPr>
        <w:t>Elektroniczna dokumentacja medyczna</w:t>
      </w:r>
    </w:p>
    <w:p w14:paraId="76402F55" w14:textId="560AECB2" w:rsidR="00A245EF" w:rsidRPr="00B74953" w:rsidRDefault="00A245EF" w:rsidP="002D32DE">
      <w:pPr>
        <w:pStyle w:val="Akapitzlist"/>
        <w:numPr>
          <w:ilvl w:val="0"/>
          <w:numId w:val="99"/>
        </w:numPr>
        <w:spacing w:line="22" w:lineRule="atLeast"/>
        <w:jc w:val="both"/>
        <w:rPr>
          <w:rFonts w:asciiTheme="majorHAnsi" w:eastAsia="Calibri" w:hAnsiTheme="majorHAnsi" w:cstheme="majorHAnsi"/>
          <w:color w:val="2E74B5" w:themeColor="accent1" w:themeShade="BF"/>
          <w:kern w:val="2"/>
          <w:sz w:val="24"/>
        </w:rPr>
      </w:pPr>
      <w:r w:rsidRPr="00B74953">
        <w:rPr>
          <w:rFonts w:asciiTheme="majorHAnsi" w:eastAsia="Calibri" w:hAnsiTheme="majorHAnsi" w:cstheme="majorHAnsi"/>
          <w:color w:val="1F4E79" w:themeColor="accent1" w:themeShade="80"/>
          <w:kern w:val="2"/>
          <w:sz w:val="24"/>
        </w:rPr>
        <w:t xml:space="preserve"> </w:t>
      </w:r>
      <w:r w:rsidRPr="00B74953">
        <w:rPr>
          <w:rFonts w:asciiTheme="majorHAnsi" w:eastAsia="Calibri" w:hAnsiTheme="majorHAnsi" w:cstheme="majorHAnsi"/>
          <w:color w:val="2E74B5" w:themeColor="accent1" w:themeShade="BF"/>
          <w:kern w:val="2"/>
          <w:sz w:val="24"/>
        </w:rPr>
        <w:t>„</w:t>
      </w:r>
      <w:r w:rsidRPr="00B74953">
        <w:rPr>
          <w:rFonts w:asciiTheme="majorHAnsi" w:eastAsia="Calibri" w:hAnsiTheme="majorHAnsi" w:cstheme="majorHAnsi"/>
          <w:color w:val="2E74B5" w:themeColor="accent1" w:themeShade="BF"/>
          <w:kern w:val="2"/>
        </w:rPr>
        <w:t>Ogólnokrajowa dostępność usług dostępu online przez obywateli do ich danych z</w:t>
      </w:r>
      <w:r w:rsidR="00BC2911">
        <w:rPr>
          <w:rFonts w:asciiTheme="majorHAnsi" w:eastAsia="Calibri" w:hAnsiTheme="majorHAnsi" w:cstheme="majorHAnsi"/>
          <w:color w:val="2E74B5" w:themeColor="accent1" w:themeShade="BF"/>
          <w:kern w:val="2"/>
        </w:rPr>
        <w:t> </w:t>
      </w:r>
      <w:r w:rsidRPr="00B74953">
        <w:rPr>
          <w:rFonts w:asciiTheme="majorHAnsi" w:eastAsia="Calibri" w:hAnsiTheme="majorHAnsi" w:cstheme="majorHAnsi"/>
          <w:color w:val="2E74B5" w:themeColor="accent1" w:themeShade="BF"/>
          <w:kern w:val="2"/>
        </w:rPr>
        <w:t>elektronicznej dokumentacji medycznej (za pośrednictwem portalu pacjenta lub aplikacji mobilnej dla pacjentów) z dodatkowymi środkami umożliwiającymi określonym kategoriom</w:t>
      </w:r>
      <w:r w:rsidR="003B1226">
        <w:rPr>
          <w:rFonts w:asciiTheme="majorHAnsi" w:eastAsia="Calibri" w:hAnsiTheme="majorHAnsi" w:cstheme="majorHAnsi"/>
          <w:color w:val="2E74B5" w:themeColor="accent1" w:themeShade="BF"/>
          <w:kern w:val="2"/>
        </w:rPr>
        <w:t xml:space="preserve"> </w:t>
      </w:r>
      <w:r w:rsidRPr="00B74953">
        <w:rPr>
          <w:rFonts w:asciiTheme="majorHAnsi" w:eastAsia="Calibri" w:hAnsiTheme="majorHAnsi" w:cstheme="majorHAnsi"/>
          <w:color w:val="2E74B5" w:themeColor="accent1" w:themeShade="BF"/>
          <w:kern w:val="2"/>
        </w:rPr>
        <w:t>osób (np. opiekunom dzieci, osobom z niepełnosprawnościami, osobom starszym) również dostęp do ich danych</w:t>
      </w:r>
      <w:r w:rsidRPr="00B74953">
        <w:rPr>
          <w:rFonts w:asciiTheme="majorHAnsi" w:eastAsia="Calibri" w:hAnsiTheme="majorHAnsi" w:cstheme="majorHAnsi"/>
          <w:color w:val="2E74B5" w:themeColor="accent1" w:themeShade="BF"/>
          <w:kern w:val="2"/>
          <w:sz w:val="24"/>
        </w:rPr>
        <w:t>” (</w:t>
      </w:r>
      <w:r w:rsidR="00531F34">
        <w:rPr>
          <w:rFonts w:asciiTheme="majorHAnsi" w:eastAsia="Calibri" w:hAnsiTheme="majorHAnsi" w:cstheme="majorHAnsi"/>
          <w:color w:val="2E74B5" w:themeColor="accent1" w:themeShade="BF"/>
          <w:kern w:val="2"/>
        </w:rPr>
        <w:t>d</w:t>
      </w:r>
      <w:r w:rsidRPr="00B74953">
        <w:rPr>
          <w:rFonts w:asciiTheme="majorHAnsi" w:eastAsia="Calibri" w:hAnsiTheme="majorHAnsi" w:cstheme="majorHAnsi"/>
          <w:color w:val="2E74B5" w:themeColor="accent1" w:themeShade="BF"/>
          <w:kern w:val="2"/>
        </w:rPr>
        <w:t>ecyzj</w:t>
      </w:r>
      <w:r w:rsidR="00956A13" w:rsidRPr="00B74953">
        <w:rPr>
          <w:rFonts w:asciiTheme="majorHAnsi" w:eastAsia="Calibri" w:hAnsiTheme="majorHAnsi" w:cstheme="majorHAnsi"/>
          <w:color w:val="2E74B5" w:themeColor="accent1" w:themeShade="BF"/>
          <w:kern w:val="2"/>
        </w:rPr>
        <w:t>a</w:t>
      </w:r>
      <w:r w:rsidRPr="00B74953">
        <w:rPr>
          <w:rFonts w:asciiTheme="majorHAnsi" w:eastAsia="Calibri" w:hAnsiTheme="majorHAnsi" w:cstheme="majorHAnsi"/>
          <w:color w:val="2E74B5" w:themeColor="accent1" w:themeShade="BF"/>
          <w:kern w:val="2"/>
        </w:rPr>
        <w:t xml:space="preserve"> wykonawcz</w:t>
      </w:r>
      <w:r w:rsidR="00956A13" w:rsidRPr="00B74953">
        <w:rPr>
          <w:rFonts w:asciiTheme="majorHAnsi" w:eastAsia="Calibri" w:hAnsiTheme="majorHAnsi" w:cstheme="majorHAnsi"/>
          <w:color w:val="2E74B5" w:themeColor="accent1" w:themeShade="BF"/>
          <w:kern w:val="2"/>
        </w:rPr>
        <w:t xml:space="preserve">a </w:t>
      </w:r>
      <w:r w:rsidRPr="00B74953">
        <w:rPr>
          <w:rFonts w:asciiTheme="majorHAnsi" w:eastAsia="Calibri" w:hAnsiTheme="majorHAnsi" w:cstheme="majorHAnsi"/>
          <w:color w:val="2E74B5" w:themeColor="accent1" w:themeShade="BF"/>
          <w:kern w:val="2"/>
        </w:rPr>
        <w:t>KE (UE) 2023/1353)</w:t>
      </w:r>
      <w:r w:rsidR="00956A13" w:rsidRPr="00B74953">
        <w:rPr>
          <w:rFonts w:asciiTheme="majorHAnsi" w:eastAsia="Calibri" w:hAnsiTheme="majorHAnsi" w:cstheme="majorHAnsi"/>
          <w:color w:val="2E74B5" w:themeColor="accent1" w:themeShade="BF"/>
          <w:kern w:val="2"/>
        </w:rPr>
        <w:t>.</w:t>
      </w:r>
    </w:p>
    <w:p w14:paraId="4F379282" w14:textId="43A2E67C" w:rsidR="00F40EB0" w:rsidRPr="00B74953" w:rsidRDefault="00F40EB0" w:rsidP="00004F48">
      <w:pPr>
        <w:spacing w:line="22" w:lineRule="atLeast"/>
        <w:jc w:val="both"/>
        <w:rPr>
          <w:rFonts w:asciiTheme="majorHAnsi" w:eastAsia="Calibri" w:hAnsiTheme="majorHAnsi" w:cstheme="majorHAnsi"/>
          <w:kern w:val="2"/>
        </w:rPr>
      </w:pPr>
      <w:r w:rsidRPr="00B74953">
        <w:rPr>
          <w:rFonts w:asciiTheme="majorHAnsi" w:eastAsia="Calibri" w:hAnsiTheme="majorHAnsi" w:cstheme="majorHAnsi"/>
          <w:kern w:val="2"/>
        </w:rPr>
        <w:t xml:space="preserve">W zakresie pierwszego z dwóch wskaźników </w:t>
      </w:r>
      <w:r w:rsidR="00C875A4" w:rsidRPr="00B74953">
        <w:rPr>
          <w:rFonts w:asciiTheme="majorHAnsi" w:eastAsia="Calibri" w:hAnsiTheme="majorHAnsi" w:cstheme="majorHAnsi"/>
          <w:kern w:val="2"/>
        </w:rPr>
        <w:t>określających realizację celów cyfrowej d</w:t>
      </w:r>
      <w:r w:rsidRPr="00B74953">
        <w:rPr>
          <w:rFonts w:asciiTheme="majorHAnsi" w:eastAsia="Calibri" w:hAnsiTheme="majorHAnsi" w:cstheme="majorHAnsi"/>
          <w:kern w:val="2"/>
        </w:rPr>
        <w:t xml:space="preserve">ekady na 2030 r. </w:t>
      </w:r>
      <w:r w:rsidR="00004F48">
        <w:rPr>
          <w:rFonts w:asciiTheme="majorHAnsi" w:eastAsia="Calibri" w:hAnsiTheme="majorHAnsi" w:cstheme="majorHAnsi"/>
          <w:kern w:val="2"/>
        </w:rPr>
        <w:t>dotyczącego</w:t>
      </w:r>
      <w:r w:rsidRPr="00B74953">
        <w:rPr>
          <w:rFonts w:asciiTheme="majorHAnsi" w:eastAsia="Calibri" w:hAnsiTheme="majorHAnsi" w:cstheme="majorHAnsi"/>
          <w:kern w:val="2"/>
        </w:rPr>
        <w:t xml:space="preserve"> dostępu do elektronicznej dokumentacji medycznej, Polska już obecnie spełnia wymagane warunki dla celów określonych tym wskaźnikiem.</w:t>
      </w:r>
    </w:p>
    <w:p w14:paraId="0C2504DA" w14:textId="1028BEE3" w:rsidR="00A245EF" w:rsidRPr="00B74953" w:rsidRDefault="00A245EF" w:rsidP="002D32DE">
      <w:pPr>
        <w:pStyle w:val="Akapitzlist"/>
        <w:keepNext/>
        <w:numPr>
          <w:ilvl w:val="0"/>
          <w:numId w:val="99"/>
        </w:numPr>
        <w:spacing w:after="200" w:line="22" w:lineRule="atLeast"/>
        <w:jc w:val="both"/>
        <w:rPr>
          <w:rFonts w:asciiTheme="majorHAnsi" w:eastAsia="Calibri" w:hAnsiTheme="majorHAnsi" w:cstheme="majorHAnsi"/>
          <w:color w:val="2E74B5" w:themeColor="accent1" w:themeShade="BF"/>
          <w:kern w:val="2"/>
        </w:rPr>
      </w:pPr>
      <w:r w:rsidRPr="00B74953">
        <w:rPr>
          <w:rFonts w:asciiTheme="majorHAnsi" w:eastAsia="Calibri" w:hAnsiTheme="majorHAnsi" w:cstheme="majorHAnsi"/>
          <w:color w:val="2E74B5" w:themeColor="accent1" w:themeShade="BF"/>
          <w:kern w:val="2"/>
        </w:rPr>
        <w:lastRenderedPageBreak/>
        <w:t xml:space="preserve">„Odsetek osób, które mają możliwość uzyskania lub wykorzystania własnego minimalnego zestawu danych związanych ze zdrowiem przechowywanych obecnie w publicznych i prywatnych systemach elektronicznej dokumentacji medycznej” </w:t>
      </w:r>
      <w:r w:rsidRPr="00B74953">
        <w:rPr>
          <w:rFonts w:asciiTheme="majorHAnsi" w:eastAsia="Calibri" w:hAnsiTheme="majorHAnsi" w:cstheme="majorHAnsi"/>
          <w:color w:val="2E74B5" w:themeColor="accent1" w:themeShade="BF"/>
          <w:kern w:val="2"/>
          <w:sz w:val="24"/>
        </w:rPr>
        <w:t>(</w:t>
      </w:r>
      <w:r w:rsidR="00CE0731">
        <w:rPr>
          <w:rFonts w:asciiTheme="majorHAnsi" w:eastAsia="Calibri" w:hAnsiTheme="majorHAnsi" w:cstheme="majorHAnsi"/>
          <w:color w:val="2E74B5" w:themeColor="accent1" w:themeShade="BF"/>
          <w:kern w:val="2"/>
        </w:rPr>
        <w:t>d</w:t>
      </w:r>
      <w:r w:rsidRPr="00B74953">
        <w:rPr>
          <w:rFonts w:asciiTheme="majorHAnsi" w:eastAsia="Calibri" w:hAnsiTheme="majorHAnsi" w:cstheme="majorHAnsi"/>
          <w:color w:val="2E74B5" w:themeColor="accent1" w:themeShade="BF"/>
          <w:kern w:val="2"/>
        </w:rPr>
        <w:t>ecyzja wykonawc</w:t>
      </w:r>
      <w:r w:rsidR="00956A13" w:rsidRPr="00B74953">
        <w:rPr>
          <w:rFonts w:asciiTheme="majorHAnsi" w:eastAsia="Calibri" w:hAnsiTheme="majorHAnsi" w:cstheme="majorHAnsi"/>
          <w:color w:val="2E74B5" w:themeColor="accent1" w:themeShade="BF"/>
          <w:kern w:val="2"/>
        </w:rPr>
        <w:t>za</w:t>
      </w:r>
      <w:r w:rsidRPr="00B74953">
        <w:rPr>
          <w:rFonts w:asciiTheme="majorHAnsi" w:eastAsia="Calibri" w:hAnsiTheme="majorHAnsi" w:cstheme="majorHAnsi"/>
          <w:color w:val="2E74B5" w:themeColor="accent1" w:themeShade="BF"/>
          <w:kern w:val="2"/>
        </w:rPr>
        <w:t xml:space="preserve"> KE (UE) 2023/1353)</w:t>
      </w:r>
      <w:r w:rsidR="00956A13" w:rsidRPr="00B74953">
        <w:rPr>
          <w:rFonts w:asciiTheme="majorHAnsi" w:eastAsia="Calibri" w:hAnsiTheme="majorHAnsi" w:cstheme="majorHAnsi"/>
          <w:color w:val="2E74B5" w:themeColor="accent1" w:themeShade="BF"/>
          <w:kern w:val="2"/>
        </w:rPr>
        <w:t>.</w:t>
      </w:r>
    </w:p>
    <w:p w14:paraId="21FC521B" w14:textId="6C665A84" w:rsidR="00F40EB0" w:rsidRPr="00B74953" w:rsidRDefault="00F40EB0" w:rsidP="00A017C6">
      <w:pPr>
        <w:keepNext/>
        <w:spacing w:after="120" w:line="22" w:lineRule="atLeast"/>
        <w:jc w:val="both"/>
        <w:rPr>
          <w:rFonts w:asciiTheme="majorHAnsi" w:eastAsia="Calibri" w:hAnsiTheme="majorHAnsi" w:cstheme="majorHAnsi"/>
          <w:i/>
          <w:iCs/>
          <w:color w:val="44546A"/>
          <w:kern w:val="2"/>
          <w:sz w:val="20"/>
          <w:szCs w:val="20"/>
        </w:rPr>
      </w:pPr>
      <w:r w:rsidRPr="00B74953">
        <w:rPr>
          <w:rFonts w:asciiTheme="majorHAnsi" w:eastAsia="Calibri" w:hAnsiTheme="majorHAnsi" w:cstheme="majorHAnsi"/>
          <w:i/>
          <w:iCs/>
          <w:color w:val="44546A"/>
          <w:kern w:val="2"/>
          <w:sz w:val="20"/>
          <w:szCs w:val="20"/>
        </w:rPr>
        <w:t xml:space="preserve">Wykres </w:t>
      </w:r>
      <w:r w:rsidR="00AB0CA4">
        <w:rPr>
          <w:rFonts w:asciiTheme="majorHAnsi" w:eastAsia="Calibri" w:hAnsiTheme="majorHAnsi" w:cstheme="majorHAnsi"/>
          <w:i/>
          <w:iCs/>
          <w:color w:val="44546A"/>
          <w:kern w:val="2"/>
          <w:sz w:val="20"/>
          <w:szCs w:val="20"/>
        </w:rPr>
        <w:t>16</w:t>
      </w:r>
      <w:r w:rsidRPr="00B74953">
        <w:rPr>
          <w:rFonts w:asciiTheme="majorHAnsi" w:eastAsia="Calibri" w:hAnsiTheme="majorHAnsi" w:cstheme="majorHAnsi"/>
          <w:i/>
          <w:iCs/>
          <w:color w:val="44546A"/>
          <w:kern w:val="2"/>
          <w:sz w:val="20"/>
          <w:szCs w:val="20"/>
        </w:rPr>
        <w:t>. Punktacja Polski we wskaźniku mierzącym odsetek osób, które mają możliwość uzyskania lub wykorzystania minimalnego zestawu danych medycznych</w:t>
      </w:r>
    </w:p>
    <w:p w14:paraId="67E69738" w14:textId="77777777" w:rsidR="00F40EB0" w:rsidRPr="00B74953" w:rsidRDefault="00F40EB0" w:rsidP="002D32DE">
      <w:pPr>
        <w:keepNext/>
        <w:spacing w:line="22" w:lineRule="atLeast"/>
        <w:jc w:val="both"/>
        <w:rPr>
          <w:rFonts w:asciiTheme="majorHAnsi" w:eastAsia="Calibri" w:hAnsiTheme="majorHAnsi" w:cstheme="majorHAnsi"/>
          <w:kern w:val="2"/>
        </w:rPr>
      </w:pPr>
      <w:r w:rsidRPr="00B74953">
        <w:rPr>
          <w:rFonts w:asciiTheme="majorHAnsi" w:eastAsia="Calibri" w:hAnsiTheme="majorHAnsi" w:cstheme="majorHAnsi"/>
          <w:noProof/>
          <w:kern w:val="2"/>
          <w:lang w:eastAsia="pl-PL"/>
        </w:rPr>
        <w:drawing>
          <wp:inline distT="0" distB="0" distL="0" distR="0" wp14:anchorId="21CD5551" wp14:editId="272BD9DD">
            <wp:extent cx="5740400" cy="1847850"/>
            <wp:effectExtent l="0" t="0" r="12700" b="0"/>
            <wp:docPr id="55" name="Wykres 55">
              <a:extLst xmlns:a="http://schemas.openxmlformats.org/drawingml/2006/main">
                <a:ext uri="{FF2B5EF4-FFF2-40B4-BE49-F238E27FC236}">
                  <a16:creationId xmlns:a16="http://schemas.microsoft.com/office/drawing/2014/main" id="{1EA79CB3-4CF7-483F-8C04-86D81DDD9B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00"/>
              </a:graphicData>
            </a:graphic>
          </wp:inline>
        </w:drawing>
      </w:r>
    </w:p>
    <w:p w14:paraId="2EE57840" w14:textId="4B8D8E44" w:rsidR="007B4671" w:rsidRDefault="00F40EB0" w:rsidP="00A017C6">
      <w:pPr>
        <w:spacing w:after="0" w:line="22" w:lineRule="atLeast"/>
        <w:jc w:val="both"/>
        <w:rPr>
          <w:rFonts w:asciiTheme="majorHAnsi" w:eastAsia="Calibri" w:hAnsiTheme="majorHAnsi" w:cstheme="majorHAnsi"/>
          <w:i/>
          <w:iCs/>
          <w:color w:val="44546A"/>
          <w:kern w:val="2"/>
          <w:sz w:val="20"/>
          <w:szCs w:val="20"/>
        </w:rPr>
      </w:pPr>
      <w:r w:rsidRPr="00B74953">
        <w:rPr>
          <w:rFonts w:asciiTheme="majorHAnsi" w:eastAsia="Calibri" w:hAnsiTheme="majorHAnsi" w:cstheme="majorHAnsi"/>
          <w:i/>
          <w:iCs/>
          <w:color w:val="44546A"/>
          <w:kern w:val="2"/>
          <w:sz w:val="20"/>
          <w:szCs w:val="20"/>
        </w:rPr>
        <w:t>Źródło: Opracowanie własne PIE na bazie danych M</w:t>
      </w:r>
      <w:r w:rsidR="007A3D88">
        <w:rPr>
          <w:rFonts w:asciiTheme="majorHAnsi" w:eastAsia="Calibri" w:hAnsiTheme="majorHAnsi" w:cstheme="majorHAnsi"/>
          <w:i/>
          <w:iCs/>
          <w:color w:val="44546A"/>
          <w:kern w:val="2"/>
          <w:sz w:val="20"/>
          <w:szCs w:val="20"/>
        </w:rPr>
        <w:t xml:space="preserve">inisterstwa </w:t>
      </w:r>
      <w:r w:rsidRPr="00B74953">
        <w:rPr>
          <w:rFonts w:asciiTheme="majorHAnsi" w:eastAsia="Calibri" w:hAnsiTheme="majorHAnsi" w:cstheme="majorHAnsi"/>
          <w:i/>
          <w:iCs/>
          <w:color w:val="44546A"/>
          <w:kern w:val="2"/>
          <w:sz w:val="20"/>
          <w:szCs w:val="20"/>
        </w:rPr>
        <w:t>Z</w:t>
      </w:r>
      <w:r w:rsidR="007A3D88">
        <w:rPr>
          <w:rFonts w:asciiTheme="majorHAnsi" w:eastAsia="Calibri" w:hAnsiTheme="majorHAnsi" w:cstheme="majorHAnsi"/>
          <w:i/>
          <w:iCs/>
          <w:color w:val="44546A"/>
          <w:kern w:val="2"/>
          <w:sz w:val="20"/>
          <w:szCs w:val="20"/>
        </w:rPr>
        <w:t>drowia</w:t>
      </w:r>
    </w:p>
    <w:tbl>
      <w:tblPr>
        <w:tblStyle w:val="Tabelasiatki5ciemnaakcent64"/>
        <w:tblpPr w:leftFromText="141" w:rightFromText="141" w:vertAnchor="text" w:horzAnchor="margin" w:tblpY="145"/>
        <w:tblW w:w="9175" w:type="dxa"/>
        <w:tblLook w:val="04A0" w:firstRow="1" w:lastRow="0" w:firstColumn="1" w:lastColumn="0" w:noHBand="0" w:noVBand="1"/>
      </w:tblPr>
      <w:tblGrid>
        <w:gridCol w:w="4095"/>
        <w:gridCol w:w="629"/>
        <w:gridCol w:w="622"/>
        <w:gridCol w:w="622"/>
        <w:gridCol w:w="622"/>
        <w:gridCol w:w="622"/>
        <w:gridCol w:w="622"/>
        <w:gridCol w:w="669"/>
        <w:gridCol w:w="672"/>
      </w:tblGrid>
      <w:tr w:rsidR="007B4671" w:rsidRPr="007B4671" w14:paraId="58749F4C" w14:textId="77777777" w:rsidTr="007B4671">
        <w:trPr>
          <w:cnfStyle w:val="100000000000" w:firstRow="1" w:lastRow="0" w:firstColumn="0" w:lastColumn="0" w:oddVBand="0" w:evenVBand="0" w:oddHBand="0" w:evenHBand="0" w:firstRowFirstColumn="0" w:firstRowLastColumn="0" w:lastRowFirstColumn="0" w:lastRowLastColumn="0"/>
          <w:trHeight w:val="381"/>
        </w:trPr>
        <w:tc>
          <w:tcPr>
            <w:cnfStyle w:val="001000000000" w:firstRow="0" w:lastRow="0" w:firstColumn="1" w:lastColumn="0" w:oddVBand="0" w:evenVBand="0" w:oddHBand="0" w:evenHBand="0" w:firstRowFirstColumn="0" w:firstRowLastColumn="0" w:lastRowFirstColumn="0" w:lastRowLastColumn="0"/>
            <w:tcW w:w="4095" w:type="dxa"/>
            <w:vAlign w:val="center"/>
          </w:tcPr>
          <w:p w14:paraId="4BC8325A" w14:textId="77777777" w:rsidR="007B4671" w:rsidRPr="007B4671" w:rsidRDefault="007B4671" w:rsidP="007B4671">
            <w:pPr>
              <w:spacing w:after="240" w:line="22" w:lineRule="atLeast"/>
              <w:jc w:val="center"/>
              <w:rPr>
                <w:rFonts w:asciiTheme="majorHAnsi" w:eastAsia="Calibri" w:hAnsiTheme="majorHAnsi" w:cstheme="majorHAnsi"/>
                <w:b w:val="0"/>
                <w:kern w:val="2"/>
                <w:sz w:val="20"/>
              </w:rPr>
            </w:pPr>
            <w:r w:rsidRPr="007B4671">
              <w:rPr>
                <w:rFonts w:asciiTheme="majorHAnsi" w:eastAsia="Calibri" w:hAnsiTheme="majorHAnsi" w:cstheme="majorHAnsi"/>
                <w:kern w:val="2"/>
                <w:sz w:val="20"/>
              </w:rPr>
              <w:t>Rok</w:t>
            </w:r>
          </w:p>
        </w:tc>
        <w:tc>
          <w:tcPr>
            <w:tcW w:w="629" w:type="dxa"/>
            <w:vAlign w:val="center"/>
          </w:tcPr>
          <w:p w14:paraId="5A407C90" w14:textId="77777777" w:rsidR="007B4671" w:rsidRPr="007B4671" w:rsidRDefault="007B4671" w:rsidP="007B4671">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2023</w:t>
            </w:r>
          </w:p>
        </w:tc>
        <w:tc>
          <w:tcPr>
            <w:tcW w:w="622" w:type="dxa"/>
            <w:vAlign w:val="center"/>
          </w:tcPr>
          <w:p w14:paraId="76F7804B" w14:textId="77777777" w:rsidR="007B4671" w:rsidRPr="007B4671" w:rsidRDefault="007B4671" w:rsidP="007B4671">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2024</w:t>
            </w:r>
          </w:p>
        </w:tc>
        <w:tc>
          <w:tcPr>
            <w:tcW w:w="622" w:type="dxa"/>
            <w:vAlign w:val="center"/>
          </w:tcPr>
          <w:p w14:paraId="1001B13D" w14:textId="77777777" w:rsidR="007B4671" w:rsidRPr="007B4671" w:rsidRDefault="007B4671" w:rsidP="007B4671">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2025</w:t>
            </w:r>
          </w:p>
        </w:tc>
        <w:tc>
          <w:tcPr>
            <w:tcW w:w="622" w:type="dxa"/>
            <w:vAlign w:val="center"/>
          </w:tcPr>
          <w:p w14:paraId="2BF92B88" w14:textId="77777777" w:rsidR="007B4671" w:rsidRPr="007B4671" w:rsidRDefault="007B4671" w:rsidP="007B4671">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2026</w:t>
            </w:r>
          </w:p>
        </w:tc>
        <w:tc>
          <w:tcPr>
            <w:tcW w:w="622" w:type="dxa"/>
            <w:vAlign w:val="center"/>
          </w:tcPr>
          <w:p w14:paraId="1107C6FE" w14:textId="77777777" w:rsidR="007B4671" w:rsidRPr="007B4671" w:rsidRDefault="007B4671" w:rsidP="007B4671">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2027</w:t>
            </w:r>
          </w:p>
        </w:tc>
        <w:tc>
          <w:tcPr>
            <w:tcW w:w="622" w:type="dxa"/>
            <w:vAlign w:val="center"/>
          </w:tcPr>
          <w:p w14:paraId="7269B5CB" w14:textId="77777777" w:rsidR="007B4671" w:rsidRPr="007B4671" w:rsidRDefault="007B4671" w:rsidP="007B4671">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2028</w:t>
            </w:r>
          </w:p>
        </w:tc>
        <w:tc>
          <w:tcPr>
            <w:tcW w:w="669" w:type="dxa"/>
            <w:vAlign w:val="center"/>
          </w:tcPr>
          <w:p w14:paraId="5C701D70" w14:textId="77777777" w:rsidR="007B4671" w:rsidRPr="007B4671" w:rsidRDefault="007B4671" w:rsidP="007B4671">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2029</w:t>
            </w:r>
          </w:p>
        </w:tc>
        <w:tc>
          <w:tcPr>
            <w:tcW w:w="672" w:type="dxa"/>
            <w:vAlign w:val="center"/>
          </w:tcPr>
          <w:p w14:paraId="542632B8" w14:textId="77777777" w:rsidR="007B4671" w:rsidRPr="007B4671" w:rsidRDefault="007B4671" w:rsidP="007B4671">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2030</w:t>
            </w:r>
          </w:p>
        </w:tc>
      </w:tr>
      <w:tr w:rsidR="007B4671" w:rsidRPr="007B4671" w14:paraId="5D51CF00" w14:textId="77777777" w:rsidTr="007B4671">
        <w:trPr>
          <w:cnfStyle w:val="000000100000" w:firstRow="0" w:lastRow="0" w:firstColumn="0" w:lastColumn="0" w:oddVBand="0" w:evenVBand="0" w:oddHBand="1" w:evenHBand="0" w:firstRowFirstColumn="0" w:firstRowLastColumn="0" w:lastRowFirstColumn="0" w:lastRowLastColumn="0"/>
          <w:trHeight w:val="459"/>
        </w:trPr>
        <w:tc>
          <w:tcPr>
            <w:cnfStyle w:val="001000000000" w:firstRow="0" w:lastRow="0" w:firstColumn="1" w:lastColumn="0" w:oddVBand="0" w:evenVBand="0" w:oddHBand="0" w:evenHBand="0" w:firstRowFirstColumn="0" w:firstRowLastColumn="0" w:lastRowFirstColumn="0" w:lastRowLastColumn="0"/>
            <w:tcW w:w="4095" w:type="dxa"/>
            <w:vAlign w:val="center"/>
          </w:tcPr>
          <w:p w14:paraId="0D101A61" w14:textId="77777777" w:rsidR="007B4671" w:rsidRPr="007B4671" w:rsidRDefault="007B4671" w:rsidP="007B4671">
            <w:pPr>
              <w:jc w:val="center"/>
              <w:rPr>
                <w:rFonts w:asciiTheme="majorHAnsi" w:hAnsiTheme="majorHAnsi" w:cstheme="majorHAnsi"/>
                <w:color w:val="000000"/>
                <w:sz w:val="20"/>
              </w:rPr>
            </w:pPr>
            <w:r w:rsidRPr="007B4671">
              <w:rPr>
                <w:rFonts w:asciiTheme="majorHAnsi" w:hAnsiTheme="majorHAnsi" w:cstheme="majorHAnsi"/>
                <w:color w:val="000000"/>
                <w:sz w:val="20"/>
              </w:rPr>
              <w:t>Wartość wynikająca z trajektorii</w:t>
            </w:r>
          </w:p>
          <w:p w14:paraId="3DD0A0B4" w14:textId="77777777" w:rsidR="007B4671" w:rsidRPr="007B4671" w:rsidRDefault="007B4671" w:rsidP="007B4671">
            <w:pPr>
              <w:jc w:val="center"/>
              <w:rPr>
                <w:rFonts w:asciiTheme="majorHAnsi" w:hAnsiTheme="majorHAnsi" w:cstheme="majorHAnsi"/>
                <w:b w:val="0"/>
                <w:color w:val="000000"/>
                <w:sz w:val="20"/>
              </w:rPr>
            </w:pPr>
            <w:r w:rsidRPr="007B4671">
              <w:rPr>
                <w:rFonts w:asciiTheme="majorHAnsi" w:hAnsiTheme="majorHAnsi" w:cstheme="majorHAnsi"/>
                <w:color w:val="000000"/>
                <w:sz w:val="20"/>
              </w:rPr>
              <w:t>do osiągnięcia celu</w:t>
            </w:r>
          </w:p>
        </w:tc>
        <w:tc>
          <w:tcPr>
            <w:tcW w:w="629" w:type="dxa"/>
            <w:vAlign w:val="center"/>
          </w:tcPr>
          <w:p w14:paraId="07B1EC57" w14:textId="77777777" w:rsidR="007B4671" w:rsidRPr="007B4671" w:rsidRDefault="007B4671" w:rsidP="007B4671">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86</w:t>
            </w:r>
          </w:p>
        </w:tc>
        <w:tc>
          <w:tcPr>
            <w:tcW w:w="622" w:type="dxa"/>
            <w:vAlign w:val="center"/>
          </w:tcPr>
          <w:p w14:paraId="4FC47C01" w14:textId="77777777" w:rsidR="007B4671" w:rsidRPr="007B4671" w:rsidRDefault="007B4671" w:rsidP="007B4671">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88</w:t>
            </w:r>
          </w:p>
        </w:tc>
        <w:tc>
          <w:tcPr>
            <w:tcW w:w="622" w:type="dxa"/>
            <w:vAlign w:val="center"/>
          </w:tcPr>
          <w:p w14:paraId="3FD60742" w14:textId="77777777" w:rsidR="007B4671" w:rsidRPr="007B4671" w:rsidRDefault="007B4671" w:rsidP="007B4671">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90</w:t>
            </w:r>
          </w:p>
        </w:tc>
        <w:tc>
          <w:tcPr>
            <w:tcW w:w="622" w:type="dxa"/>
            <w:vAlign w:val="center"/>
          </w:tcPr>
          <w:p w14:paraId="10E1411A" w14:textId="77777777" w:rsidR="007B4671" w:rsidRPr="007B4671" w:rsidRDefault="007B4671" w:rsidP="007B4671">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92</w:t>
            </w:r>
          </w:p>
        </w:tc>
        <w:tc>
          <w:tcPr>
            <w:tcW w:w="622" w:type="dxa"/>
            <w:vAlign w:val="center"/>
          </w:tcPr>
          <w:p w14:paraId="2C8B38EB" w14:textId="77777777" w:rsidR="007B4671" w:rsidRPr="007B4671" w:rsidRDefault="007B4671" w:rsidP="007B4671">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94</w:t>
            </w:r>
          </w:p>
        </w:tc>
        <w:tc>
          <w:tcPr>
            <w:tcW w:w="622" w:type="dxa"/>
            <w:vAlign w:val="center"/>
          </w:tcPr>
          <w:p w14:paraId="74136B3B" w14:textId="77777777" w:rsidR="007B4671" w:rsidRPr="007B4671" w:rsidRDefault="007B4671" w:rsidP="007B4671">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96</w:t>
            </w:r>
          </w:p>
        </w:tc>
        <w:tc>
          <w:tcPr>
            <w:tcW w:w="669" w:type="dxa"/>
            <w:vAlign w:val="center"/>
          </w:tcPr>
          <w:p w14:paraId="2805AACD" w14:textId="77777777" w:rsidR="007B4671" w:rsidRPr="007B4671" w:rsidRDefault="007B4671" w:rsidP="007B4671">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98</w:t>
            </w:r>
          </w:p>
        </w:tc>
        <w:tc>
          <w:tcPr>
            <w:tcW w:w="672" w:type="dxa"/>
            <w:vAlign w:val="center"/>
          </w:tcPr>
          <w:p w14:paraId="7C763164" w14:textId="77777777" w:rsidR="007B4671" w:rsidRPr="007B4671" w:rsidRDefault="007B4671" w:rsidP="007B4671">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100</w:t>
            </w:r>
          </w:p>
        </w:tc>
      </w:tr>
    </w:tbl>
    <w:p w14:paraId="29B751C0" w14:textId="77777777" w:rsidR="00A017C6" w:rsidRPr="00B74953" w:rsidRDefault="00A017C6" w:rsidP="00A017C6">
      <w:pPr>
        <w:spacing w:after="0" w:line="22" w:lineRule="atLeast"/>
        <w:jc w:val="both"/>
        <w:rPr>
          <w:rFonts w:asciiTheme="majorHAnsi" w:eastAsia="Calibri" w:hAnsiTheme="majorHAnsi" w:cstheme="majorHAnsi"/>
          <w:i/>
          <w:iCs/>
          <w:color w:val="44546A"/>
          <w:kern w:val="2"/>
          <w:sz w:val="20"/>
          <w:szCs w:val="20"/>
        </w:rPr>
      </w:pPr>
    </w:p>
    <w:p w14:paraId="16D12BDB" w14:textId="0B02BB68" w:rsidR="00F40EB0" w:rsidRPr="00B74953" w:rsidRDefault="00F40EB0" w:rsidP="002D32DE">
      <w:pPr>
        <w:spacing w:line="22" w:lineRule="atLeast"/>
        <w:jc w:val="both"/>
        <w:rPr>
          <w:rFonts w:asciiTheme="majorHAnsi" w:eastAsia="Calibri" w:hAnsiTheme="majorHAnsi" w:cstheme="majorHAnsi"/>
          <w:kern w:val="2"/>
        </w:rPr>
      </w:pPr>
      <w:r w:rsidRPr="00B74953">
        <w:rPr>
          <w:rFonts w:asciiTheme="majorHAnsi" w:eastAsia="Calibri" w:hAnsiTheme="majorHAnsi" w:cstheme="majorHAnsi"/>
          <w:kern w:val="2"/>
        </w:rPr>
        <w:t>Drugi ze wskaźników mierzących postępy krajów w zakresie e-zdrowia jest złożonym indeksem zbierającym dane o 12 wskaźnikach z zakresu dostępności danych medycznych dla obywateli. W 2023 r. wartość punktowa dla Polski wyniosła 86</w:t>
      </w:r>
      <w:r w:rsidR="009F13CE" w:rsidRPr="00B74953">
        <w:rPr>
          <w:rFonts w:asciiTheme="majorHAnsi" w:eastAsia="Calibri" w:hAnsiTheme="majorHAnsi" w:cstheme="majorHAnsi"/>
          <w:kern w:val="2"/>
        </w:rPr>
        <w:t>%</w:t>
      </w:r>
      <w:r w:rsidRPr="00B74953">
        <w:rPr>
          <w:rFonts w:asciiTheme="majorHAnsi" w:eastAsia="Calibri" w:hAnsiTheme="majorHAnsi" w:cstheme="majorHAnsi"/>
          <w:kern w:val="2"/>
        </w:rPr>
        <w:t>, co oznacza, że luka między wartością obecną a docelową (100%) wynosi 14 p. proc. Brak danych historycznych uniemożliwia określenie trajektorii opartej o dane historyczne. Dla Polski przewiduje się osiągnięcie wartości docelowej w 2030 r.</w:t>
      </w:r>
    </w:p>
    <w:p w14:paraId="18F44C7A" w14:textId="78941A52" w:rsidR="00EE69B0" w:rsidRPr="00EE69B0" w:rsidRDefault="00EE69B0" w:rsidP="00E6748F">
      <w:pPr>
        <w:rPr>
          <w:rFonts w:asciiTheme="majorHAnsi" w:hAnsiTheme="majorHAnsi" w:cstheme="majorHAnsi"/>
          <w:color w:val="2E74B5" w:themeColor="accent1" w:themeShade="BF"/>
          <w:sz w:val="24"/>
          <w:szCs w:val="24"/>
        </w:rPr>
      </w:pPr>
      <w:r w:rsidRPr="00EE69B0">
        <w:rPr>
          <w:rFonts w:asciiTheme="majorHAnsi" w:hAnsiTheme="majorHAnsi" w:cstheme="majorHAnsi"/>
          <w:color w:val="2E74B5" w:themeColor="accent1" w:themeShade="BF"/>
          <w:sz w:val="24"/>
          <w:szCs w:val="24"/>
        </w:rPr>
        <w:t>Identyfikacja elektroniczna</w:t>
      </w:r>
    </w:p>
    <w:p w14:paraId="4A03D943" w14:textId="49D9C2D3" w:rsidR="00B222B0" w:rsidRPr="00B74953" w:rsidRDefault="00956A13" w:rsidP="00BC2911">
      <w:pPr>
        <w:pStyle w:val="Akapitzlist"/>
        <w:numPr>
          <w:ilvl w:val="0"/>
          <w:numId w:val="100"/>
        </w:numPr>
        <w:spacing w:line="22" w:lineRule="atLeast"/>
        <w:jc w:val="both"/>
        <w:rPr>
          <w:rFonts w:asciiTheme="majorHAnsi" w:eastAsia="Calibri" w:hAnsiTheme="majorHAnsi" w:cstheme="majorHAnsi"/>
          <w:color w:val="2E74B5" w:themeColor="accent1" w:themeShade="BF"/>
          <w:kern w:val="2"/>
        </w:rPr>
      </w:pPr>
      <w:r w:rsidRPr="00B74953">
        <w:rPr>
          <w:rFonts w:asciiTheme="majorHAnsi" w:eastAsia="Calibri" w:hAnsiTheme="majorHAnsi" w:cstheme="majorHAnsi"/>
          <w:color w:val="2E74B5" w:themeColor="accent1" w:themeShade="BF"/>
          <w:kern w:val="2"/>
        </w:rPr>
        <w:t xml:space="preserve">Co najmniej jeden krajowy system identyfikacji elektronicznej </w:t>
      </w:r>
      <w:r w:rsidRPr="00BC2911">
        <w:rPr>
          <w:rFonts w:asciiTheme="majorHAnsi" w:eastAsia="Calibri" w:hAnsiTheme="majorHAnsi" w:cstheme="majorHAnsi"/>
          <w:color w:val="2E74B5" w:themeColor="accent1" w:themeShade="BF"/>
          <w:kern w:val="2"/>
        </w:rPr>
        <w:t>zgłoszony zgodnie</w:t>
      </w:r>
      <w:r w:rsidRPr="00B74953">
        <w:rPr>
          <w:rFonts w:asciiTheme="majorHAnsi" w:eastAsia="Calibri" w:hAnsiTheme="majorHAnsi" w:cstheme="majorHAnsi"/>
          <w:color w:val="2E74B5" w:themeColor="accent1" w:themeShade="BF"/>
          <w:kern w:val="2"/>
        </w:rPr>
        <w:t xml:space="preserve"> z</w:t>
      </w:r>
      <w:r w:rsidR="00BC2911">
        <w:rPr>
          <w:rFonts w:asciiTheme="majorHAnsi" w:eastAsia="Calibri" w:hAnsiTheme="majorHAnsi" w:cstheme="majorHAnsi"/>
          <w:color w:val="2E74B5" w:themeColor="accent1" w:themeShade="BF"/>
          <w:kern w:val="2"/>
        </w:rPr>
        <w:t> r</w:t>
      </w:r>
      <w:r w:rsidRPr="00B74953">
        <w:rPr>
          <w:rFonts w:asciiTheme="majorHAnsi" w:eastAsia="Calibri" w:hAnsiTheme="majorHAnsi" w:cstheme="majorHAnsi"/>
          <w:color w:val="2E74B5" w:themeColor="accent1" w:themeShade="BF"/>
          <w:kern w:val="2"/>
        </w:rPr>
        <w:t>ozporządzeniem (UE) nr 910/2014.</w:t>
      </w:r>
    </w:p>
    <w:p w14:paraId="516104FB" w14:textId="2DAB7357" w:rsidR="00F40EB0" w:rsidRPr="00B74953" w:rsidRDefault="00F40EB0" w:rsidP="00343264">
      <w:pPr>
        <w:spacing w:line="22" w:lineRule="atLeast"/>
        <w:ind w:left="709"/>
        <w:jc w:val="both"/>
        <w:rPr>
          <w:rFonts w:asciiTheme="majorHAnsi" w:eastAsia="Calibri" w:hAnsiTheme="majorHAnsi" w:cstheme="majorHAnsi"/>
          <w:kern w:val="2"/>
        </w:rPr>
      </w:pPr>
      <w:r w:rsidRPr="00B74953">
        <w:rPr>
          <w:rFonts w:asciiTheme="majorHAnsi" w:eastAsia="Calibri" w:hAnsiTheme="majorHAnsi" w:cstheme="majorHAnsi"/>
          <w:kern w:val="2"/>
        </w:rPr>
        <w:t xml:space="preserve">W zakresie pierwszego z dwóch wskaźników </w:t>
      </w:r>
      <w:r w:rsidR="008068DE" w:rsidRPr="00B74953">
        <w:rPr>
          <w:rFonts w:asciiTheme="majorHAnsi" w:eastAsia="Calibri" w:hAnsiTheme="majorHAnsi" w:cstheme="majorHAnsi"/>
          <w:kern w:val="2"/>
        </w:rPr>
        <w:t>określających realizację celów c</w:t>
      </w:r>
      <w:r w:rsidRPr="00B74953">
        <w:rPr>
          <w:rFonts w:asciiTheme="majorHAnsi" w:eastAsia="Calibri" w:hAnsiTheme="majorHAnsi" w:cstheme="majorHAnsi"/>
          <w:kern w:val="2"/>
        </w:rPr>
        <w:t xml:space="preserve">yfrowej </w:t>
      </w:r>
      <w:r w:rsidR="009F13CE" w:rsidRPr="00B74953">
        <w:rPr>
          <w:rFonts w:asciiTheme="majorHAnsi" w:eastAsia="Calibri" w:hAnsiTheme="majorHAnsi" w:cstheme="majorHAnsi"/>
          <w:kern w:val="2"/>
        </w:rPr>
        <w:t>d</w:t>
      </w:r>
      <w:r w:rsidRPr="00B74953">
        <w:rPr>
          <w:rFonts w:asciiTheme="majorHAnsi" w:eastAsia="Calibri" w:hAnsiTheme="majorHAnsi" w:cstheme="majorHAnsi"/>
          <w:kern w:val="2"/>
        </w:rPr>
        <w:t>ekady na 2030 r. w obszarze dostępu do identyfikacji elektronicznej, Polska już obecnie spełnia wymagane warunki dla spełnienia celów określonych tym wskaźnikiem.</w:t>
      </w:r>
    </w:p>
    <w:p w14:paraId="7D691D1D" w14:textId="2CE6BAAB" w:rsidR="00F40EB0" w:rsidRPr="00B74953" w:rsidRDefault="00956A13" w:rsidP="002D32DE">
      <w:pPr>
        <w:pStyle w:val="Akapitzlist"/>
        <w:numPr>
          <w:ilvl w:val="0"/>
          <w:numId w:val="100"/>
        </w:numPr>
        <w:spacing w:line="22" w:lineRule="atLeast"/>
        <w:jc w:val="both"/>
        <w:rPr>
          <w:rFonts w:asciiTheme="majorHAnsi" w:eastAsia="Calibri" w:hAnsiTheme="majorHAnsi" w:cstheme="majorHAnsi"/>
          <w:color w:val="2E74B5" w:themeColor="accent1" w:themeShade="BF"/>
          <w:kern w:val="2"/>
        </w:rPr>
      </w:pPr>
      <w:r w:rsidRPr="00B74953">
        <w:rPr>
          <w:rFonts w:asciiTheme="majorHAnsi" w:eastAsia="Calibri" w:hAnsiTheme="majorHAnsi" w:cstheme="majorHAnsi"/>
          <w:color w:val="2E74B5" w:themeColor="accent1" w:themeShade="BF"/>
          <w:kern w:val="2"/>
        </w:rPr>
        <w:t>Zapewnienie dostęp</w:t>
      </w:r>
      <w:r w:rsidR="00127957">
        <w:rPr>
          <w:rFonts w:asciiTheme="majorHAnsi" w:eastAsia="Calibri" w:hAnsiTheme="majorHAnsi" w:cstheme="majorHAnsi"/>
          <w:color w:val="2E74B5" w:themeColor="accent1" w:themeShade="BF"/>
          <w:kern w:val="2"/>
        </w:rPr>
        <w:t>u</w:t>
      </w:r>
      <w:r w:rsidRPr="00B74953">
        <w:rPr>
          <w:rFonts w:asciiTheme="majorHAnsi" w:eastAsia="Calibri" w:hAnsiTheme="majorHAnsi" w:cstheme="majorHAnsi"/>
          <w:color w:val="2E74B5" w:themeColor="accent1" w:themeShade="BF"/>
          <w:kern w:val="2"/>
        </w:rPr>
        <w:t xml:space="preserve"> do bezpiecznej identyfikacji elektronicznej zwiększającej prywatność za pośrednictwem europejskiego portfela tożsamości cyfrowej zgodnie z wnioskiem dotyczącym rozporządzenia Parlamentu Europejskiego i Rady zmieniającego rozporządzenie (UE) nr 910/2014 w odniesieniu do ustanowienia europejskich ram tożsamości cyfrowej (</w:t>
      </w:r>
      <w:r w:rsidR="00CE0731">
        <w:rPr>
          <w:rFonts w:asciiTheme="majorHAnsi" w:eastAsia="Calibri" w:hAnsiTheme="majorHAnsi" w:cstheme="majorHAnsi"/>
          <w:color w:val="2E74B5" w:themeColor="accent1" w:themeShade="BF"/>
          <w:kern w:val="2"/>
        </w:rPr>
        <w:t>d</w:t>
      </w:r>
      <w:r w:rsidRPr="00B74953">
        <w:rPr>
          <w:rFonts w:asciiTheme="majorHAnsi" w:eastAsia="Calibri" w:hAnsiTheme="majorHAnsi" w:cstheme="majorHAnsi"/>
          <w:color w:val="2E74B5" w:themeColor="accent1" w:themeShade="BF"/>
          <w:kern w:val="2"/>
        </w:rPr>
        <w:t>ecyzja wykonawcza KE (UE) 2023/1353).</w:t>
      </w:r>
    </w:p>
    <w:p w14:paraId="448ED2D4" w14:textId="1838962C" w:rsidR="00F40EB0" w:rsidRPr="00B74953" w:rsidRDefault="009554B2" w:rsidP="002D32DE">
      <w:pPr>
        <w:spacing w:line="22" w:lineRule="atLeast"/>
        <w:ind w:left="709"/>
        <w:jc w:val="both"/>
        <w:rPr>
          <w:rFonts w:asciiTheme="majorHAnsi" w:eastAsia="Calibri" w:hAnsiTheme="majorHAnsi" w:cstheme="majorHAnsi"/>
          <w:kern w:val="2"/>
        </w:rPr>
      </w:pPr>
      <w:r>
        <w:rPr>
          <w:rFonts w:asciiTheme="majorHAnsi" w:eastAsia="Calibri" w:hAnsiTheme="majorHAnsi" w:cstheme="majorHAnsi"/>
          <w:kern w:val="2"/>
        </w:rPr>
        <w:t>*</w:t>
      </w:r>
      <w:r w:rsidR="00F40EB0" w:rsidRPr="00B74953">
        <w:rPr>
          <w:rFonts w:asciiTheme="majorHAnsi" w:eastAsia="Calibri" w:hAnsiTheme="majorHAnsi" w:cstheme="majorHAnsi"/>
          <w:kern w:val="2"/>
        </w:rPr>
        <w:t xml:space="preserve">W zakresie drugiego ze wskaźników </w:t>
      </w:r>
      <w:r w:rsidR="008068DE" w:rsidRPr="00B74953">
        <w:rPr>
          <w:rFonts w:asciiTheme="majorHAnsi" w:eastAsia="Calibri" w:hAnsiTheme="majorHAnsi" w:cstheme="majorHAnsi"/>
          <w:kern w:val="2"/>
        </w:rPr>
        <w:t>określających realizację celów cyfrowej d</w:t>
      </w:r>
      <w:r w:rsidR="00F40EB0" w:rsidRPr="00B74953">
        <w:rPr>
          <w:rFonts w:asciiTheme="majorHAnsi" w:eastAsia="Calibri" w:hAnsiTheme="majorHAnsi" w:cstheme="majorHAnsi"/>
          <w:kern w:val="2"/>
        </w:rPr>
        <w:t>ekady na 2030 r. w</w:t>
      </w:r>
      <w:r w:rsidR="00127957">
        <w:rPr>
          <w:rFonts w:asciiTheme="majorHAnsi" w:eastAsia="Calibri" w:hAnsiTheme="majorHAnsi" w:cstheme="majorHAnsi"/>
          <w:kern w:val="2"/>
        </w:rPr>
        <w:t> </w:t>
      </w:r>
      <w:r w:rsidR="00F40EB0" w:rsidRPr="00B74953">
        <w:rPr>
          <w:rFonts w:asciiTheme="majorHAnsi" w:eastAsia="Calibri" w:hAnsiTheme="majorHAnsi" w:cstheme="majorHAnsi"/>
          <w:kern w:val="2"/>
        </w:rPr>
        <w:t xml:space="preserve">obszarze dostępu do identyfikacji </w:t>
      </w:r>
      <w:r w:rsidR="00F40EB0" w:rsidRPr="008C1E4B">
        <w:rPr>
          <w:rFonts w:asciiTheme="majorHAnsi" w:eastAsia="Calibri" w:hAnsiTheme="majorHAnsi" w:cstheme="majorHAnsi"/>
          <w:kern w:val="2"/>
        </w:rPr>
        <w:t>el</w:t>
      </w:r>
      <w:r w:rsidR="00F40EB0" w:rsidRPr="00127957">
        <w:rPr>
          <w:rFonts w:asciiTheme="majorHAnsi" w:eastAsia="Calibri" w:hAnsiTheme="majorHAnsi" w:cstheme="majorHAnsi"/>
          <w:iCs/>
          <w:kern w:val="2"/>
        </w:rPr>
        <w:t>ektronicz</w:t>
      </w:r>
      <w:r w:rsidR="00F40EB0" w:rsidRPr="008C1E4B">
        <w:rPr>
          <w:rFonts w:asciiTheme="majorHAnsi" w:eastAsia="Calibri" w:hAnsiTheme="majorHAnsi" w:cstheme="majorHAnsi"/>
          <w:kern w:val="2"/>
        </w:rPr>
        <w:t>nej</w:t>
      </w:r>
      <w:r w:rsidR="00F40EB0" w:rsidRPr="00B74953">
        <w:rPr>
          <w:rFonts w:asciiTheme="majorHAnsi" w:eastAsia="Calibri" w:hAnsiTheme="majorHAnsi" w:cstheme="majorHAnsi"/>
          <w:kern w:val="2"/>
        </w:rPr>
        <w:t xml:space="preserve">, określenie, czy Polska spełnia czy nie spełnia wymaganych warunków będzie możliwe po </w:t>
      </w:r>
      <w:r w:rsidR="00FC2C3A" w:rsidRPr="00FC2C3A">
        <w:rPr>
          <w:rFonts w:asciiTheme="majorHAnsi" w:eastAsia="Calibri" w:hAnsiTheme="majorHAnsi" w:cstheme="majorHAnsi"/>
          <w:kern w:val="2"/>
        </w:rPr>
        <w:t xml:space="preserve">wejściu w życie </w:t>
      </w:r>
      <w:r w:rsidR="00F40EB0" w:rsidRPr="00B74953">
        <w:rPr>
          <w:rFonts w:asciiTheme="majorHAnsi" w:eastAsia="Calibri" w:hAnsiTheme="majorHAnsi" w:cstheme="majorHAnsi"/>
          <w:kern w:val="2"/>
        </w:rPr>
        <w:t xml:space="preserve">odpowiedniego </w:t>
      </w:r>
      <w:r w:rsidR="00CE0731">
        <w:rPr>
          <w:rFonts w:asciiTheme="majorHAnsi" w:eastAsia="Calibri" w:hAnsiTheme="majorHAnsi" w:cstheme="majorHAnsi"/>
          <w:kern w:val="2"/>
        </w:rPr>
        <w:t>r</w:t>
      </w:r>
      <w:r w:rsidR="00F40EB0" w:rsidRPr="00B74953">
        <w:rPr>
          <w:rFonts w:asciiTheme="majorHAnsi" w:eastAsia="Calibri" w:hAnsiTheme="majorHAnsi" w:cstheme="majorHAnsi"/>
          <w:kern w:val="2"/>
        </w:rPr>
        <w:t>ozporządzenia Parlamentu Europejskiego i Rady</w:t>
      </w:r>
      <w:r w:rsidR="00B17FC5" w:rsidRPr="00B74953">
        <w:rPr>
          <w:rFonts w:asciiTheme="majorHAnsi" w:eastAsia="Calibri" w:hAnsiTheme="majorHAnsi" w:cstheme="majorHAnsi"/>
          <w:kern w:val="2"/>
        </w:rPr>
        <w:t xml:space="preserve"> zmieniającego rozporządzenie (UE) nr 910/2014 w odniesieniu do ustanowienia europejskich ram tożsamości cyfrowej, o którym mowa we wniosku (</w:t>
      </w:r>
      <w:hyperlink r:id="rId101" w:history="1">
        <w:r w:rsidR="00B17FC5" w:rsidRPr="00B74953">
          <w:rPr>
            <w:rStyle w:val="Hipercze"/>
            <w:rFonts w:asciiTheme="majorHAnsi" w:eastAsia="Calibri" w:hAnsiTheme="majorHAnsi" w:cstheme="majorHAnsi"/>
            <w:kern w:val="2"/>
          </w:rPr>
          <w:t>COM(2021) 281 final</w:t>
        </w:r>
      </w:hyperlink>
      <w:r w:rsidR="007A3D88">
        <w:rPr>
          <w:rStyle w:val="Hipercze"/>
          <w:rFonts w:asciiTheme="majorHAnsi" w:eastAsia="Calibri" w:hAnsiTheme="majorHAnsi" w:cstheme="majorHAnsi"/>
          <w:kern w:val="2"/>
        </w:rPr>
        <w:t>, eIDAS 2.0</w:t>
      </w:r>
      <w:r w:rsidR="00B17FC5" w:rsidRPr="00B74953">
        <w:rPr>
          <w:rFonts w:asciiTheme="majorHAnsi" w:eastAsia="Calibri" w:hAnsiTheme="majorHAnsi" w:cstheme="majorHAnsi"/>
          <w:kern w:val="2"/>
        </w:rPr>
        <w:t>)</w:t>
      </w:r>
      <w:r w:rsidR="008C7C97">
        <w:rPr>
          <w:rFonts w:asciiTheme="majorHAnsi" w:eastAsia="Calibri" w:hAnsiTheme="majorHAnsi" w:cstheme="majorHAnsi"/>
          <w:kern w:val="2"/>
        </w:rPr>
        <w:t xml:space="preserve"> </w:t>
      </w:r>
      <w:r w:rsidR="008C7C97" w:rsidRPr="008C7C97">
        <w:rPr>
          <w:rFonts w:asciiTheme="majorHAnsi" w:eastAsia="Calibri" w:hAnsiTheme="majorHAnsi" w:cstheme="majorHAnsi"/>
          <w:kern w:val="2"/>
        </w:rPr>
        <w:t>oraz aktów wykonawczych do niego</w:t>
      </w:r>
      <w:r w:rsidR="00B17FC5" w:rsidRPr="00B74953">
        <w:rPr>
          <w:rFonts w:asciiTheme="majorHAnsi" w:eastAsia="Calibri" w:hAnsiTheme="majorHAnsi" w:cstheme="majorHAnsi"/>
          <w:kern w:val="2"/>
        </w:rPr>
        <w:t xml:space="preserve">. </w:t>
      </w:r>
    </w:p>
    <w:p w14:paraId="363ADB12" w14:textId="77777777" w:rsidR="00F40EB0" w:rsidRPr="00B74953" w:rsidRDefault="00F40EB0" w:rsidP="002D32DE">
      <w:pPr>
        <w:spacing w:line="22" w:lineRule="atLeast"/>
        <w:jc w:val="both"/>
        <w:rPr>
          <w:rFonts w:asciiTheme="majorHAnsi" w:eastAsia="Calibri" w:hAnsiTheme="majorHAnsi" w:cstheme="majorHAnsi"/>
          <w:kern w:val="2"/>
        </w:rPr>
      </w:pPr>
    </w:p>
    <w:p w14:paraId="4F53CD59" w14:textId="0A2789BB" w:rsidR="00F40EB0" w:rsidRPr="00B74953" w:rsidRDefault="00F40EB0" w:rsidP="002D32DE">
      <w:pPr>
        <w:spacing w:line="22" w:lineRule="atLeast"/>
        <w:rPr>
          <w:rFonts w:asciiTheme="majorHAnsi" w:hAnsiTheme="majorHAnsi" w:cstheme="majorHAnsi"/>
        </w:rPr>
      </w:pPr>
    </w:p>
    <w:p w14:paraId="0EC2FB8C" w14:textId="59C4ED0C" w:rsidR="003677E2" w:rsidRPr="005724B1" w:rsidRDefault="005724B1" w:rsidP="005724B1">
      <w:pPr>
        <w:pStyle w:val="Nagwek1"/>
        <w:pageBreakBefore/>
        <w:spacing w:line="22" w:lineRule="atLeast"/>
        <w:ind w:left="360" w:hanging="360"/>
        <w:jc w:val="both"/>
        <w:rPr>
          <w:rFonts w:cstheme="majorHAnsi"/>
          <w:sz w:val="28"/>
          <w:szCs w:val="28"/>
        </w:rPr>
      </w:pPr>
      <w:bookmarkStart w:id="33" w:name="_Toc150028575"/>
      <w:bookmarkStart w:id="34" w:name="_Toc139892131"/>
      <w:r>
        <w:rPr>
          <w:rFonts w:cstheme="majorHAnsi"/>
          <w:sz w:val="28"/>
          <w:szCs w:val="28"/>
        </w:rPr>
        <w:lastRenderedPageBreak/>
        <w:t xml:space="preserve">3. </w:t>
      </w:r>
      <w:r w:rsidR="003677E2" w:rsidRPr="005724B1">
        <w:rPr>
          <w:rFonts w:cstheme="majorHAnsi"/>
          <w:sz w:val="28"/>
          <w:szCs w:val="28"/>
        </w:rPr>
        <w:t>Cele cyfrowe: polityki, środki i działania</w:t>
      </w:r>
      <w:bookmarkEnd w:id="33"/>
      <w:r w:rsidR="003677E2" w:rsidRPr="005724B1">
        <w:rPr>
          <w:rFonts w:cstheme="majorHAnsi"/>
          <w:sz w:val="28"/>
          <w:szCs w:val="28"/>
        </w:rPr>
        <w:t xml:space="preserve"> </w:t>
      </w:r>
      <w:bookmarkEnd w:id="34"/>
    </w:p>
    <w:p w14:paraId="535E5AE2" w14:textId="77777777" w:rsidR="00B222B0" w:rsidRPr="00B74953" w:rsidRDefault="00B222B0" w:rsidP="002D32DE">
      <w:pPr>
        <w:pStyle w:val="Akapitzlist"/>
        <w:spacing w:line="22" w:lineRule="atLeast"/>
        <w:rPr>
          <w:rFonts w:asciiTheme="majorHAnsi" w:hAnsiTheme="majorHAnsi" w:cstheme="majorHAnsi"/>
        </w:rPr>
      </w:pPr>
    </w:p>
    <w:p w14:paraId="507775E0" w14:textId="22968C7C" w:rsidR="0083770C" w:rsidRPr="005724B1" w:rsidRDefault="0083770C" w:rsidP="005724B1">
      <w:pPr>
        <w:pStyle w:val="Nagwek2"/>
        <w:numPr>
          <w:ilvl w:val="1"/>
          <w:numId w:val="13"/>
        </w:numPr>
        <w:spacing w:line="22" w:lineRule="atLeast"/>
        <w:ind w:left="567" w:hanging="567"/>
        <w:jc w:val="both"/>
        <w:rPr>
          <w:rFonts w:cstheme="majorHAnsi"/>
        </w:rPr>
      </w:pPr>
      <w:bookmarkStart w:id="35" w:name="_Toc139892132"/>
      <w:bookmarkStart w:id="36" w:name="_Toc150028576"/>
      <w:r w:rsidRPr="005724B1">
        <w:rPr>
          <w:rFonts w:cstheme="majorHAnsi"/>
        </w:rPr>
        <w:t>Ogólny przegląd środków z podziałem na cele</w:t>
      </w:r>
      <w:bookmarkEnd w:id="35"/>
      <w:bookmarkEnd w:id="36"/>
    </w:p>
    <w:p w14:paraId="72EE2EFF" w14:textId="77777777" w:rsidR="00B222B0" w:rsidRPr="00B74953" w:rsidRDefault="00B222B0" w:rsidP="002D32DE">
      <w:pPr>
        <w:pStyle w:val="Akapitzlist"/>
        <w:spacing w:line="22" w:lineRule="atLeast"/>
        <w:ind w:left="792"/>
        <w:rPr>
          <w:rFonts w:asciiTheme="majorHAnsi" w:hAnsiTheme="majorHAnsi" w:cstheme="majorHAnsi"/>
        </w:rPr>
      </w:pPr>
    </w:p>
    <w:p w14:paraId="7ABF19EB" w14:textId="58A54DBD" w:rsidR="003C3045" w:rsidRPr="00B74953" w:rsidRDefault="0083770C" w:rsidP="002D32DE">
      <w:pPr>
        <w:pStyle w:val="Nagwek3"/>
        <w:numPr>
          <w:ilvl w:val="2"/>
          <w:numId w:val="13"/>
        </w:numPr>
        <w:spacing w:line="22" w:lineRule="atLeast"/>
        <w:ind w:left="709" w:hanging="709"/>
        <w:jc w:val="both"/>
        <w:rPr>
          <w:rFonts w:cstheme="majorHAnsi"/>
          <w:sz w:val="26"/>
          <w:szCs w:val="26"/>
        </w:rPr>
      </w:pPr>
      <w:bookmarkStart w:id="37" w:name="_Toc139892133"/>
      <w:bookmarkStart w:id="38" w:name="_Toc150028577"/>
      <w:r w:rsidRPr="00B74953">
        <w:rPr>
          <w:rFonts w:cstheme="majorHAnsi"/>
          <w:sz w:val="26"/>
          <w:szCs w:val="26"/>
        </w:rPr>
        <w:t>Kompetencje cyfrowe</w:t>
      </w:r>
      <w:bookmarkEnd w:id="37"/>
      <w:bookmarkEnd w:id="38"/>
    </w:p>
    <w:p w14:paraId="42604588" w14:textId="77777777" w:rsidR="00533EFA" w:rsidRPr="00B74953" w:rsidRDefault="00533EFA" w:rsidP="002D32DE">
      <w:pPr>
        <w:spacing w:line="22" w:lineRule="atLeast"/>
        <w:rPr>
          <w:rFonts w:asciiTheme="majorHAnsi" w:hAnsiTheme="majorHAnsi" w:cstheme="majorHAnsi"/>
        </w:rPr>
      </w:pPr>
    </w:p>
    <w:tbl>
      <w:tblPr>
        <w:tblStyle w:val="Tabelasiatki4akcent1"/>
        <w:tblW w:w="0" w:type="auto"/>
        <w:tblLook w:val="04A0" w:firstRow="1" w:lastRow="0" w:firstColumn="1" w:lastColumn="0" w:noHBand="0" w:noVBand="1"/>
      </w:tblPr>
      <w:tblGrid>
        <w:gridCol w:w="4815"/>
        <w:gridCol w:w="4247"/>
      </w:tblGrid>
      <w:tr w:rsidR="00E46173" w:rsidRPr="00B74953" w14:paraId="7AFBBA29" w14:textId="77777777" w:rsidTr="00E4617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62" w:type="dxa"/>
            <w:gridSpan w:val="2"/>
          </w:tcPr>
          <w:p w14:paraId="13B3FCF3" w14:textId="00EDA698" w:rsidR="00E46173" w:rsidRPr="00B74953" w:rsidRDefault="00F57577" w:rsidP="002D32DE">
            <w:pPr>
              <w:spacing w:line="22" w:lineRule="atLeast"/>
              <w:jc w:val="center"/>
              <w:rPr>
                <w:rFonts w:asciiTheme="majorHAnsi" w:hAnsiTheme="majorHAnsi" w:cstheme="majorHAnsi"/>
              </w:rPr>
            </w:pPr>
            <w:r w:rsidRPr="00B74953">
              <w:rPr>
                <w:rFonts w:asciiTheme="majorHAnsi" w:hAnsiTheme="majorHAnsi" w:cstheme="majorHAnsi"/>
              </w:rPr>
              <w:t xml:space="preserve">PODSTAWOWE </w:t>
            </w:r>
            <w:r w:rsidR="00E46173" w:rsidRPr="00B74953">
              <w:rPr>
                <w:rFonts w:asciiTheme="majorHAnsi" w:hAnsiTheme="majorHAnsi" w:cstheme="majorHAnsi"/>
              </w:rPr>
              <w:t>KOMPETENCJE CYFROWE</w:t>
            </w:r>
          </w:p>
        </w:tc>
      </w:tr>
      <w:tr w:rsidR="00E46173" w:rsidRPr="00B74953" w14:paraId="6C08B234" w14:textId="77777777" w:rsidTr="00E4617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62" w:type="dxa"/>
            <w:gridSpan w:val="2"/>
          </w:tcPr>
          <w:p w14:paraId="7FE0BEE7" w14:textId="74D54B1F" w:rsidR="00E46173" w:rsidRPr="00B74953" w:rsidRDefault="00E46173" w:rsidP="002D32DE">
            <w:pPr>
              <w:spacing w:line="22" w:lineRule="atLeast"/>
              <w:jc w:val="both"/>
              <w:rPr>
                <w:rFonts w:asciiTheme="majorHAnsi" w:hAnsiTheme="majorHAnsi" w:cstheme="majorHAnsi"/>
                <w:b w:val="0"/>
              </w:rPr>
            </w:pPr>
            <w:r w:rsidRPr="00B74953">
              <w:rPr>
                <w:rFonts w:asciiTheme="majorHAnsi" w:hAnsiTheme="majorHAnsi" w:cstheme="majorHAnsi"/>
              </w:rPr>
              <w:t>CEL CYFROWY</w:t>
            </w:r>
            <w:r w:rsidRPr="00B74953">
              <w:rPr>
                <w:rFonts w:asciiTheme="majorHAnsi" w:hAnsiTheme="majorHAnsi" w:cstheme="majorHAnsi"/>
                <w:b w:val="0"/>
              </w:rPr>
              <w:t xml:space="preserve">: co najmniej 80% osób w wieku 16–74 lat posiada przynajmniej podstawowe umiejętności cyfrowe </w:t>
            </w:r>
            <w:r w:rsidR="006A46A6" w:rsidRPr="00B74953">
              <w:rPr>
                <w:rFonts w:asciiTheme="majorHAnsi" w:hAnsiTheme="majorHAnsi" w:cstheme="majorHAnsi"/>
                <w:b w:val="0"/>
              </w:rPr>
              <w:t>‒</w:t>
            </w:r>
            <w:r w:rsidR="00E13B23">
              <w:rPr>
                <w:rFonts w:asciiTheme="majorHAnsi" w:hAnsiTheme="majorHAnsi" w:cstheme="majorHAnsi"/>
                <w:b w:val="0"/>
              </w:rPr>
              <w:t xml:space="preserve"> </w:t>
            </w:r>
            <w:r w:rsidRPr="00B74953">
              <w:rPr>
                <w:rFonts w:asciiTheme="majorHAnsi" w:hAnsiTheme="majorHAnsi" w:cstheme="majorHAnsi"/>
                <w:b w:val="0"/>
              </w:rPr>
              <w:t>tożsamy z celem w programie Rozwoju Kompetencji Cyfrowych przyjętym przez Radę Ministrów 21.02.2023 r.</w:t>
            </w:r>
          </w:p>
        </w:tc>
      </w:tr>
      <w:tr w:rsidR="00E46173" w:rsidRPr="00B74953" w14:paraId="73FBE889" w14:textId="77777777" w:rsidTr="00E46173">
        <w:tc>
          <w:tcPr>
            <w:cnfStyle w:val="001000000000" w:firstRow="0" w:lastRow="0" w:firstColumn="1" w:lastColumn="0" w:oddVBand="0" w:evenVBand="0" w:oddHBand="0" w:evenHBand="0" w:firstRowFirstColumn="0" w:firstRowLastColumn="0" w:lastRowFirstColumn="0" w:lastRowLastColumn="0"/>
            <w:tcW w:w="9062" w:type="dxa"/>
            <w:gridSpan w:val="2"/>
          </w:tcPr>
          <w:p w14:paraId="6E4650FE" w14:textId="1A5C5B50" w:rsidR="00E46173" w:rsidRPr="00B74953" w:rsidRDefault="00533EFA" w:rsidP="002D32DE">
            <w:pPr>
              <w:spacing w:line="22" w:lineRule="atLeast"/>
              <w:jc w:val="both"/>
              <w:rPr>
                <w:rFonts w:asciiTheme="majorHAnsi" w:hAnsiTheme="majorHAnsi" w:cstheme="majorHAnsi"/>
              </w:rPr>
            </w:pPr>
            <w:r w:rsidRPr="00B74953">
              <w:rPr>
                <w:rFonts w:asciiTheme="majorHAnsi" w:hAnsiTheme="majorHAnsi" w:cstheme="majorHAnsi"/>
              </w:rPr>
              <w:t xml:space="preserve">KLUCZOWE WSKAŹNIKI EFEKTYWNOŚCI </w:t>
            </w:r>
            <w:r w:rsidR="00E46173" w:rsidRPr="00B74953">
              <w:rPr>
                <w:rFonts w:asciiTheme="majorHAnsi" w:hAnsiTheme="majorHAnsi" w:cstheme="majorHAnsi"/>
              </w:rPr>
              <w:t xml:space="preserve">:  </w:t>
            </w:r>
          </w:p>
          <w:p w14:paraId="2621A677" w14:textId="08CC91B8" w:rsidR="009B365D" w:rsidRPr="00363A81" w:rsidRDefault="00533EFA" w:rsidP="00363A81">
            <w:pPr>
              <w:spacing w:before="120" w:after="120" w:line="22" w:lineRule="atLeast"/>
              <w:jc w:val="both"/>
              <w:rPr>
                <w:rFonts w:asciiTheme="majorHAnsi" w:hAnsiTheme="majorHAnsi" w:cstheme="majorHAnsi"/>
                <w:b w:val="0"/>
                <w:bCs w:val="0"/>
              </w:rPr>
            </w:pPr>
            <w:r w:rsidRPr="00B74953">
              <w:rPr>
                <w:rFonts w:asciiTheme="majorHAnsi" w:hAnsiTheme="majorHAnsi" w:cstheme="majorHAnsi"/>
                <w:b w:val="0"/>
                <w:bCs w:val="0"/>
              </w:rPr>
              <w:t>C</w:t>
            </w:r>
            <w:r w:rsidR="00E46173" w:rsidRPr="00B74953">
              <w:rPr>
                <w:rFonts w:asciiTheme="majorHAnsi" w:hAnsiTheme="majorHAnsi" w:cstheme="majorHAnsi"/>
                <w:b w:val="0"/>
                <w:bCs w:val="0"/>
              </w:rPr>
              <w:t>o najmniej podstawowe umiejętności cyfrowe, wskaźnik mierzony jako odsetek osób w wieku 16–74 lat z uwzględnieniem aspektu płci, posiadających „podstawowe” lub „ponadpodstawowe” umiejętności cyfrowe w każdym z następujących pięciu wymiarów: informacje, komunikacja, rozwiązywanie problemów, tworzenie treści cyfrowych i umiejętności w zakresie bezpieczeństwa. Pomiaru dokonuje się na podstawie działań osób fizycznych w poprzednich trzech miesiącach; oraz równowaga między płciami, wskaźnik mierzony jako odsetek kobiet i mężczyzn wśród osób posiadających „podstawowe” lub „ponadpodstawowe” umiejętności cyfrowe</w:t>
            </w:r>
            <w:r w:rsidR="0074229B">
              <w:rPr>
                <w:rFonts w:asciiTheme="majorHAnsi" w:hAnsiTheme="majorHAnsi" w:cstheme="majorHAnsi"/>
                <w:b w:val="0"/>
                <w:bCs w:val="0"/>
              </w:rPr>
              <w:t xml:space="preserve"> </w:t>
            </w:r>
            <w:r w:rsidR="0074229B" w:rsidRPr="0074229B">
              <w:rPr>
                <w:rFonts w:asciiTheme="majorHAnsi" w:hAnsiTheme="majorHAnsi" w:cstheme="majorHAnsi"/>
              </w:rPr>
              <w:t>[</w:t>
            </w:r>
            <w:r w:rsidR="009B365D" w:rsidRPr="009B365D">
              <w:rPr>
                <w:rFonts w:asciiTheme="majorHAnsi" w:hAnsiTheme="majorHAnsi" w:cstheme="majorHAnsi"/>
              </w:rPr>
              <w:t xml:space="preserve">definicja wskaźnika przytoczona z </w:t>
            </w:r>
            <w:r w:rsidR="00CE0731">
              <w:rPr>
                <w:rFonts w:asciiTheme="majorHAnsi" w:eastAsia="Calibri" w:hAnsiTheme="majorHAnsi" w:cstheme="majorHAnsi"/>
                <w:kern w:val="2"/>
              </w:rPr>
              <w:t>d</w:t>
            </w:r>
            <w:r w:rsidR="009B365D" w:rsidRPr="009B365D">
              <w:rPr>
                <w:rFonts w:asciiTheme="majorHAnsi" w:eastAsia="Calibri" w:hAnsiTheme="majorHAnsi" w:cstheme="majorHAnsi"/>
                <w:kern w:val="2"/>
              </w:rPr>
              <w:t>ecyzj</w:t>
            </w:r>
            <w:r w:rsidR="0074229B">
              <w:rPr>
                <w:rFonts w:asciiTheme="majorHAnsi" w:eastAsia="Calibri" w:hAnsiTheme="majorHAnsi" w:cstheme="majorHAnsi"/>
                <w:kern w:val="2"/>
              </w:rPr>
              <w:t>i wykonawczej KE (UE) 2023/1353,</w:t>
            </w:r>
            <w:r w:rsidR="009B365D" w:rsidRPr="009B365D">
              <w:rPr>
                <w:rFonts w:asciiTheme="majorHAnsi" w:eastAsia="Calibri" w:hAnsiTheme="majorHAnsi" w:cstheme="majorHAnsi"/>
                <w:kern w:val="2"/>
              </w:rPr>
              <w:t xml:space="preserve"> </w:t>
            </w:r>
            <w:r w:rsidR="0074229B">
              <w:rPr>
                <w:rFonts w:asciiTheme="majorHAnsi" w:eastAsia="Calibri" w:hAnsiTheme="majorHAnsi" w:cstheme="majorHAnsi"/>
                <w:kern w:val="2"/>
              </w:rPr>
              <w:t xml:space="preserve">natomiast </w:t>
            </w:r>
            <w:r w:rsidR="009B365D" w:rsidRPr="009B365D">
              <w:rPr>
                <w:rFonts w:asciiTheme="majorHAnsi" w:eastAsia="Calibri" w:hAnsiTheme="majorHAnsi" w:cstheme="majorHAnsi"/>
                <w:kern w:val="2"/>
              </w:rPr>
              <w:t xml:space="preserve">dane zawarte w Krajowym Planie odnoszą się do wskaźnika mierzonego jako odsetek osób posiadających podstawowe lub ponadpodstawowe umiejętności cyfrowe wśród kobiet i mężczyzn, zgodnie z definicją i sposobem publikacji </w:t>
            </w:r>
            <w:r w:rsidR="0074229B">
              <w:rPr>
                <w:rFonts w:asciiTheme="majorHAnsi" w:eastAsia="Calibri" w:hAnsiTheme="majorHAnsi" w:cstheme="majorHAnsi"/>
                <w:kern w:val="2"/>
              </w:rPr>
              <w:t xml:space="preserve">danych </w:t>
            </w:r>
            <w:r w:rsidR="009B365D" w:rsidRPr="009B365D">
              <w:rPr>
                <w:rFonts w:asciiTheme="majorHAnsi" w:eastAsia="Calibri" w:hAnsiTheme="majorHAnsi" w:cstheme="majorHAnsi"/>
                <w:kern w:val="2"/>
              </w:rPr>
              <w:t>przez Eurostat]</w:t>
            </w:r>
            <w:r w:rsidR="0074229B">
              <w:rPr>
                <w:rFonts w:asciiTheme="majorHAnsi" w:eastAsia="Calibri" w:hAnsiTheme="majorHAnsi" w:cstheme="majorHAnsi"/>
                <w:kern w:val="2"/>
              </w:rPr>
              <w:t xml:space="preserve">. </w:t>
            </w:r>
          </w:p>
        </w:tc>
      </w:tr>
      <w:tr w:rsidR="00E46173" w:rsidRPr="00B74953" w14:paraId="76F9A549" w14:textId="77777777" w:rsidTr="00533EF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815" w:type="dxa"/>
          </w:tcPr>
          <w:p w14:paraId="0A5B453D" w14:textId="480BA3E4" w:rsidR="00E46173" w:rsidRPr="00B74953" w:rsidRDefault="00E46173" w:rsidP="002D32DE">
            <w:pPr>
              <w:spacing w:line="22" w:lineRule="atLeast"/>
              <w:jc w:val="both"/>
              <w:rPr>
                <w:rFonts w:asciiTheme="majorHAnsi" w:eastAsia="Times New Roman" w:hAnsiTheme="majorHAnsi" w:cstheme="majorHAnsi"/>
                <w:lang w:eastAsia="en-GB"/>
              </w:rPr>
            </w:pPr>
            <w:r w:rsidRPr="00B74953">
              <w:rPr>
                <w:rFonts w:asciiTheme="majorHAnsi" w:hAnsiTheme="majorHAnsi" w:cstheme="majorHAnsi"/>
              </w:rPr>
              <w:t>KRAJOWA WARTOŚĆ BAZOWA:</w:t>
            </w:r>
          </w:p>
        </w:tc>
        <w:tc>
          <w:tcPr>
            <w:tcW w:w="4247" w:type="dxa"/>
          </w:tcPr>
          <w:p w14:paraId="5DF76564" w14:textId="14CD5BEF" w:rsidR="006F6112" w:rsidRPr="00B74953" w:rsidRDefault="006F6112" w:rsidP="009D0F87">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Pr>
                <w:rFonts w:asciiTheme="majorHAnsi" w:hAnsiTheme="majorHAnsi" w:cstheme="majorHAnsi"/>
              </w:rPr>
              <w:t xml:space="preserve">1) </w:t>
            </w:r>
            <w:r w:rsidR="00E46173" w:rsidRPr="00B74953">
              <w:rPr>
                <w:rFonts w:asciiTheme="majorHAnsi" w:hAnsiTheme="majorHAnsi" w:cstheme="majorHAnsi"/>
              </w:rPr>
              <w:t>4</w:t>
            </w:r>
            <w:r w:rsidR="004870AD">
              <w:rPr>
                <w:rFonts w:asciiTheme="majorHAnsi" w:hAnsiTheme="majorHAnsi" w:cstheme="majorHAnsi"/>
              </w:rPr>
              <w:t>4,</w:t>
            </w:r>
            <w:r w:rsidR="00E46173" w:rsidRPr="00B74953">
              <w:rPr>
                <w:rFonts w:asciiTheme="majorHAnsi" w:hAnsiTheme="majorHAnsi" w:cstheme="majorHAnsi"/>
              </w:rPr>
              <w:t>% w 202</w:t>
            </w:r>
            <w:r w:rsidR="00CE1E02">
              <w:rPr>
                <w:rFonts w:asciiTheme="majorHAnsi" w:hAnsiTheme="majorHAnsi" w:cstheme="majorHAnsi"/>
              </w:rPr>
              <w:t>3</w:t>
            </w:r>
            <w:r w:rsidR="00E46173" w:rsidRPr="00B74953">
              <w:rPr>
                <w:rFonts w:asciiTheme="majorHAnsi" w:hAnsiTheme="majorHAnsi" w:cstheme="majorHAnsi"/>
              </w:rPr>
              <w:t xml:space="preserve"> r.</w:t>
            </w:r>
            <w:r w:rsidR="009D0F87">
              <w:rPr>
                <w:rFonts w:asciiTheme="majorHAnsi" w:hAnsiTheme="majorHAnsi" w:cstheme="majorHAnsi"/>
              </w:rPr>
              <w:t xml:space="preserve"> (</w:t>
            </w:r>
            <w:r w:rsidR="00D463AB">
              <w:rPr>
                <w:rFonts w:asciiTheme="majorHAnsi" w:hAnsiTheme="majorHAnsi" w:cstheme="majorHAnsi"/>
              </w:rPr>
              <w:t>mężczyźni – 46</w:t>
            </w:r>
            <w:r w:rsidR="00DD5271">
              <w:rPr>
                <w:rFonts w:asciiTheme="majorHAnsi" w:hAnsiTheme="majorHAnsi" w:cstheme="majorHAnsi"/>
              </w:rPr>
              <w:t xml:space="preserve"> %, kobiety 43</w:t>
            </w:r>
            <w:r>
              <w:rPr>
                <w:rFonts w:asciiTheme="majorHAnsi" w:hAnsiTheme="majorHAnsi" w:cstheme="majorHAnsi"/>
              </w:rPr>
              <w:t xml:space="preserve"> %</w:t>
            </w:r>
            <w:r w:rsidR="009D0F87">
              <w:rPr>
                <w:rFonts w:asciiTheme="majorHAnsi" w:hAnsiTheme="majorHAnsi" w:cstheme="majorHAnsi"/>
              </w:rPr>
              <w:t>)</w:t>
            </w:r>
          </w:p>
        </w:tc>
      </w:tr>
      <w:tr w:rsidR="00E46173" w:rsidRPr="00B74953" w14:paraId="149B45AF" w14:textId="77777777" w:rsidTr="00533EFA">
        <w:tc>
          <w:tcPr>
            <w:cnfStyle w:val="001000000000" w:firstRow="0" w:lastRow="0" w:firstColumn="1" w:lastColumn="0" w:oddVBand="0" w:evenVBand="0" w:oddHBand="0" w:evenHBand="0" w:firstRowFirstColumn="0" w:firstRowLastColumn="0" w:lastRowFirstColumn="0" w:lastRowLastColumn="0"/>
            <w:tcW w:w="4815" w:type="dxa"/>
          </w:tcPr>
          <w:p w14:paraId="5A0BA29F" w14:textId="00F8DE46" w:rsidR="00E46173" w:rsidRPr="00B74953" w:rsidRDefault="00E46173" w:rsidP="002D32DE">
            <w:pPr>
              <w:spacing w:line="22" w:lineRule="atLeast"/>
              <w:jc w:val="both"/>
              <w:rPr>
                <w:rFonts w:asciiTheme="majorHAnsi" w:hAnsiTheme="majorHAnsi" w:cstheme="majorHAnsi"/>
              </w:rPr>
            </w:pPr>
            <w:r w:rsidRPr="00B74953">
              <w:rPr>
                <w:rFonts w:asciiTheme="majorHAnsi" w:hAnsiTheme="majorHAnsi" w:cstheme="majorHAnsi"/>
              </w:rPr>
              <w:t>WARTOŚĆ BAZOWA UE:</w:t>
            </w:r>
          </w:p>
        </w:tc>
        <w:tc>
          <w:tcPr>
            <w:tcW w:w="4247" w:type="dxa"/>
          </w:tcPr>
          <w:p w14:paraId="0B6AA07B" w14:textId="2DFA15AA" w:rsidR="006F6112" w:rsidRPr="00B74953" w:rsidRDefault="006F6112" w:rsidP="009D0F87">
            <w:pPr>
              <w:spacing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Pr>
                <w:rFonts w:asciiTheme="majorHAnsi" w:hAnsiTheme="majorHAnsi" w:cstheme="majorHAnsi"/>
              </w:rPr>
              <w:t xml:space="preserve">1) </w:t>
            </w:r>
            <w:r w:rsidR="00E46173" w:rsidRPr="00B74953">
              <w:rPr>
                <w:rFonts w:asciiTheme="majorHAnsi" w:hAnsiTheme="majorHAnsi" w:cstheme="majorHAnsi"/>
              </w:rPr>
              <w:t>5</w:t>
            </w:r>
            <w:r w:rsidR="001A4BEF">
              <w:rPr>
                <w:rFonts w:asciiTheme="majorHAnsi" w:hAnsiTheme="majorHAnsi" w:cstheme="majorHAnsi"/>
              </w:rPr>
              <w:t>5</w:t>
            </w:r>
            <w:r w:rsidR="000B51F4" w:rsidRPr="00B74953">
              <w:rPr>
                <w:rFonts w:asciiTheme="majorHAnsi" w:hAnsiTheme="majorHAnsi" w:cstheme="majorHAnsi"/>
              </w:rPr>
              <w:t>%</w:t>
            </w:r>
            <w:r w:rsidR="007E4B4D" w:rsidRPr="00B74953">
              <w:rPr>
                <w:rFonts w:asciiTheme="majorHAnsi" w:hAnsiTheme="majorHAnsi" w:cstheme="majorHAnsi"/>
              </w:rPr>
              <w:t xml:space="preserve"> w 202</w:t>
            </w:r>
            <w:r w:rsidR="001A4BEF">
              <w:rPr>
                <w:rFonts w:asciiTheme="majorHAnsi" w:hAnsiTheme="majorHAnsi" w:cstheme="majorHAnsi"/>
              </w:rPr>
              <w:t>3</w:t>
            </w:r>
            <w:r w:rsidR="007E4B4D" w:rsidRPr="00B74953">
              <w:rPr>
                <w:rFonts w:asciiTheme="majorHAnsi" w:hAnsiTheme="majorHAnsi" w:cstheme="majorHAnsi"/>
              </w:rPr>
              <w:t xml:space="preserve"> r.</w:t>
            </w:r>
            <w:r w:rsidR="009D0F87">
              <w:rPr>
                <w:rFonts w:asciiTheme="majorHAnsi" w:hAnsiTheme="majorHAnsi" w:cstheme="majorHAnsi"/>
              </w:rPr>
              <w:t xml:space="preserve"> (</w:t>
            </w:r>
            <w:r w:rsidRPr="006F6112">
              <w:rPr>
                <w:rFonts w:asciiTheme="majorHAnsi" w:hAnsiTheme="majorHAnsi" w:cstheme="majorHAnsi"/>
              </w:rPr>
              <w:t>mężcz</w:t>
            </w:r>
            <w:r w:rsidR="004870AD">
              <w:rPr>
                <w:rFonts w:asciiTheme="majorHAnsi" w:hAnsiTheme="majorHAnsi" w:cstheme="majorHAnsi"/>
              </w:rPr>
              <w:t>yźni – 5</w:t>
            </w:r>
            <w:r w:rsidR="001A4BEF">
              <w:rPr>
                <w:rFonts w:asciiTheme="majorHAnsi" w:hAnsiTheme="majorHAnsi" w:cstheme="majorHAnsi"/>
              </w:rPr>
              <w:t>6</w:t>
            </w:r>
            <w:r w:rsidR="004870AD">
              <w:rPr>
                <w:rFonts w:asciiTheme="majorHAnsi" w:hAnsiTheme="majorHAnsi" w:cstheme="majorHAnsi"/>
              </w:rPr>
              <w:t>%, kobiety – 54</w:t>
            </w:r>
            <w:r w:rsidR="009D0F87">
              <w:rPr>
                <w:rFonts w:asciiTheme="majorHAnsi" w:hAnsiTheme="majorHAnsi" w:cstheme="majorHAnsi"/>
              </w:rPr>
              <w:t xml:space="preserve">%) </w:t>
            </w:r>
          </w:p>
        </w:tc>
      </w:tr>
    </w:tbl>
    <w:p w14:paraId="037886E3" w14:textId="57DAD4CB" w:rsidR="00E46173" w:rsidRPr="00B74953" w:rsidRDefault="00E46173" w:rsidP="002D32DE">
      <w:pPr>
        <w:spacing w:after="0" w:line="22" w:lineRule="atLeast"/>
        <w:contextualSpacing/>
        <w:jc w:val="both"/>
        <w:rPr>
          <w:rFonts w:asciiTheme="majorHAnsi" w:hAnsiTheme="majorHAnsi" w:cstheme="majorHAnsi"/>
        </w:rPr>
      </w:pPr>
    </w:p>
    <w:p w14:paraId="74F1A83E" w14:textId="77777777" w:rsidR="00BE766C" w:rsidRPr="00B74953" w:rsidRDefault="00BE766C" w:rsidP="002D32DE">
      <w:pPr>
        <w:spacing w:line="22" w:lineRule="atLeast"/>
        <w:ind w:left="360"/>
        <w:contextualSpacing/>
        <w:jc w:val="both"/>
        <w:rPr>
          <w:rFonts w:asciiTheme="majorHAnsi" w:hAnsiTheme="majorHAnsi" w:cstheme="majorHAnsi"/>
        </w:rPr>
      </w:pPr>
    </w:p>
    <w:tbl>
      <w:tblPr>
        <w:tblStyle w:val="Tabelasiatki4akcent1"/>
        <w:tblW w:w="4964" w:type="pct"/>
        <w:tblLook w:val="04A0" w:firstRow="1" w:lastRow="0" w:firstColumn="1" w:lastColumn="0" w:noHBand="0" w:noVBand="1"/>
      </w:tblPr>
      <w:tblGrid>
        <w:gridCol w:w="3242"/>
        <w:gridCol w:w="703"/>
        <w:gridCol w:w="760"/>
        <w:gridCol w:w="704"/>
        <w:gridCol w:w="704"/>
        <w:gridCol w:w="704"/>
        <w:gridCol w:w="704"/>
        <w:gridCol w:w="704"/>
        <w:gridCol w:w="772"/>
      </w:tblGrid>
      <w:tr w:rsidR="00D60690" w:rsidRPr="00B74953" w14:paraId="337903C8" w14:textId="77777777" w:rsidTr="00D6069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00" w:type="pct"/>
            <w:gridSpan w:val="9"/>
          </w:tcPr>
          <w:p w14:paraId="01E46EBD" w14:textId="539AA65D" w:rsidR="00D60690" w:rsidRPr="00B74953" w:rsidRDefault="000B51F4" w:rsidP="002D32DE">
            <w:pPr>
              <w:spacing w:after="160" w:line="22" w:lineRule="atLeast"/>
              <w:jc w:val="center"/>
              <w:rPr>
                <w:rFonts w:asciiTheme="majorHAnsi" w:hAnsiTheme="majorHAnsi" w:cstheme="majorHAnsi"/>
              </w:rPr>
            </w:pPr>
            <w:r w:rsidRPr="00B74953">
              <w:rPr>
                <w:rFonts w:asciiTheme="majorHAnsi" w:hAnsiTheme="majorHAnsi" w:cstheme="majorHAnsi"/>
              </w:rPr>
              <w:t>HARMONOGRAM</w:t>
            </w:r>
          </w:p>
        </w:tc>
      </w:tr>
      <w:tr w:rsidR="00D60690" w:rsidRPr="00B74953" w14:paraId="2B617876" w14:textId="77777777" w:rsidTr="00363A8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2" w:type="pct"/>
          </w:tcPr>
          <w:p w14:paraId="4F23A334" w14:textId="77391D44" w:rsidR="00D60690" w:rsidRPr="00B74953" w:rsidRDefault="00105BC8" w:rsidP="002D32DE">
            <w:pPr>
              <w:spacing w:after="160" w:line="22" w:lineRule="atLeast"/>
              <w:jc w:val="both"/>
              <w:rPr>
                <w:rFonts w:asciiTheme="majorHAnsi" w:hAnsiTheme="majorHAnsi" w:cstheme="majorHAnsi"/>
              </w:rPr>
            </w:pPr>
            <w:r w:rsidRPr="00B74953">
              <w:rPr>
                <w:rFonts w:asciiTheme="majorHAnsi" w:hAnsiTheme="majorHAnsi" w:cstheme="majorHAnsi"/>
              </w:rPr>
              <w:t>Nazw</w:t>
            </w:r>
            <w:r w:rsidR="00E002DB" w:rsidRPr="00B74953">
              <w:rPr>
                <w:rFonts w:asciiTheme="majorHAnsi" w:hAnsiTheme="majorHAnsi" w:cstheme="majorHAnsi"/>
                <w:bCs w:val="0"/>
              </w:rPr>
              <w:t>a</w:t>
            </w:r>
            <w:r w:rsidRPr="00B74953">
              <w:rPr>
                <w:rFonts w:asciiTheme="majorHAnsi" w:hAnsiTheme="majorHAnsi" w:cstheme="majorHAnsi"/>
              </w:rPr>
              <w:t xml:space="preserve"> działa</w:t>
            </w:r>
            <w:r w:rsidR="00E002DB" w:rsidRPr="00B74953">
              <w:rPr>
                <w:rFonts w:asciiTheme="majorHAnsi" w:hAnsiTheme="majorHAnsi" w:cstheme="majorHAnsi"/>
                <w:bCs w:val="0"/>
              </w:rPr>
              <w:t>nia</w:t>
            </w:r>
          </w:p>
        </w:tc>
        <w:tc>
          <w:tcPr>
            <w:tcW w:w="391" w:type="pct"/>
          </w:tcPr>
          <w:p w14:paraId="2538ED44" w14:textId="35969691" w:rsidR="00D60690" w:rsidRPr="00B74953" w:rsidRDefault="00D60690"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bCs/>
              </w:rPr>
              <w:t>2023</w:t>
            </w:r>
          </w:p>
        </w:tc>
        <w:tc>
          <w:tcPr>
            <w:tcW w:w="423" w:type="pct"/>
          </w:tcPr>
          <w:p w14:paraId="13F30859" w14:textId="6D1AF836" w:rsidR="00D60690" w:rsidRPr="00B74953" w:rsidRDefault="00D60690"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2024</w:t>
            </w:r>
          </w:p>
        </w:tc>
        <w:tc>
          <w:tcPr>
            <w:tcW w:w="391" w:type="pct"/>
          </w:tcPr>
          <w:p w14:paraId="6D93EC1C" w14:textId="3EB13105" w:rsidR="00D60690" w:rsidRPr="00B74953" w:rsidRDefault="00D60690"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2025</w:t>
            </w:r>
          </w:p>
        </w:tc>
        <w:tc>
          <w:tcPr>
            <w:tcW w:w="391" w:type="pct"/>
          </w:tcPr>
          <w:p w14:paraId="5ED5EDB3" w14:textId="2EB25AF8" w:rsidR="00D60690" w:rsidRPr="00B74953" w:rsidRDefault="00D60690"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2026</w:t>
            </w:r>
          </w:p>
        </w:tc>
        <w:tc>
          <w:tcPr>
            <w:tcW w:w="391" w:type="pct"/>
          </w:tcPr>
          <w:p w14:paraId="500CCBDC" w14:textId="0B58A0E2" w:rsidR="00D60690" w:rsidRPr="00B74953" w:rsidRDefault="00D60690"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2027</w:t>
            </w:r>
          </w:p>
        </w:tc>
        <w:tc>
          <w:tcPr>
            <w:tcW w:w="391" w:type="pct"/>
          </w:tcPr>
          <w:p w14:paraId="15F59CFA" w14:textId="6220A7D6" w:rsidR="00D60690" w:rsidRPr="00B74953" w:rsidRDefault="00D60690"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2028</w:t>
            </w:r>
          </w:p>
        </w:tc>
        <w:tc>
          <w:tcPr>
            <w:tcW w:w="391" w:type="pct"/>
          </w:tcPr>
          <w:p w14:paraId="0A93E56F" w14:textId="19D39D41" w:rsidR="00D60690" w:rsidRPr="00B74953" w:rsidRDefault="00D60690"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2029</w:t>
            </w:r>
          </w:p>
        </w:tc>
        <w:tc>
          <w:tcPr>
            <w:tcW w:w="428" w:type="pct"/>
          </w:tcPr>
          <w:p w14:paraId="66D59928" w14:textId="6644784A" w:rsidR="00D60690" w:rsidRPr="00B74953" w:rsidRDefault="00D60690"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2030</w:t>
            </w:r>
          </w:p>
        </w:tc>
      </w:tr>
      <w:tr w:rsidR="00377B1A" w:rsidRPr="00B74953" w14:paraId="5C9CBDD5" w14:textId="77777777" w:rsidTr="00363A81">
        <w:tc>
          <w:tcPr>
            <w:cnfStyle w:val="001000000000" w:firstRow="0" w:lastRow="0" w:firstColumn="1" w:lastColumn="0" w:oddVBand="0" w:evenVBand="0" w:oddHBand="0" w:evenHBand="0" w:firstRowFirstColumn="0" w:firstRowLastColumn="0" w:lastRowFirstColumn="0" w:lastRowLastColumn="0"/>
            <w:tcW w:w="1802" w:type="pct"/>
            <w:vAlign w:val="center"/>
          </w:tcPr>
          <w:p w14:paraId="3CB343F0" w14:textId="0D5C8F63" w:rsidR="00D60690" w:rsidRPr="00B74953" w:rsidRDefault="0054547D" w:rsidP="002D32DE">
            <w:pPr>
              <w:spacing w:line="22" w:lineRule="atLeast"/>
              <w:rPr>
                <w:rFonts w:asciiTheme="majorHAnsi" w:hAnsiTheme="majorHAnsi" w:cstheme="majorHAnsi"/>
                <w:b w:val="0"/>
              </w:rPr>
            </w:pPr>
            <w:r w:rsidRPr="00B74953">
              <w:rPr>
                <w:rFonts w:asciiTheme="majorHAnsi" w:hAnsiTheme="majorHAnsi" w:cstheme="majorHAnsi"/>
              </w:rPr>
              <w:t>KMC.I.1</w:t>
            </w:r>
            <w:r w:rsidR="00361C5C" w:rsidRPr="00B74953">
              <w:rPr>
                <w:rFonts w:asciiTheme="majorHAnsi" w:hAnsiTheme="majorHAnsi" w:cstheme="majorHAnsi"/>
              </w:rPr>
              <w:t>.</w:t>
            </w:r>
            <w:r w:rsidR="000B51F4" w:rsidRPr="00B74953">
              <w:rPr>
                <w:rFonts w:asciiTheme="majorHAnsi" w:hAnsiTheme="majorHAnsi" w:cstheme="majorHAnsi"/>
              </w:rPr>
              <w:t xml:space="preserve"> </w:t>
            </w:r>
            <w:r w:rsidR="00D60690" w:rsidRPr="00B74953">
              <w:rPr>
                <w:rFonts w:asciiTheme="majorHAnsi" w:hAnsiTheme="majorHAnsi" w:cstheme="majorHAnsi"/>
                <w:b w:val="0"/>
              </w:rPr>
              <w:t>Systemowe wsparcie edukacji cyfrowej dorosłych użytkowników ICT – Kluby Rozwoju Cyfrowego</w:t>
            </w:r>
            <w:r w:rsidR="260FA868" w:rsidRPr="00B74953">
              <w:rPr>
                <w:rFonts w:asciiTheme="majorHAnsi" w:hAnsiTheme="majorHAnsi" w:cstheme="majorHAnsi"/>
                <w:b w:val="0"/>
                <w:bCs w:val="0"/>
              </w:rPr>
              <w:t xml:space="preserve"> </w:t>
            </w:r>
            <w:r w:rsidR="00E9299D">
              <w:rPr>
                <w:rFonts w:asciiTheme="majorHAnsi" w:hAnsiTheme="majorHAnsi" w:cstheme="majorHAnsi"/>
                <w:b w:val="0"/>
              </w:rPr>
              <w:t>(</w:t>
            </w:r>
            <w:r w:rsidR="00E9299D" w:rsidRPr="00E9299D">
              <w:rPr>
                <w:rFonts w:asciiTheme="majorHAnsi" w:hAnsiTheme="majorHAnsi" w:cstheme="majorHAnsi"/>
                <w:bCs w:val="0"/>
              </w:rPr>
              <w:t>FERS.01.09</w:t>
            </w:r>
            <w:r w:rsidR="00E9299D">
              <w:rPr>
                <w:rFonts w:asciiTheme="majorHAnsi" w:hAnsiTheme="majorHAnsi" w:cstheme="majorHAnsi"/>
                <w:bCs w:val="0"/>
              </w:rPr>
              <w:t>)</w:t>
            </w:r>
            <w:r w:rsidR="007E4B4D" w:rsidRPr="00B74953">
              <w:rPr>
                <w:rFonts w:asciiTheme="majorHAnsi" w:hAnsiTheme="majorHAnsi" w:cstheme="majorHAnsi"/>
              </w:rPr>
              <w:t xml:space="preserve"> </w:t>
            </w:r>
          </w:p>
        </w:tc>
        <w:tc>
          <w:tcPr>
            <w:tcW w:w="391" w:type="pct"/>
            <w:shd w:val="clear" w:color="auto" w:fill="5B9BD5" w:themeFill="accent1"/>
          </w:tcPr>
          <w:p w14:paraId="444226C1" w14:textId="77777777" w:rsidR="00D60690" w:rsidRPr="00B74953" w:rsidRDefault="00D60690" w:rsidP="002D32DE">
            <w:pPr>
              <w:spacing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423" w:type="pct"/>
            <w:shd w:val="clear" w:color="auto" w:fill="5B9BD5" w:themeFill="accent1"/>
          </w:tcPr>
          <w:p w14:paraId="38D5886A" w14:textId="77777777" w:rsidR="00D60690" w:rsidRPr="00B74953" w:rsidRDefault="00D60690" w:rsidP="002D32DE">
            <w:pPr>
              <w:spacing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391" w:type="pct"/>
            <w:shd w:val="clear" w:color="auto" w:fill="5B9BD5" w:themeFill="accent1"/>
          </w:tcPr>
          <w:p w14:paraId="72DF1D3A" w14:textId="77777777" w:rsidR="00D60690" w:rsidRPr="00B74953" w:rsidRDefault="00D60690" w:rsidP="002D32DE">
            <w:pPr>
              <w:spacing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391" w:type="pct"/>
            <w:shd w:val="clear" w:color="auto" w:fill="5B9BD5" w:themeFill="accent1"/>
          </w:tcPr>
          <w:p w14:paraId="74712849" w14:textId="77777777" w:rsidR="00D60690" w:rsidRPr="00B74953" w:rsidRDefault="00D60690" w:rsidP="002D32DE">
            <w:pPr>
              <w:spacing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391" w:type="pct"/>
            <w:shd w:val="clear" w:color="auto" w:fill="5B9BD5" w:themeFill="accent1"/>
          </w:tcPr>
          <w:p w14:paraId="34238037" w14:textId="77777777" w:rsidR="00D60690" w:rsidRPr="00B74953" w:rsidRDefault="00D60690" w:rsidP="002D32DE">
            <w:pPr>
              <w:spacing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391" w:type="pct"/>
            <w:shd w:val="clear" w:color="auto" w:fill="5B9BD5" w:themeFill="accent1"/>
          </w:tcPr>
          <w:p w14:paraId="50FA9605" w14:textId="77777777" w:rsidR="00D60690" w:rsidRPr="00B74953" w:rsidRDefault="00D60690" w:rsidP="002D32DE">
            <w:pPr>
              <w:spacing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391" w:type="pct"/>
            <w:shd w:val="clear" w:color="auto" w:fill="FFFFFF" w:themeFill="background1"/>
          </w:tcPr>
          <w:p w14:paraId="385A2811" w14:textId="77777777" w:rsidR="00D60690" w:rsidRPr="00B74953" w:rsidRDefault="00D60690" w:rsidP="002D32DE">
            <w:pPr>
              <w:spacing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FFFFFF" w:themeColor="background1"/>
              </w:rPr>
            </w:pPr>
          </w:p>
        </w:tc>
        <w:tc>
          <w:tcPr>
            <w:tcW w:w="428" w:type="pct"/>
            <w:shd w:val="clear" w:color="auto" w:fill="FFFFFF" w:themeFill="background1"/>
          </w:tcPr>
          <w:p w14:paraId="75BFDD61" w14:textId="77777777" w:rsidR="00D60690" w:rsidRPr="00B74953" w:rsidRDefault="00D60690" w:rsidP="002D32DE">
            <w:pPr>
              <w:spacing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r>
      <w:tr w:rsidR="00377B1A" w:rsidRPr="00B74953" w14:paraId="7EFDC209" w14:textId="77777777" w:rsidTr="00363A8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2" w:type="pct"/>
            <w:vAlign w:val="center"/>
          </w:tcPr>
          <w:p w14:paraId="5557140B" w14:textId="015FA728" w:rsidR="00D60690" w:rsidRPr="00B74953" w:rsidRDefault="0054547D" w:rsidP="00127957">
            <w:pPr>
              <w:spacing w:after="160" w:line="22" w:lineRule="atLeast"/>
              <w:rPr>
                <w:rFonts w:asciiTheme="majorHAnsi" w:hAnsiTheme="majorHAnsi" w:cstheme="majorHAnsi"/>
                <w:b w:val="0"/>
                <w:i/>
                <w:iCs/>
              </w:rPr>
            </w:pPr>
            <w:r w:rsidRPr="00B74953">
              <w:rPr>
                <w:rFonts w:asciiTheme="majorHAnsi" w:hAnsiTheme="majorHAnsi" w:cstheme="majorHAnsi"/>
              </w:rPr>
              <w:t>KMC.I.2</w:t>
            </w:r>
            <w:r w:rsidR="00361C5C" w:rsidRPr="00B74953">
              <w:rPr>
                <w:rFonts w:asciiTheme="majorHAnsi" w:hAnsiTheme="majorHAnsi" w:cstheme="majorHAnsi"/>
              </w:rPr>
              <w:t>.</w:t>
            </w:r>
            <w:r w:rsidR="000B51F4" w:rsidRPr="00B74953">
              <w:rPr>
                <w:rFonts w:asciiTheme="majorHAnsi" w:hAnsiTheme="majorHAnsi" w:cstheme="majorHAnsi"/>
              </w:rPr>
              <w:t xml:space="preserve"> </w:t>
            </w:r>
            <w:r w:rsidR="00D60690" w:rsidRPr="00B74953">
              <w:rPr>
                <w:rFonts w:asciiTheme="majorHAnsi" w:hAnsiTheme="majorHAnsi" w:cstheme="majorHAnsi"/>
                <w:b w:val="0"/>
              </w:rPr>
              <w:t>Kampanie edukacyjno-informacyjne na rzecz rozwoju społeczeństwa informacyjnego, w</w:t>
            </w:r>
            <w:r w:rsidR="00127957">
              <w:rPr>
                <w:rFonts w:asciiTheme="majorHAnsi" w:hAnsiTheme="majorHAnsi" w:cstheme="majorHAnsi"/>
                <w:b w:val="0"/>
              </w:rPr>
              <w:t> </w:t>
            </w:r>
            <w:r w:rsidR="00D60690" w:rsidRPr="00B74953">
              <w:rPr>
                <w:rFonts w:asciiTheme="majorHAnsi" w:hAnsiTheme="majorHAnsi" w:cstheme="majorHAnsi"/>
                <w:b w:val="0"/>
              </w:rPr>
              <w:t>tym kompetencji cyfrowych</w:t>
            </w:r>
            <w:r w:rsidR="00E91D3A" w:rsidRPr="00B74953">
              <w:rPr>
                <w:rFonts w:asciiTheme="majorHAnsi" w:hAnsiTheme="majorHAnsi" w:cstheme="majorHAnsi"/>
                <w:b w:val="0"/>
              </w:rPr>
              <w:t xml:space="preserve"> </w:t>
            </w:r>
            <w:r w:rsidR="00E91D3A" w:rsidRPr="00B74953">
              <w:rPr>
                <w:rFonts w:asciiTheme="majorHAnsi" w:hAnsiTheme="majorHAnsi" w:cstheme="majorHAnsi"/>
              </w:rPr>
              <w:t>(POPC</w:t>
            </w:r>
            <w:r w:rsidR="00CB5B94" w:rsidRPr="00B74953">
              <w:rPr>
                <w:rFonts w:asciiTheme="majorHAnsi" w:hAnsiTheme="majorHAnsi" w:cstheme="majorHAnsi"/>
                <w:bCs w:val="0"/>
              </w:rPr>
              <w:t>.03.04</w:t>
            </w:r>
            <w:r w:rsidR="00E91D3A" w:rsidRPr="00B74953">
              <w:rPr>
                <w:rFonts w:asciiTheme="majorHAnsi" w:hAnsiTheme="majorHAnsi" w:cstheme="majorHAnsi"/>
              </w:rPr>
              <w:t>, FERC</w:t>
            </w:r>
            <w:r w:rsidR="00CB5B94" w:rsidRPr="00B74953">
              <w:rPr>
                <w:rFonts w:asciiTheme="majorHAnsi" w:hAnsiTheme="majorHAnsi" w:cstheme="majorHAnsi"/>
                <w:bCs w:val="0"/>
              </w:rPr>
              <w:t>.02.05</w:t>
            </w:r>
            <w:r w:rsidR="00E91D3A" w:rsidRPr="00B74953">
              <w:rPr>
                <w:rFonts w:asciiTheme="majorHAnsi" w:hAnsiTheme="majorHAnsi" w:cstheme="majorHAnsi"/>
                <w:bCs w:val="0"/>
              </w:rPr>
              <w:t>)</w:t>
            </w:r>
          </w:p>
        </w:tc>
        <w:tc>
          <w:tcPr>
            <w:tcW w:w="391" w:type="pct"/>
            <w:shd w:val="clear" w:color="auto" w:fill="5B9BD5" w:themeFill="accent1"/>
          </w:tcPr>
          <w:p w14:paraId="08A8C749" w14:textId="77777777" w:rsidR="00D60690" w:rsidRPr="00B74953" w:rsidRDefault="00D60690"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423" w:type="pct"/>
            <w:shd w:val="clear" w:color="auto" w:fill="5B9BD5" w:themeFill="accent1"/>
          </w:tcPr>
          <w:p w14:paraId="4DF1F477" w14:textId="77777777" w:rsidR="00D60690" w:rsidRPr="00B74953" w:rsidRDefault="00D60690"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391" w:type="pct"/>
            <w:shd w:val="clear" w:color="auto" w:fill="5B9BD5" w:themeFill="accent1"/>
          </w:tcPr>
          <w:p w14:paraId="563C54DE" w14:textId="77777777" w:rsidR="00D60690" w:rsidRPr="00B74953" w:rsidRDefault="00D60690"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391" w:type="pct"/>
            <w:shd w:val="clear" w:color="auto" w:fill="5B9BD5" w:themeFill="accent1"/>
          </w:tcPr>
          <w:p w14:paraId="6390A81B" w14:textId="77777777" w:rsidR="00D60690" w:rsidRPr="00B74953" w:rsidRDefault="00D60690"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391" w:type="pct"/>
            <w:shd w:val="clear" w:color="auto" w:fill="5B9BD5" w:themeFill="accent1"/>
          </w:tcPr>
          <w:p w14:paraId="3F8DFD62" w14:textId="77777777" w:rsidR="00D60690" w:rsidRPr="00B74953" w:rsidRDefault="00D60690"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391" w:type="pct"/>
          </w:tcPr>
          <w:p w14:paraId="453E6FD1" w14:textId="77777777" w:rsidR="00D60690" w:rsidRPr="00B74953" w:rsidRDefault="00D60690"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391" w:type="pct"/>
          </w:tcPr>
          <w:p w14:paraId="07548F41" w14:textId="77777777" w:rsidR="00D60690" w:rsidRPr="00B74953" w:rsidRDefault="00D60690"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428" w:type="pct"/>
          </w:tcPr>
          <w:p w14:paraId="52085A6C" w14:textId="77777777" w:rsidR="00D60690" w:rsidRPr="00B74953" w:rsidRDefault="00D60690"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p w14:paraId="2581C8B6" w14:textId="77777777" w:rsidR="00D60690" w:rsidRPr="00B74953" w:rsidRDefault="00D60690"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r>
      <w:tr w:rsidR="00D60690" w:rsidRPr="00B74953" w14:paraId="2F9E3DC8" w14:textId="77777777" w:rsidTr="00363A81">
        <w:tc>
          <w:tcPr>
            <w:cnfStyle w:val="001000000000" w:firstRow="0" w:lastRow="0" w:firstColumn="1" w:lastColumn="0" w:oddVBand="0" w:evenVBand="0" w:oddHBand="0" w:evenHBand="0" w:firstRowFirstColumn="0" w:firstRowLastColumn="0" w:lastRowFirstColumn="0" w:lastRowLastColumn="0"/>
            <w:tcW w:w="1802" w:type="pct"/>
            <w:vAlign w:val="center"/>
          </w:tcPr>
          <w:p w14:paraId="6A359777" w14:textId="0B3A281A" w:rsidR="00D60690" w:rsidRPr="00B74953" w:rsidRDefault="0054547D" w:rsidP="00127957">
            <w:pPr>
              <w:spacing w:after="160" w:line="22" w:lineRule="atLeast"/>
              <w:rPr>
                <w:rFonts w:asciiTheme="majorHAnsi" w:hAnsiTheme="majorHAnsi" w:cstheme="majorHAnsi"/>
                <w:b w:val="0"/>
              </w:rPr>
            </w:pPr>
            <w:r w:rsidRPr="00B74953">
              <w:rPr>
                <w:rFonts w:asciiTheme="majorHAnsi" w:hAnsiTheme="majorHAnsi" w:cstheme="majorHAnsi"/>
              </w:rPr>
              <w:t>KMC.I.</w:t>
            </w:r>
            <w:r w:rsidR="00010200">
              <w:rPr>
                <w:rFonts w:asciiTheme="majorHAnsi" w:hAnsiTheme="majorHAnsi" w:cstheme="majorHAnsi"/>
              </w:rPr>
              <w:t>3</w:t>
            </w:r>
            <w:r w:rsidR="00361C5C" w:rsidRPr="00B74953">
              <w:rPr>
                <w:rFonts w:asciiTheme="majorHAnsi" w:hAnsiTheme="majorHAnsi" w:cstheme="majorHAnsi"/>
              </w:rPr>
              <w:t>.</w:t>
            </w:r>
            <w:r w:rsidR="000B51F4" w:rsidRPr="00B74953">
              <w:rPr>
                <w:rFonts w:asciiTheme="majorHAnsi" w:hAnsiTheme="majorHAnsi" w:cstheme="majorHAnsi"/>
              </w:rPr>
              <w:t xml:space="preserve"> </w:t>
            </w:r>
            <w:r w:rsidR="00D60690" w:rsidRPr="00B74953">
              <w:rPr>
                <w:rFonts w:asciiTheme="majorHAnsi" w:hAnsiTheme="majorHAnsi" w:cstheme="majorHAnsi"/>
                <w:b w:val="0"/>
                <w:iCs/>
              </w:rPr>
              <w:t>Szkolenia dla obywateli z</w:t>
            </w:r>
            <w:r w:rsidR="00127957">
              <w:rPr>
                <w:rFonts w:asciiTheme="majorHAnsi" w:hAnsiTheme="majorHAnsi" w:cstheme="majorHAnsi"/>
                <w:b w:val="0"/>
                <w:iCs/>
              </w:rPr>
              <w:t> </w:t>
            </w:r>
            <w:r w:rsidR="00D60690" w:rsidRPr="00B74953">
              <w:rPr>
                <w:rFonts w:asciiTheme="majorHAnsi" w:hAnsiTheme="majorHAnsi" w:cstheme="majorHAnsi"/>
                <w:b w:val="0"/>
                <w:iCs/>
              </w:rPr>
              <w:t>kompetencji cyfrowych</w:t>
            </w:r>
            <w:r w:rsidR="00146F3E" w:rsidRPr="00B74953">
              <w:rPr>
                <w:rFonts w:asciiTheme="majorHAnsi" w:hAnsiTheme="majorHAnsi" w:cstheme="majorHAnsi"/>
                <w:b w:val="0"/>
                <w:iCs/>
              </w:rPr>
              <w:t xml:space="preserve"> </w:t>
            </w:r>
            <w:r w:rsidR="00FB38E6" w:rsidRPr="00B74953">
              <w:rPr>
                <w:rFonts w:asciiTheme="majorHAnsi" w:hAnsiTheme="majorHAnsi" w:cstheme="majorHAnsi"/>
              </w:rPr>
              <w:t>(KPO.C2.1.3)</w:t>
            </w:r>
          </w:p>
        </w:tc>
        <w:tc>
          <w:tcPr>
            <w:tcW w:w="391" w:type="pct"/>
            <w:shd w:val="clear" w:color="auto" w:fill="5B9BD5" w:themeFill="accent1"/>
          </w:tcPr>
          <w:p w14:paraId="2500AB6A" w14:textId="77777777" w:rsidR="00D60690" w:rsidRPr="00B74953" w:rsidRDefault="00D60690"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423" w:type="pct"/>
            <w:shd w:val="clear" w:color="auto" w:fill="5B9BD5" w:themeFill="accent1"/>
          </w:tcPr>
          <w:p w14:paraId="25BCCCAA" w14:textId="77777777" w:rsidR="00D60690" w:rsidRPr="00B74953" w:rsidRDefault="00D60690"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391" w:type="pct"/>
            <w:shd w:val="clear" w:color="auto" w:fill="5B9BD5" w:themeFill="accent1"/>
          </w:tcPr>
          <w:p w14:paraId="5704505A" w14:textId="77777777" w:rsidR="00D60690" w:rsidRPr="00B74953" w:rsidRDefault="00D60690"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391" w:type="pct"/>
            <w:shd w:val="clear" w:color="auto" w:fill="5B9BD5" w:themeFill="accent1"/>
          </w:tcPr>
          <w:p w14:paraId="5B8B682E" w14:textId="77777777" w:rsidR="00D60690" w:rsidRPr="00B74953" w:rsidRDefault="00D60690"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391" w:type="pct"/>
          </w:tcPr>
          <w:p w14:paraId="0E28A499" w14:textId="77777777" w:rsidR="00D60690" w:rsidRPr="00B74953" w:rsidRDefault="00D60690"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391" w:type="pct"/>
          </w:tcPr>
          <w:p w14:paraId="483F4D09" w14:textId="77777777" w:rsidR="00D60690" w:rsidRPr="00B74953" w:rsidRDefault="00D60690"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391" w:type="pct"/>
          </w:tcPr>
          <w:p w14:paraId="3F7B28BD" w14:textId="77777777" w:rsidR="00D60690" w:rsidRPr="00B74953" w:rsidRDefault="00D60690"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428" w:type="pct"/>
          </w:tcPr>
          <w:p w14:paraId="72D6A5A9" w14:textId="77777777" w:rsidR="00D60690" w:rsidRPr="00B74953" w:rsidRDefault="00D60690"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r>
      <w:tr w:rsidR="00D60690" w:rsidRPr="00B74953" w14:paraId="4A420508" w14:textId="77777777" w:rsidTr="00363A8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2" w:type="pct"/>
            <w:vAlign w:val="center"/>
          </w:tcPr>
          <w:p w14:paraId="64B4DF05" w14:textId="512112AF" w:rsidR="00D60690" w:rsidRPr="00B74953" w:rsidRDefault="0054547D" w:rsidP="00127957">
            <w:pPr>
              <w:spacing w:after="160" w:line="22" w:lineRule="atLeast"/>
              <w:rPr>
                <w:rFonts w:asciiTheme="majorHAnsi" w:hAnsiTheme="majorHAnsi" w:cstheme="majorHAnsi"/>
                <w:b w:val="0"/>
              </w:rPr>
            </w:pPr>
            <w:r w:rsidRPr="00B74953">
              <w:rPr>
                <w:rFonts w:asciiTheme="majorHAnsi" w:hAnsiTheme="majorHAnsi" w:cstheme="majorHAnsi"/>
              </w:rPr>
              <w:t>KMC.I.</w:t>
            </w:r>
            <w:r w:rsidR="00010200">
              <w:rPr>
                <w:rFonts w:asciiTheme="majorHAnsi" w:hAnsiTheme="majorHAnsi" w:cstheme="majorHAnsi"/>
              </w:rPr>
              <w:t>4</w:t>
            </w:r>
            <w:r w:rsidR="00361C5C" w:rsidRPr="00B74953">
              <w:rPr>
                <w:rFonts w:asciiTheme="majorHAnsi" w:hAnsiTheme="majorHAnsi" w:cstheme="majorHAnsi"/>
              </w:rPr>
              <w:t>.</w:t>
            </w:r>
            <w:r w:rsidR="000B51F4" w:rsidRPr="00B74953">
              <w:rPr>
                <w:rFonts w:asciiTheme="majorHAnsi" w:hAnsiTheme="majorHAnsi" w:cstheme="majorHAnsi"/>
              </w:rPr>
              <w:t xml:space="preserve"> </w:t>
            </w:r>
            <w:r w:rsidR="00D60690" w:rsidRPr="00B74953">
              <w:rPr>
                <w:rFonts w:asciiTheme="majorHAnsi" w:hAnsiTheme="majorHAnsi" w:cstheme="majorHAnsi"/>
                <w:b w:val="0"/>
                <w:iCs/>
              </w:rPr>
              <w:t>Rozwój kompetencji cyfrowych osób wykluczonych, z</w:t>
            </w:r>
            <w:r w:rsidR="00127957">
              <w:rPr>
                <w:rFonts w:asciiTheme="majorHAnsi" w:hAnsiTheme="majorHAnsi" w:cstheme="majorHAnsi"/>
                <w:b w:val="0"/>
                <w:iCs/>
              </w:rPr>
              <w:t> </w:t>
            </w:r>
            <w:r w:rsidR="00D60690" w:rsidRPr="00B74953">
              <w:rPr>
                <w:rFonts w:asciiTheme="majorHAnsi" w:hAnsiTheme="majorHAnsi" w:cstheme="majorHAnsi"/>
                <w:b w:val="0"/>
                <w:iCs/>
              </w:rPr>
              <w:t xml:space="preserve">niepełnosprawnościami lub </w:t>
            </w:r>
            <w:r w:rsidR="00D60690" w:rsidRPr="00B74953">
              <w:rPr>
                <w:rFonts w:asciiTheme="majorHAnsi" w:hAnsiTheme="majorHAnsi" w:cstheme="majorHAnsi"/>
                <w:b w:val="0"/>
                <w:iCs/>
              </w:rPr>
              <w:lastRenderedPageBreak/>
              <w:t>z</w:t>
            </w:r>
            <w:r w:rsidR="00127957">
              <w:rPr>
                <w:rFonts w:asciiTheme="majorHAnsi" w:hAnsiTheme="majorHAnsi" w:cstheme="majorHAnsi"/>
                <w:b w:val="0"/>
                <w:iCs/>
              </w:rPr>
              <w:t> </w:t>
            </w:r>
            <w:r w:rsidR="00D60690" w:rsidRPr="00B74953">
              <w:rPr>
                <w:rFonts w:asciiTheme="majorHAnsi" w:hAnsiTheme="majorHAnsi" w:cstheme="majorHAnsi"/>
                <w:b w:val="0"/>
                <w:iCs/>
              </w:rPr>
              <w:t>niskim poziomem kompetencji cyfrowych</w:t>
            </w:r>
            <w:r w:rsidR="00146F3E" w:rsidRPr="00B74953">
              <w:rPr>
                <w:rFonts w:asciiTheme="majorHAnsi" w:hAnsiTheme="majorHAnsi" w:cstheme="majorHAnsi"/>
                <w:b w:val="0"/>
                <w:iCs/>
              </w:rPr>
              <w:t xml:space="preserve"> </w:t>
            </w:r>
            <w:r w:rsidR="00C52CA3" w:rsidRPr="00B74953">
              <w:rPr>
                <w:rFonts w:asciiTheme="majorHAnsi" w:hAnsiTheme="majorHAnsi" w:cstheme="majorHAnsi"/>
                <w:bCs w:val="0"/>
                <w:iCs/>
              </w:rPr>
              <w:t>(KPO.C2.1.3)</w:t>
            </w:r>
          </w:p>
        </w:tc>
        <w:tc>
          <w:tcPr>
            <w:tcW w:w="391" w:type="pct"/>
            <w:shd w:val="clear" w:color="auto" w:fill="5B9BD5" w:themeFill="accent1"/>
          </w:tcPr>
          <w:p w14:paraId="09DCB9F5" w14:textId="77777777" w:rsidR="00D60690" w:rsidRPr="00B74953" w:rsidRDefault="00D60690"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423" w:type="pct"/>
            <w:shd w:val="clear" w:color="auto" w:fill="5B9BD5" w:themeFill="accent1"/>
          </w:tcPr>
          <w:p w14:paraId="73D69822" w14:textId="77777777" w:rsidR="00D60690" w:rsidRPr="00B74953" w:rsidRDefault="00D60690"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391" w:type="pct"/>
            <w:shd w:val="clear" w:color="auto" w:fill="5B9BD5" w:themeFill="accent1"/>
          </w:tcPr>
          <w:p w14:paraId="0A975008" w14:textId="77777777" w:rsidR="00D60690" w:rsidRPr="00B74953" w:rsidRDefault="00D60690"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391" w:type="pct"/>
            <w:shd w:val="clear" w:color="auto" w:fill="5B9BD5" w:themeFill="accent1"/>
          </w:tcPr>
          <w:p w14:paraId="69E60A29" w14:textId="77777777" w:rsidR="00D60690" w:rsidRPr="00B74953" w:rsidRDefault="00D60690"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391" w:type="pct"/>
          </w:tcPr>
          <w:p w14:paraId="3920BD22" w14:textId="77777777" w:rsidR="00D60690" w:rsidRPr="00B74953" w:rsidRDefault="00D60690"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391" w:type="pct"/>
          </w:tcPr>
          <w:p w14:paraId="38048CF4" w14:textId="77777777" w:rsidR="00D60690" w:rsidRPr="00B74953" w:rsidRDefault="00D60690"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391" w:type="pct"/>
          </w:tcPr>
          <w:p w14:paraId="21A0510C" w14:textId="77777777" w:rsidR="00D60690" w:rsidRPr="00B74953" w:rsidRDefault="00D60690"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428" w:type="pct"/>
          </w:tcPr>
          <w:p w14:paraId="1E51FC1F" w14:textId="77777777" w:rsidR="00D60690" w:rsidRPr="00B74953" w:rsidRDefault="00D60690"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r>
      <w:tr w:rsidR="00377B1A" w:rsidRPr="00B74953" w14:paraId="48745D01" w14:textId="77777777" w:rsidTr="00363A81">
        <w:tc>
          <w:tcPr>
            <w:cnfStyle w:val="001000000000" w:firstRow="0" w:lastRow="0" w:firstColumn="1" w:lastColumn="0" w:oddVBand="0" w:evenVBand="0" w:oddHBand="0" w:evenHBand="0" w:firstRowFirstColumn="0" w:firstRowLastColumn="0" w:lastRowFirstColumn="0" w:lastRowLastColumn="0"/>
            <w:tcW w:w="1802" w:type="pct"/>
            <w:vAlign w:val="center"/>
          </w:tcPr>
          <w:p w14:paraId="61C7E097" w14:textId="51F70AF2" w:rsidR="00D60690" w:rsidRPr="00B74953" w:rsidRDefault="0054547D" w:rsidP="002D32DE">
            <w:pPr>
              <w:spacing w:after="160" w:line="22" w:lineRule="atLeast"/>
              <w:rPr>
                <w:rFonts w:asciiTheme="majorHAnsi" w:hAnsiTheme="majorHAnsi" w:cstheme="majorHAnsi"/>
                <w:b w:val="0"/>
                <w:iCs/>
              </w:rPr>
            </w:pPr>
            <w:r w:rsidRPr="00B74953">
              <w:rPr>
                <w:rFonts w:asciiTheme="majorHAnsi" w:hAnsiTheme="majorHAnsi" w:cstheme="majorHAnsi"/>
              </w:rPr>
              <w:t>KMC.I.</w:t>
            </w:r>
            <w:r w:rsidR="00010200">
              <w:rPr>
                <w:rFonts w:asciiTheme="majorHAnsi" w:hAnsiTheme="majorHAnsi" w:cstheme="majorHAnsi"/>
              </w:rPr>
              <w:t>5</w:t>
            </w:r>
            <w:r w:rsidR="00361C5C" w:rsidRPr="00B74953">
              <w:rPr>
                <w:rFonts w:asciiTheme="majorHAnsi" w:hAnsiTheme="majorHAnsi" w:cstheme="majorHAnsi"/>
              </w:rPr>
              <w:t>.</w:t>
            </w:r>
            <w:r w:rsidR="000B51F4" w:rsidRPr="00B74953">
              <w:rPr>
                <w:rFonts w:asciiTheme="majorHAnsi" w:hAnsiTheme="majorHAnsi" w:cstheme="majorHAnsi"/>
              </w:rPr>
              <w:t xml:space="preserve"> </w:t>
            </w:r>
            <w:r w:rsidR="00D60690" w:rsidRPr="00B74953">
              <w:rPr>
                <w:rFonts w:asciiTheme="majorHAnsi" w:hAnsiTheme="majorHAnsi" w:cstheme="majorHAnsi"/>
                <w:b w:val="0"/>
              </w:rPr>
              <w:t>Zapobieganie wykluczeniu cyfrowemu osób odbywających karę pozbawienia wolności</w:t>
            </w:r>
            <w:r w:rsidR="00C52CA3" w:rsidRPr="00B74953">
              <w:rPr>
                <w:rFonts w:asciiTheme="majorHAnsi" w:hAnsiTheme="majorHAnsi" w:cstheme="majorHAnsi"/>
                <w:b w:val="0"/>
              </w:rPr>
              <w:t xml:space="preserve"> </w:t>
            </w:r>
            <w:r w:rsidR="00C52CA3" w:rsidRPr="00B74953">
              <w:rPr>
                <w:rFonts w:asciiTheme="majorHAnsi" w:hAnsiTheme="majorHAnsi" w:cstheme="majorHAnsi"/>
                <w:bCs w:val="0"/>
              </w:rPr>
              <w:t>(</w:t>
            </w:r>
            <w:r w:rsidR="00975787" w:rsidRPr="00975787">
              <w:rPr>
                <w:rFonts w:asciiTheme="majorHAnsi" w:hAnsiTheme="majorHAnsi" w:cstheme="majorHAnsi"/>
                <w:bCs w:val="0"/>
              </w:rPr>
              <w:t>FERS.04.08</w:t>
            </w:r>
            <w:r w:rsidR="00C52CA3" w:rsidRPr="00B74953">
              <w:rPr>
                <w:rFonts w:asciiTheme="majorHAnsi" w:hAnsiTheme="majorHAnsi" w:cstheme="majorHAnsi"/>
                <w:bCs w:val="0"/>
              </w:rPr>
              <w:t>)</w:t>
            </w:r>
          </w:p>
        </w:tc>
        <w:tc>
          <w:tcPr>
            <w:tcW w:w="391" w:type="pct"/>
          </w:tcPr>
          <w:p w14:paraId="4BFFF525" w14:textId="77777777" w:rsidR="00D60690" w:rsidRPr="00B74953" w:rsidRDefault="00D60690"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423" w:type="pct"/>
            <w:shd w:val="clear" w:color="auto" w:fill="5B9BD5" w:themeFill="accent1"/>
          </w:tcPr>
          <w:p w14:paraId="356C62AF" w14:textId="77777777" w:rsidR="00D60690" w:rsidRPr="00B74953" w:rsidRDefault="00D60690"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391" w:type="pct"/>
            <w:shd w:val="clear" w:color="auto" w:fill="5B9BD5" w:themeFill="accent1"/>
          </w:tcPr>
          <w:p w14:paraId="1A12B00A" w14:textId="77777777" w:rsidR="00D60690" w:rsidRPr="00B74953" w:rsidRDefault="00D60690"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391" w:type="pct"/>
            <w:shd w:val="clear" w:color="auto" w:fill="5B9BD5" w:themeFill="accent1"/>
          </w:tcPr>
          <w:p w14:paraId="59F828A7" w14:textId="77777777" w:rsidR="00D60690" w:rsidRPr="00B74953" w:rsidRDefault="00D60690"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391" w:type="pct"/>
            <w:shd w:val="clear" w:color="auto" w:fill="5B9BD5" w:themeFill="accent1"/>
          </w:tcPr>
          <w:p w14:paraId="203C7147" w14:textId="77777777" w:rsidR="00D60690" w:rsidRPr="00B74953" w:rsidRDefault="00D60690"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391" w:type="pct"/>
            <w:shd w:val="clear" w:color="auto" w:fill="5B9BD5" w:themeFill="accent1"/>
          </w:tcPr>
          <w:p w14:paraId="49D265C4" w14:textId="77777777" w:rsidR="00D60690" w:rsidRPr="00B74953" w:rsidRDefault="00D60690"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391" w:type="pct"/>
          </w:tcPr>
          <w:p w14:paraId="2796FA27" w14:textId="77777777" w:rsidR="00D60690" w:rsidRPr="00B74953" w:rsidRDefault="00D60690"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428" w:type="pct"/>
          </w:tcPr>
          <w:p w14:paraId="66077DDC" w14:textId="77777777" w:rsidR="00D60690" w:rsidRPr="00B74953" w:rsidRDefault="00D60690"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r>
      <w:tr w:rsidR="00D60690" w:rsidRPr="00B74953" w14:paraId="32210208" w14:textId="77777777" w:rsidTr="00363A8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2" w:type="pct"/>
            <w:vAlign w:val="center"/>
          </w:tcPr>
          <w:p w14:paraId="3320C169" w14:textId="0D6BB9C3" w:rsidR="00D60690" w:rsidRPr="00B74953" w:rsidRDefault="0054547D" w:rsidP="00127957">
            <w:pPr>
              <w:spacing w:after="160" w:line="22" w:lineRule="atLeast"/>
              <w:rPr>
                <w:rFonts w:asciiTheme="majorHAnsi" w:hAnsiTheme="majorHAnsi" w:cstheme="majorHAnsi"/>
                <w:b w:val="0"/>
              </w:rPr>
            </w:pPr>
            <w:r w:rsidRPr="00B74953">
              <w:rPr>
                <w:rFonts w:asciiTheme="majorHAnsi" w:hAnsiTheme="majorHAnsi" w:cstheme="majorHAnsi"/>
              </w:rPr>
              <w:t>KMC.I.</w:t>
            </w:r>
            <w:r w:rsidR="00010200">
              <w:rPr>
                <w:rFonts w:asciiTheme="majorHAnsi" w:hAnsiTheme="majorHAnsi" w:cstheme="majorHAnsi"/>
              </w:rPr>
              <w:t>6</w:t>
            </w:r>
            <w:r w:rsidR="00361C5C" w:rsidRPr="00B74953">
              <w:rPr>
                <w:rFonts w:asciiTheme="majorHAnsi" w:hAnsiTheme="majorHAnsi" w:cstheme="majorHAnsi"/>
              </w:rPr>
              <w:t>.</w:t>
            </w:r>
            <w:r w:rsidR="000B51F4" w:rsidRPr="00B74953">
              <w:rPr>
                <w:rFonts w:asciiTheme="majorHAnsi" w:hAnsiTheme="majorHAnsi" w:cstheme="majorHAnsi"/>
              </w:rPr>
              <w:t xml:space="preserve"> </w:t>
            </w:r>
            <w:r w:rsidR="00D60690" w:rsidRPr="00B74953">
              <w:rPr>
                <w:rFonts w:asciiTheme="majorHAnsi" w:hAnsiTheme="majorHAnsi" w:cstheme="majorHAnsi"/>
                <w:b w:val="0"/>
              </w:rPr>
              <w:t>Włączenie cyfrowe w</w:t>
            </w:r>
            <w:r w:rsidR="00127957">
              <w:rPr>
                <w:rFonts w:asciiTheme="majorHAnsi" w:hAnsiTheme="majorHAnsi" w:cstheme="majorHAnsi"/>
                <w:b w:val="0"/>
              </w:rPr>
              <w:t> </w:t>
            </w:r>
            <w:r w:rsidR="00D60690" w:rsidRPr="00B74953">
              <w:rPr>
                <w:rFonts w:asciiTheme="majorHAnsi" w:hAnsiTheme="majorHAnsi" w:cstheme="majorHAnsi"/>
                <w:b w:val="0"/>
              </w:rPr>
              <w:t>ramach Programu wieloletniego na rzecz Osób Starszych „Aktywni+” na lata 2021–2025</w:t>
            </w:r>
          </w:p>
        </w:tc>
        <w:tc>
          <w:tcPr>
            <w:tcW w:w="391" w:type="pct"/>
            <w:shd w:val="clear" w:color="auto" w:fill="5B9BD5" w:themeFill="accent1"/>
          </w:tcPr>
          <w:p w14:paraId="0AA8AF04" w14:textId="77777777" w:rsidR="00D60690" w:rsidRPr="00B74953" w:rsidRDefault="00D60690"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423" w:type="pct"/>
            <w:shd w:val="clear" w:color="auto" w:fill="5B9BD5" w:themeFill="accent1"/>
          </w:tcPr>
          <w:p w14:paraId="044EE614" w14:textId="77777777" w:rsidR="00D60690" w:rsidRPr="00B74953" w:rsidRDefault="00D60690"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391" w:type="pct"/>
            <w:shd w:val="clear" w:color="auto" w:fill="5B9BD5" w:themeFill="accent1"/>
          </w:tcPr>
          <w:p w14:paraId="61DD3487" w14:textId="77777777" w:rsidR="00D60690" w:rsidRPr="00B74953" w:rsidRDefault="00D60690"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391" w:type="pct"/>
          </w:tcPr>
          <w:p w14:paraId="7E34FFC6" w14:textId="77777777" w:rsidR="00D60690" w:rsidRPr="00B74953" w:rsidRDefault="00D60690"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391" w:type="pct"/>
          </w:tcPr>
          <w:p w14:paraId="52453BE0" w14:textId="77777777" w:rsidR="00D60690" w:rsidRPr="00B74953" w:rsidRDefault="00D60690"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391" w:type="pct"/>
          </w:tcPr>
          <w:p w14:paraId="4516DE69" w14:textId="77777777" w:rsidR="00D60690" w:rsidRPr="00B74953" w:rsidRDefault="00D60690"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391" w:type="pct"/>
          </w:tcPr>
          <w:p w14:paraId="195F3A6A" w14:textId="77777777" w:rsidR="00D60690" w:rsidRPr="00B74953" w:rsidRDefault="00D60690"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428" w:type="pct"/>
          </w:tcPr>
          <w:p w14:paraId="7550A6EE" w14:textId="77777777" w:rsidR="00D60690" w:rsidRPr="00B74953" w:rsidRDefault="00D60690"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r>
      <w:tr w:rsidR="0054547D" w:rsidRPr="00B74953" w14:paraId="07351C56" w14:textId="77777777" w:rsidTr="00363A81">
        <w:tc>
          <w:tcPr>
            <w:cnfStyle w:val="001000000000" w:firstRow="0" w:lastRow="0" w:firstColumn="1" w:lastColumn="0" w:oddVBand="0" w:evenVBand="0" w:oddHBand="0" w:evenHBand="0" w:firstRowFirstColumn="0" w:firstRowLastColumn="0" w:lastRowFirstColumn="0" w:lastRowLastColumn="0"/>
            <w:tcW w:w="1802" w:type="pct"/>
            <w:vAlign w:val="center"/>
          </w:tcPr>
          <w:p w14:paraId="3757B344" w14:textId="78C22B21" w:rsidR="00D60690" w:rsidRPr="00B74953" w:rsidRDefault="0054547D" w:rsidP="002D32DE">
            <w:pPr>
              <w:spacing w:after="160" w:line="22" w:lineRule="atLeast"/>
              <w:rPr>
                <w:rFonts w:asciiTheme="majorHAnsi" w:hAnsiTheme="majorHAnsi" w:cstheme="majorHAnsi"/>
                <w:b w:val="0"/>
              </w:rPr>
            </w:pPr>
            <w:r w:rsidRPr="00B74953">
              <w:rPr>
                <w:rFonts w:asciiTheme="majorHAnsi" w:hAnsiTheme="majorHAnsi" w:cstheme="majorHAnsi"/>
              </w:rPr>
              <w:t>KMC.I.</w:t>
            </w:r>
            <w:r w:rsidR="00010200">
              <w:rPr>
                <w:rFonts w:asciiTheme="majorHAnsi" w:hAnsiTheme="majorHAnsi" w:cstheme="majorHAnsi"/>
              </w:rPr>
              <w:t>7</w:t>
            </w:r>
            <w:r w:rsidR="00361C5C" w:rsidRPr="00B74953">
              <w:rPr>
                <w:rFonts w:asciiTheme="majorHAnsi" w:hAnsiTheme="majorHAnsi" w:cstheme="majorHAnsi"/>
              </w:rPr>
              <w:t>.</w:t>
            </w:r>
            <w:r w:rsidR="000B51F4" w:rsidRPr="00B74953">
              <w:rPr>
                <w:rFonts w:asciiTheme="majorHAnsi" w:hAnsiTheme="majorHAnsi" w:cstheme="majorHAnsi"/>
              </w:rPr>
              <w:t xml:space="preserve"> </w:t>
            </w:r>
            <w:r w:rsidR="00D60690" w:rsidRPr="00B74953">
              <w:rPr>
                <w:rFonts w:asciiTheme="majorHAnsi" w:hAnsiTheme="majorHAnsi" w:cstheme="majorHAnsi"/>
                <w:b w:val="0"/>
              </w:rPr>
              <w:t>Kompetencje przyszłości w Przemyśle 4.0</w:t>
            </w:r>
          </w:p>
        </w:tc>
        <w:tc>
          <w:tcPr>
            <w:tcW w:w="391" w:type="pct"/>
            <w:shd w:val="clear" w:color="auto" w:fill="5B9BD5" w:themeFill="accent1"/>
          </w:tcPr>
          <w:p w14:paraId="3A8500AF" w14:textId="77777777" w:rsidR="00D60690" w:rsidRPr="00B74953" w:rsidRDefault="00D60690"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423" w:type="pct"/>
            <w:shd w:val="clear" w:color="auto" w:fill="5B9BD5" w:themeFill="accent1"/>
          </w:tcPr>
          <w:p w14:paraId="1B781045" w14:textId="77777777" w:rsidR="00D60690" w:rsidRPr="00B74953" w:rsidRDefault="00D60690"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391" w:type="pct"/>
            <w:shd w:val="clear" w:color="auto" w:fill="5B9BD5" w:themeFill="accent1"/>
          </w:tcPr>
          <w:p w14:paraId="6814E09C" w14:textId="77777777" w:rsidR="00D60690" w:rsidRPr="00B74953" w:rsidRDefault="00D60690"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391" w:type="pct"/>
            <w:shd w:val="clear" w:color="auto" w:fill="5B9BD5" w:themeFill="accent1"/>
          </w:tcPr>
          <w:p w14:paraId="03F9ADB2" w14:textId="77777777" w:rsidR="00D60690" w:rsidRPr="00B74953" w:rsidRDefault="00D60690"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391" w:type="pct"/>
            <w:shd w:val="clear" w:color="auto" w:fill="5B9BD5" w:themeFill="accent1"/>
          </w:tcPr>
          <w:p w14:paraId="1C894428" w14:textId="77777777" w:rsidR="00D60690" w:rsidRPr="00B74953" w:rsidRDefault="00D60690"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391" w:type="pct"/>
            <w:shd w:val="clear" w:color="auto" w:fill="5B9BD5" w:themeFill="accent1"/>
          </w:tcPr>
          <w:p w14:paraId="590878BD" w14:textId="77777777" w:rsidR="00D60690" w:rsidRPr="00B74953" w:rsidRDefault="00D60690"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391" w:type="pct"/>
            <w:shd w:val="clear" w:color="auto" w:fill="5B9BD5" w:themeFill="accent1"/>
          </w:tcPr>
          <w:p w14:paraId="350CCC11" w14:textId="77777777" w:rsidR="00D60690" w:rsidRPr="00B74953" w:rsidRDefault="00D60690"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428" w:type="pct"/>
            <w:shd w:val="clear" w:color="auto" w:fill="5B9BD5" w:themeFill="accent1"/>
          </w:tcPr>
          <w:p w14:paraId="46FD871C" w14:textId="77777777" w:rsidR="00D60690" w:rsidRPr="00B74953" w:rsidRDefault="00D60690"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r>
      <w:tr w:rsidR="00D60690" w:rsidRPr="00B74953" w14:paraId="673AEC40" w14:textId="77777777" w:rsidTr="00363A8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2" w:type="pct"/>
            <w:vAlign w:val="center"/>
          </w:tcPr>
          <w:p w14:paraId="1B8CB695" w14:textId="4BFD8128" w:rsidR="00D60690" w:rsidRPr="00B74953" w:rsidRDefault="0054547D" w:rsidP="002D32DE">
            <w:pPr>
              <w:spacing w:after="160" w:line="22" w:lineRule="atLeast"/>
              <w:rPr>
                <w:rFonts w:asciiTheme="majorHAnsi" w:hAnsiTheme="majorHAnsi" w:cstheme="majorHAnsi"/>
                <w:b w:val="0"/>
              </w:rPr>
            </w:pPr>
            <w:r w:rsidRPr="00B74953">
              <w:rPr>
                <w:rFonts w:asciiTheme="majorHAnsi" w:hAnsiTheme="majorHAnsi" w:cstheme="majorHAnsi"/>
              </w:rPr>
              <w:t>KMC.I.</w:t>
            </w:r>
            <w:r w:rsidR="00010200">
              <w:rPr>
                <w:rFonts w:asciiTheme="majorHAnsi" w:hAnsiTheme="majorHAnsi" w:cstheme="majorHAnsi"/>
              </w:rPr>
              <w:t>8</w:t>
            </w:r>
            <w:r w:rsidR="00361C5C" w:rsidRPr="00B74953">
              <w:rPr>
                <w:rFonts w:asciiTheme="majorHAnsi" w:hAnsiTheme="majorHAnsi" w:cstheme="majorHAnsi"/>
              </w:rPr>
              <w:t>.</w:t>
            </w:r>
            <w:r w:rsidR="000B51F4" w:rsidRPr="00B74953">
              <w:rPr>
                <w:rFonts w:asciiTheme="majorHAnsi" w:hAnsiTheme="majorHAnsi" w:cstheme="majorHAnsi"/>
              </w:rPr>
              <w:t xml:space="preserve"> </w:t>
            </w:r>
            <w:r w:rsidR="00D60690" w:rsidRPr="00B74953">
              <w:rPr>
                <w:rFonts w:asciiTheme="majorHAnsi" w:hAnsiTheme="majorHAnsi" w:cstheme="majorHAnsi"/>
                <w:b w:val="0"/>
              </w:rPr>
              <w:t>Szkolenia kompetencji cyfrowych pracowników administracji publicznej „Urząd online”</w:t>
            </w:r>
            <w:r w:rsidR="00C52CA3" w:rsidRPr="00B74953">
              <w:rPr>
                <w:rFonts w:asciiTheme="majorHAnsi" w:hAnsiTheme="majorHAnsi" w:cstheme="majorHAnsi"/>
                <w:b w:val="0"/>
              </w:rPr>
              <w:t xml:space="preserve"> </w:t>
            </w:r>
            <w:r w:rsidR="00C52CA3" w:rsidRPr="00B74953">
              <w:rPr>
                <w:rFonts w:asciiTheme="majorHAnsi" w:hAnsiTheme="majorHAnsi" w:cstheme="majorHAnsi"/>
                <w:bCs w:val="0"/>
                <w:iCs/>
              </w:rPr>
              <w:t>(KPO.C2.1.3)</w:t>
            </w:r>
          </w:p>
        </w:tc>
        <w:tc>
          <w:tcPr>
            <w:tcW w:w="391" w:type="pct"/>
            <w:shd w:val="clear" w:color="auto" w:fill="5B9BD5" w:themeFill="accent1"/>
          </w:tcPr>
          <w:p w14:paraId="00453378" w14:textId="77777777" w:rsidR="00D60690" w:rsidRPr="00B74953" w:rsidRDefault="00D60690"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423" w:type="pct"/>
            <w:shd w:val="clear" w:color="auto" w:fill="5B9BD5" w:themeFill="accent1"/>
          </w:tcPr>
          <w:p w14:paraId="79D4450D" w14:textId="77777777" w:rsidR="00D60690" w:rsidRPr="00B74953" w:rsidRDefault="00D60690"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391" w:type="pct"/>
            <w:shd w:val="clear" w:color="auto" w:fill="5B9BD5" w:themeFill="accent1"/>
          </w:tcPr>
          <w:p w14:paraId="5F6A0858" w14:textId="77777777" w:rsidR="00D60690" w:rsidRPr="00B74953" w:rsidRDefault="00D60690"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391" w:type="pct"/>
            <w:shd w:val="clear" w:color="auto" w:fill="5B9BD5" w:themeFill="accent1"/>
          </w:tcPr>
          <w:p w14:paraId="01CF1388" w14:textId="77777777" w:rsidR="00D60690" w:rsidRPr="00B74953" w:rsidRDefault="00D60690"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391" w:type="pct"/>
          </w:tcPr>
          <w:p w14:paraId="002CE9AE" w14:textId="77777777" w:rsidR="00D60690" w:rsidRPr="00B74953" w:rsidRDefault="00D60690"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391" w:type="pct"/>
          </w:tcPr>
          <w:p w14:paraId="560D5E33" w14:textId="77777777" w:rsidR="00D60690" w:rsidRPr="00B74953" w:rsidRDefault="00D60690"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391" w:type="pct"/>
          </w:tcPr>
          <w:p w14:paraId="59E3BEE2" w14:textId="77777777" w:rsidR="00D60690" w:rsidRPr="00B74953" w:rsidRDefault="00D60690"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428" w:type="pct"/>
          </w:tcPr>
          <w:p w14:paraId="111ED76B" w14:textId="77777777" w:rsidR="00D60690" w:rsidRPr="00B74953" w:rsidRDefault="00D60690"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r>
      <w:tr w:rsidR="00D60690" w:rsidRPr="00B74953" w14:paraId="3E11DA35" w14:textId="77777777" w:rsidTr="00363A81">
        <w:tc>
          <w:tcPr>
            <w:cnfStyle w:val="001000000000" w:firstRow="0" w:lastRow="0" w:firstColumn="1" w:lastColumn="0" w:oddVBand="0" w:evenVBand="0" w:oddHBand="0" w:evenHBand="0" w:firstRowFirstColumn="0" w:firstRowLastColumn="0" w:lastRowFirstColumn="0" w:lastRowLastColumn="0"/>
            <w:tcW w:w="1802" w:type="pct"/>
            <w:vAlign w:val="center"/>
          </w:tcPr>
          <w:p w14:paraId="5A863EEC" w14:textId="4DD2149D" w:rsidR="00D60690" w:rsidRPr="00B74953" w:rsidRDefault="0054547D" w:rsidP="00127957">
            <w:pPr>
              <w:spacing w:after="160" w:line="22" w:lineRule="atLeast"/>
              <w:rPr>
                <w:rFonts w:asciiTheme="majorHAnsi" w:hAnsiTheme="majorHAnsi" w:cstheme="majorHAnsi"/>
              </w:rPr>
            </w:pPr>
            <w:r w:rsidRPr="00B74953">
              <w:rPr>
                <w:rFonts w:asciiTheme="majorHAnsi" w:hAnsiTheme="majorHAnsi" w:cstheme="majorHAnsi"/>
              </w:rPr>
              <w:t>KMC.I.</w:t>
            </w:r>
            <w:r w:rsidR="00010200">
              <w:rPr>
                <w:rFonts w:asciiTheme="majorHAnsi" w:hAnsiTheme="majorHAnsi" w:cstheme="majorHAnsi"/>
              </w:rPr>
              <w:t>9</w:t>
            </w:r>
            <w:r w:rsidR="00361C5C" w:rsidRPr="00B74953">
              <w:rPr>
                <w:rFonts w:asciiTheme="majorHAnsi" w:hAnsiTheme="majorHAnsi" w:cstheme="majorHAnsi"/>
              </w:rPr>
              <w:t>.</w:t>
            </w:r>
            <w:r w:rsidR="000B51F4" w:rsidRPr="00B74953">
              <w:rPr>
                <w:rFonts w:asciiTheme="majorHAnsi" w:hAnsiTheme="majorHAnsi" w:cstheme="majorHAnsi"/>
              </w:rPr>
              <w:t xml:space="preserve"> </w:t>
            </w:r>
            <w:r w:rsidR="00EE69B0" w:rsidRPr="00EE69B0">
              <w:rPr>
                <w:rFonts w:asciiTheme="majorHAnsi" w:hAnsiTheme="majorHAnsi" w:cstheme="majorHAnsi"/>
                <w:b w:val="0"/>
              </w:rPr>
              <w:t>Rozwój i wsparcie kształcenia kadr organizacyjnych, administracyjnych i zarządzających systemu ochrony zdrowia</w:t>
            </w:r>
            <w:r w:rsidR="00EE69B0">
              <w:rPr>
                <w:rFonts w:asciiTheme="majorHAnsi" w:hAnsiTheme="majorHAnsi" w:cstheme="majorHAnsi"/>
                <w:b w:val="0"/>
              </w:rPr>
              <w:t xml:space="preserve"> </w:t>
            </w:r>
            <w:r w:rsidR="00C52CA3" w:rsidRPr="00B74953">
              <w:rPr>
                <w:rFonts w:asciiTheme="majorHAnsi" w:hAnsiTheme="majorHAnsi" w:cstheme="majorHAnsi"/>
                <w:bCs w:val="0"/>
              </w:rPr>
              <w:t>(</w:t>
            </w:r>
            <w:r w:rsidR="00975787" w:rsidRPr="00975787">
              <w:rPr>
                <w:rFonts w:asciiTheme="majorHAnsi" w:hAnsiTheme="majorHAnsi" w:cstheme="majorHAnsi"/>
                <w:bCs w:val="0"/>
              </w:rPr>
              <w:t>FERS.01.13</w:t>
            </w:r>
            <w:r w:rsidR="00C52CA3" w:rsidRPr="00B74953">
              <w:rPr>
                <w:rFonts w:asciiTheme="majorHAnsi" w:hAnsiTheme="majorHAnsi" w:cstheme="majorHAnsi"/>
                <w:bCs w:val="0"/>
              </w:rPr>
              <w:t>)</w:t>
            </w:r>
          </w:p>
        </w:tc>
        <w:tc>
          <w:tcPr>
            <w:tcW w:w="391" w:type="pct"/>
          </w:tcPr>
          <w:p w14:paraId="6B28BE3F" w14:textId="77777777" w:rsidR="00D60690" w:rsidRPr="00B74953" w:rsidRDefault="00D60690"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423" w:type="pct"/>
            <w:shd w:val="clear" w:color="auto" w:fill="5B9BD5" w:themeFill="accent1"/>
          </w:tcPr>
          <w:p w14:paraId="151760EA" w14:textId="77777777" w:rsidR="00D60690" w:rsidRPr="00B74953" w:rsidRDefault="00D60690"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391" w:type="pct"/>
            <w:shd w:val="clear" w:color="auto" w:fill="5B9BD5" w:themeFill="accent1"/>
          </w:tcPr>
          <w:p w14:paraId="3CEDA562" w14:textId="77777777" w:rsidR="00D60690" w:rsidRPr="00B74953" w:rsidRDefault="00D60690"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391" w:type="pct"/>
            <w:shd w:val="clear" w:color="auto" w:fill="5B9BD5" w:themeFill="accent1"/>
          </w:tcPr>
          <w:p w14:paraId="03EE792C" w14:textId="77777777" w:rsidR="00D60690" w:rsidRPr="00B74953" w:rsidRDefault="00D60690"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391" w:type="pct"/>
            <w:shd w:val="clear" w:color="auto" w:fill="5B9BD5" w:themeFill="accent1"/>
          </w:tcPr>
          <w:p w14:paraId="6EAB34EB" w14:textId="77777777" w:rsidR="00D60690" w:rsidRPr="00B74953" w:rsidRDefault="00D60690"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391" w:type="pct"/>
            <w:shd w:val="clear" w:color="auto" w:fill="5B9BD5" w:themeFill="accent1"/>
          </w:tcPr>
          <w:p w14:paraId="391A1475" w14:textId="77777777" w:rsidR="00D60690" w:rsidRPr="00B74953" w:rsidRDefault="00D60690"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391" w:type="pct"/>
          </w:tcPr>
          <w:p w14:paraId="388F945C" w14:textId="77777777" w:rsidR="00D60690" w:rsidRPr="00B74953" w:rsidRDefault="00D60690"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428" w:type="pct"/>
          </w:tcPr>
          <w:p w14:paraId="773B6EAD" w14:textId="77777777" w:rsidR="00D60690" w:rsidRPr="00B74953" w:rsidRDefault="00D60690"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r>
      <w:tr w:rsidR="004D6ED9" w:rsidRPr="00B74953" w14:paraId="796D47A8" w14:textId="77777777" w:rsidTr="00363A8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2" w:type="pct"/>
            <w:vAlign w:val="center"/>
          </w:tcPr>
          <w:p w14:paraId="4DED0ABB" w14:textId="0F6DB80F" w:rsidR="00D60690" w:rsidRPr="00B74953" w:rsidRDefault="0054547D" w:rsidP="002D32DE">
            <w:pPr>
              <w:spacing w:after="160" w:line="22" w:lineRule="atLeast"/>
              <w:rPr>
                <w:rFonts w:asciiTheme="majorHAnsi" w:hAnsiTheme="majorHAnsi" w:cstheme="majorHAnsi"/>
                <w:b w:val="0"/>
              </w:rPr>
            </w:pPr>
            <w:r w:rsidRPr="00B74953">
              <w:rPr>
                <w:rFonts w:asciiTheme="majorHAnsi" w:hAnsiTheme="majorHAnsi" w:cstheme="majorHAnsi"/>
              </w:rPr>
              <w:t>KMC.I.1</w:t>
            </w:r>
            <w:r w:rsidR="00010200">
              <w:rPr>
                <w:rFonts w:asciiTheme="majorHAnsi" w:hAnsiTheme="majorHAnsi" w:cstheme="majorHAnsi"/>
              </w:rPr>
              <w:t>0</w:t>
            </w:r>
            <w:r w:rsidR="00361C5C" w:rsidRPr="00B74953">
              <w:rPr>
                <w:rFonts w:asciiTheme="majorHAnsi" w:hAnsiTheme="majorHAnsi" w:cstheme="majorHAnsi"/>
              </w:rPr>
              <w:t>.</w:t>
            </w:r>
            <w:r w:rsidR="000B51F4" w:rsidRPr="00B74953">
              <w:rPr>
                <w:rFonts w:asciiTheme="majorHAnsi" w:hAnsiTheme="majorHAnsi" w:cstheme="majorHAnsi"/>
              </w:rPr>
              <w:t xml:space="preserve"> </w:t>
            </w:r>
            <w:r w:rsidR="00D60690" w:rsidRPr="00B74953">
              <w:rPr>
                <w:rFonts w:asciiTheme="majorHAnsi" w:hAnsiTheme="majorHAnsi" w:cstheme="majorHAnsi"/>
                <w:b w:val="0"/>
              </w:rPr>
              <w:t>Rozwój kompetencji cyfrowych pracowników kultury</w:t>
            </w:r>
            <w:r w:rsidR="00946049">
              <w:rPr>
                <w:rFonts w:asciiTheme="majorHAnsi" w:hAnsiTheme="majorHAnsi" w:cstheme="majorHAnsi"/>
                <w:b w:val="0"/>
              </w:rPr>
              <w:t xml:space="preserve"> </w:t>
            </w:r>
            <w:r w:rsidR="00946049" w:rsidRPr="00946049">
              <w:rPr>
                <w:rFonts w:asciiTheme="majorHAnsi" w:hAnsiTheme="majorHAnsi" w:cstheme="majorHAnsi"/>
              </w:rPr>
              <w:t>(FERC)</w:t>
            </w:r>
          </w:p>
        </w:tc>
        <w:tc>
          <w:tcPr>
            <w:tcW w:w="391" w:type="pct"/>
          </w:tcPr>
          <w:p w14:paraId="19C17BDB" w14:textId="77777777" w:rsidR="00D60690" w:rsidRPr="00B74953" w:rsidRDefault="00D60690"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423" w:type="pct"/>
            <w:shd w:val="clear" w:color="auto" w:fill="5B9BD5" w:themeFill="accent1"/>
          </w:tcPr>
          <w:p w14:paraId="2EB944D2" w14:textId="77777777" w:rsidR="00D60690" w:rsidRPr="00B74953" w:rsidRDefault="00D60690"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391" w:type="pct"/>
            <w:shd w:val="clear" w:color="auto" w:fill="5B9BD5" w:themeFill="accent1"/>
          </w:tcPr>
          <w:p w14:paraId="1491F1FA" w14:textId="77777777" w:rsidR="00D60690" w:rsidRPr="00B74953" w:rsidRDefault="00D60690"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391" w:type="pct"/>
            <w:shd w:val="clear" w:color="auto" w:fill="5B9BD5" w:themeFill="accent1"/>
          </w:tcPr>
          <w:p w14:paraId="3DFCB473" w14:textId="77777777" w:rsidR="00D60690" w:rsidRPr="00B74953" w:rsidRDefault="00D60690"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391" w:type="pct"/>
            <w:shd w:val="clear" w:color="auto" w:fill="5B9BD5" w:themeFill="accent1"/>
          </w:tcPr>
          <w:p w14:paraId="22A37533" w14:textId="77777777" w:rsidR="00D60690" w:rsidRPr="00B74953" w:rsidRDefault="00D60690"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391" w:type="pct"/>
            <w:shd w:val="clear" w:color="auto" w:fill="5B9BD5" w:themeFill="accent1"/>
          </w:tcPr>
          <w:p w14:paraId="73D3DBB3" w14:textId="77777777" w:rsidR="00D60690" w:rsidRPr="00B74953" w:rsidRDefault="00D60690"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391" w:type="pct"/>
            <w:shd w:val="clear" w:color="auto" w:fill="5B9BD5" w:themeFill="accent1"/>
          </w:tcPr>
          <w:p w14:paraId="21A04862" w14:textId="77777777" w:rsidR="00D60690" w:rsidRPr="00B74953" w:rsidRDefault="00D60690"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428" w:type="pct"/>
          </w:tcPr>
          <w:p w14:paraId="1D058FE0" w14:textId="77777777" w:rsidR="00D60690" w:rsidRPr="00B74953" w:rsidRDefault="00D60690"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r>
      <w:tr w:rsidR="00D60690" w:rsidRPr="00B74953" w14:paraId="0C047677" w14:textId="77777777" w:rsidTr="00363A81">
        <w:tc>
          <w:tcPr>
            <w:cnfStyle w:val="001000000000" w:firstRow="0" w:lastRow="0" w:firstColumn="1" w:lastColumn="0" w:oddVBand="0" w:evenVBand="0" w:oddHBand="0" w:evenHBand="0" w:firstRowFirstColumn="0" w:firstRowLastColumn="0" w:lastRowFirstColumn="0" w:lastRowLastColumn="0"/>
            <w:tcW w:w="1802" w:type="pct"/>
            <w:vAlign w:val="center"/>
          </w:tcPr>
          <w:p w14:paraId="7062FC94" w14:textId="7F3AD5F0" w:rsidR="00D60690" w:rsidRPr="00B74953" w:rsidRDefault="0054547D" w:rsidP="002D32DE">
            <w:pPr>
              <w:spacing w:after="160" w:line="22" w:lineRule="atLeast"/>
              <w:rPr>
                <w:rFonts w:asciiTheme="majorHAnsi" w:hAnsiTheme="majorHAnsi" w:cstheme="majorHAnsi"/>
                <w:b w:val="0"/>
              </w:rPr>
            </w:pPr>
            <w:r w:rsidRPr="00B74953">
              <w:rPr>
                <w:rFonts w:asciiTheme="majorHAnsi" w:hAnsiTheme="majorHAnsi" w:cstheme="majorHAnsi"/>
              </w:rPr>
              <w:t>KMC.I.1</w:t>
            </w:r>
            <w:r w:rsidR="00010200">
              <w:rPr>
                <w:rFonts w:asciiTheme="majorHAnsi" w:hAnsiTheme="majorHAnsi" w:cstheme="majorHAnsi"/>
              </w:rPr>
              <w:t>1</w:t>
            </w:r>
            <w:r w:rsidR="00361C5C" w:rsidRPr="00B74953">
              <w:rPr>
                <w:rFonts w:asciiTheme="majorHAnsi" w:hAnsiTheme="majorHAnsi" w:cstheme="majorHAnsi"/>
              </w:rPr>
              <w:t>.</w:t>
            </w:r>
            <w:r w:rsidR="000B51F4" w:rsidRPr="00B74953">
              <w:rPr>
                <w:rFonts w:asciiTheme="majorHAnsi" w:hAnsiTheme="majorHAnsi" w:cstheme="majorHAnsi"/>
              </w:rPr>
              <w:t xml:space="preserve"> </w:t>
            </w:r>
            <w:r w:rsidR="00D60690" w:rsidRPr="00B74953">
              <w:rPr>
                <w:rFonts w:asciiTheme="majorHAnsi" w:hAnsiTheme="majorHAnsi" w:cstheme="majorHAnsi"/>
                <w:b w:val="0"/>
              </w:rPr>
              <w:t>Rozwój e-kompetencji nauczycieli szkół podstawowych oraz ponadpodstawowych</w:t>
            </w:r>
            <w:r w:rsidR="00C52CA3" w:rsidRPr="00B74953">
              <w:rPr>
                <w:rFonts w:asciiTheme="majorHAnsi" w:hAnsiTheme="majorHAnsi" w:cstheme="majorHAnsi"/>
                <w:b w:val="0"/>
              </w:rPr>
              <w:t xml:space="preserve"> </w:t>
            </w:r>
            <w:r w:rsidR="00C52CA3" w:rsidRPr="00B74953">
              <w:rPr>
                <w:rFonts w:asciiTheme="majorHAnsi" w:hAnsiTheme="majorHAnsi" w:cstheme="majorHAnsi"/>
                <w:bCs w:val="0"/>
                <w:iCs/>
              </w:rPr>
              <w:t>(KPO.</w:t>
            </w:r>
            <w:r w:rsidR="00C52CA3" w:rsidRPr="00B74953">
              <w:rPr>
                <w:rFonts w:asciiTheme="majorHAnsi" w:hAnsiTheme="majorHAnsi" w:cstheme="majorHAnsi"/>
                <w:bCs w:val="0"/>
              </w:rPr>
              <w:t>C2.1.3)</w:t>
            </w:r>
          </w:p>
        </w:tc>
        <w:tc>
          <w:tcPr>
            <w:tcW w:w="391" w:type="pct"/>
            <w:shd w:val="clear" w:color="auto" w:fill="5B9BD5" w:themeFill="accent1"/>
          </w:tcPr>
          <w:p w14:paraId="2080A00C" w14:textId="77777777" w:rsidR="00D60690" w:rsidRPr="00B74953" w:rsidRDefault="00D60690"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423" w:type="pct"/>
            <w:shd w:val="clear" w:color="auto" w:fill="5B9BD5" w:themeFill="accent1"/>
          </w:tcPr>
          <w:p w14:paraId="01889D97" w14:textId="77777777" w:rsidR="00D60690" w:rsidRPr="00B74953" w:rsidRDefault="00D60690"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391" w:type="pct"/>
            <w:shd w:val="clear" w:color="auto" w:fill="5B9BD5" w:themeFill="accent1"/>
          </w:tcPr>
          <w:p w14:paraId="71126A4B" w14:textId="77777777" w:rsidR="00D60690" w:rsidRPr="00B74953" w:rsidRDefault="00D60690"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391" w:type="pct"/>
            <w:shd w:val="clear" w:color="auto" w:fill="5B9BD5" w:themeFill="accent1"/>
          </w:tcPr>
          <w:p w14:paraId="6A84A12D" w14:textId="77777777" w:rsidR="00D60690" w:rsidRPr="00B74953" w:rsidRDefault="00D60690"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391" w:type="pct"/>
          </w:tcPr>
          <w:p w14:paraId="7D28304F" w14:textId="77777777" w:rsidR="00D60690" w:rsidRPr="00B74953" w:rsidRDefault="00D60690"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391" w:type="pct"/>
          </w:tcPr>
          <w:p w14:paraId="09D2354C" w14:textId="77777777" w:rsidR="00D60690" w:rsidRPr="00B74953" w:rsidRDefault="00D60690"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391" w:type="pct"/>
          </w:tcPr>
          <w:p w14:paraId="60535BFB" w14:textId="77777777" w:rsidR="00D60690" w:rsidRPr="00B74953" w:rsidRDefault="00D60690"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428" w:type="pct"/>
          </w:tcPr>
          <w:p w14:paraId="78FC8EF0" w14:textId="77777777" w:rsidR="00D60690" w:rsidRPr="00B74953" w:rsidRDefault="00D60690"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r>
    </w:tbl>
    <w:p w14:paraId="22416EA7" w14:textId="2BC9DAC6" w:rsidR="003C3045" w:rsidRPr="00B74953" w:rsidRDefault="003C3045" w:rsidP="002D32DE">
      <w:pPr>
        <w:spacing w:before="240" w:line="22" w:lineRule="atLeast"/>
        <w:contextualSpacing/>
        <w:jc w:val="both"/>
        <w:rPr>
          <w:rFonts w:asciiTheme="majorHAnsi" w:hAnsiTheme="majorHAnsi" w:cstheme="majorHAnsi"/>
        </w:rPr>
      </w:pPr>
    </w:p>
    <w:tbl>
      <w:tblPr>
        <w:tblStyle w:val="Tabelasiatki4akcent1"/>
        <w:tblW w:w="0" w:type="auto"/>
        <w:tblLook w:val="04A0" w:firstRow="1" w:lastRow="0" w:firstColumn="1" w:lastColumn="0" w:noHBand="0" w:noVBand="1"/>
      </w:tblPr>
      <w:tblGrid>
        <w:gridCol w:w="2547"/>
        <w:gridCol w:w="1984"/>
        <w:gridCol w:w="2265"/>
        <w:gridCol w:w="2266"/>
      </w:tblGrid>
      <w:tr w:rsidR="00BD168D" w:rsidRPr="00B74953" w14:paraId="302D1D12" w14:textId="77777777" w:rsidTr="00BD168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62" w:type="dxa"/>
            <w:gridSpan w:val="4"/>
          </w:tcPr>
          <w:p w14:paraId="72A146FC" w14:textId="77777777" w:rsidR="00BD168D" w:rsidRPr="00B74953" w:rsidRDefault="00BD168D" w:rsidP="00BD168D">
            <w:pPr>
              <w:spacing w:before="240" w:line="22" w:lineRule="atLeast"/>
              <w:contextualSpacing/>
              <w:jc w:val="center"/>
              <w:rPr>
                <w:rFonts w:asciiTheme="majorHAnsi" w:hAnsiTheme="majorHAnsi" w:cstheme="majorHAnsi"/>
              </w:rPr>
            </w:pPr>
            <w:r w:rsidRPr="00B74953">
              <w:rPr>
                <w:rFonts w:asciiTheme="majorHAnsi" w:hAnsiTheme="majorHAnsi" w:cstheme="majorHAnsi"/>
              </w:rPr>
              <w:t>BUDŻET</w:t>
            </w:r>
          </w:p>
        </w:tc>
      </w:tr>
      <w:tr w:rsidR="00BD168D" w:rsidRPr="00B74953" w14:paraId="309CC47C" w14:textId="77777777" w:rsidTr="00BD168D">
        <w:trPr>
          <w:cnfStyle w:val="000000100000" w:firstRow="0" w:lastRow="0" w:firstColumn="0" w:lastColumn="0" w:oddVBand="0" w:evenVBand="0" w:oddHBand="1" w:evenHBand="0" w:firstRowFirstColumn="0" w:firstRowLastColumn="0" w:lastRowFirstColumn="0" w:lastRowLastColumn="0"/>
          <w:trHeight w:val="160"/>
        </w:trPr>
        <w:tc>
          <w:tcPr>
            <w:cnfStyle w:val="001000000000" w:firstRow="0" w:lastRow="0" w:firstColumn="1" w:lastColumn="0" w:oddVBand="0" w:evenVBand="0" w:oddHBand="0" w:evenHBand="0" w:firstRowFirstColumn="0" w:firstRowLastColumn="0" w:lastRowFirstColumn="0" w:lastRowLastColumn="0"/>
            <w:tcW w:w="2547" w:type="dxa"/>
            <w:shd w:val="clear" w:color="auto" w:fill="5B9BD5" w:themeFill="accent1"/>
          </w:tcPr>
          <w:p w14:paraId="4DC10831" w14:textId="77777777" w:rsidR="00BD168D" w:rsidRPr="00B74953" w:rsidRDefault="00BD168D" w:rsidP="00BD168D">
            <w:pPr>
              <w:spacing w:before="240" w:line="22" w:lineRule="atLeast"/>
              <w:contextualSpacing/>
              <w:jc w:val="both"/>
              <w:rPr>
                <w:rFonts w:asciiTheme="majorHAnsi" w:eastAsia="Times New Roman" w:hAnsiTheme="majorHAnsi" w:cstheme="majorHAnsi"/>
                <w:color w:val="FFFFFF" w:themeColor="background1"/>
                <w:lang w:val="en-GB" w:eastAsia="en-GB"/>
              </w:rPr>
            </w:pPr>
            <w:r w:rsidRPr="00B74953">
              <w:rPr>
                <w:rFonts w:asciiTheme="majorHAnsi" w:hAnsiTheme="majorHAnsi" w:cstheme="majorHAnsi"/>
                <w:color w:val="FFFFFF" w:themeColor="background1"/>
              </w:rPr>
              <w:t>INWESTYCJE PUBLICZNE</w:t>
            </w:r>
          </w:p>
        </w:tc>
        <w:tc>
          <w:tcPr>
            <w:tcW w:w="1984" w:type="dxa"/>
            <w:shd w:val="clear" w:color="auto" w:fill="5B9BD5" w:themeFill="accent1"/>
          </w:tcPr>
          <w:p w14:paraId="016412AD" w14:textId="77777777" w:rsidR="00BD168D" w:rsidRPr="00B74953" w:rsidRDefault="00BD168D" w:rsidP="00BD168D">
            <w:pPr>
              <w:spacing w:before="240"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heme="majorHAnsi"/>
                <w:b/>
                <w:color w:val="FFFFFF" w:themeColor="background1"/>
                <w:lang w:val="en-GB" w:eastAsia="en-GB"/>
              </w:rPr>
            </w:pPr>
            <w:r w:rsidRPr="00B74953">
              <w:rPr>
                <w:rFonts w:asciiTheme="majorHAnsi" w:hAnsiTheme="majorHAnsi" w:cstheme="majorHAnsi"/>
                <w:b/>
                <w:color w:val="FFFFFF" w:themeColor="background1"/>
              </w:rPr>
              <w:t>OGÓŁEM</w:t>
            </w:r>
          </w:p>
        </w:tc>
        <w:tc>
          <w:tcPr>
            <w:tcW w:w="2265" w:type="dxa"/>
            <w:shd w:val="clear" w:color="auto" w:fill="5B9BD5" w:themeFill="accent1"/>
          </w:tcPr>
          <w:p w14:paraId="772D2646" w14:textId="77777777" w:rsidR="00BD168D" w:rsidRPr="00B74953" w:rsidRDefault="00BD168D" w:rsidP="00BD168D">
            <w:pPr>
              <w:spacing w:before="240"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heme="majorHAnsi"/>
                <w:b/>
                <w:color w:val="FFFFFF" w:themeColor="background1"/>
                <w:lang w:val="en-GB" w:eastAsia="en-GB"/>
              </w:rPr>
            </w:pPr>
            <w:r w:rsidRPr="00B74953">
              <w:rPr>
                <w:rFonts w:asciiTheme="majorHAnsi" w:hAnsiTheme="majorHAnsi" w:cstheme="majorHAnsi"/>
                <w:b/>
                <w:color w:val="FFFFFF" w:themeColor="background1"/>
              </w:rPr>
              <w:t>ŚRODKI KRAJOWE</w:t>
            </w:r>
          </w:p>
        </w:tc>
        <w:tc>
          <w:tcPr>
            <w:tcW w:w="2266" w:type="dxa"/>
            <w:shd w:val="clear" w:color="auto" w:fill="5B9BD5" w:themeFill="accent1"/>
          </w:tcPr>
          <w:p w14:paraId="1A224AD0" w14:textId="77777777" w:rsidR="00BD168D" w:rsidRPr="00B74953" w:rsidRDefault="00BD168D" w:rsidP="00BD168D">
            <w:pPr>
              <w:spacing w:before="240"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color w:val="FFFFFF" w:themeColor="background1"/>
              </w:rPr>
            </w:pPr>
            <w:r w:rsidRPr="00B74953">
              <w:rPr>
                <w:rFonts w:asciiTheme="majorHAnsi" w:hAnsiTheme="majorHAnsi" w:cstheme="majorHAnsi"/>
                <w:b/>
                <w:color w:val="FFFFFF" w:themeColor="background1"/>
              </w:rPr>
              <w:t>ŚRODKI UNIJNE</w:t>
            </w:r>
          </w:p>
        </w:tc>
      </w:tr>
      <w:tr w:rsidR="00BD168D" w:rsidRPr="00B74953" w14:paraId="79F8369D" w14:textId="77777777" w:rsidTr="00BD168D">
        <w:trPr>
          <w:trHeight w:val="160"/>
        </w:trPr>
        <w:tc>
          <w:tcPr>
            <w:cnfStyle w:val="001000000000" w:firstRow="0" w:lastRow="0" w:firstColumn="1" w:lastColumn="0" w:oddVBand="0" w:evenVBand="0" w:oddHBand="0" w:evenHBand="0" w:firstRowFirstColumn="0" w:firstRowLastColumn="0" w:lastRowFirstColumn="0" w:lastRowLastColumn="0"/>
            <w:tcW w:w="2547" w:type="dxa"/>
            <w:shd w:val="clear" w:color="auto" w:fill="5B9BD5" w:themeFill="accent1"/>
          </w:tcPr>
          <w:p w14:paraId="092AA85C" w14:textId="77777777" w:rsidR="00BD168D" w:rsidRPr="00B74953" w:rsidRDefault="00BD168D" w:rsidP="00BD168D">
            <w:pPr>
              <w:spacing w:before="240" w:line="22" w:lineRule="atLeast"/>
              <w:contextualSpacing/>
              <w:jc w:val="both"/>
              <w:rPr>
                <w:rFonts w:asciiTheme="majorHAnsi" w:eastAsia="Times New Roman" w:hAnsiTheme="majorHAnsi" w:cstheme="majorHAnsi"/>
                <w:color w:val="FFFFFF" w:themeColor="background1"/>
                <w:lang w:val="en-GB" w:eastAsia="en-GB"/>
              </w:rPr>
            </w:pPr>
            <w:r w:rsidRPr="00B74953">
              <w:rPr>
                <w:rFonts w:asciiTheme="majorHAnsi" w:hAnsiTheme="majorHAnsi" w:cstheme="majorHAnsi"/>
                <w:color w:val="FFFFFF" w:themeColor="background1"/>
              </w:rPr>
              <w:t>PRZYDZIELONE</w:t>
            </w:r>
          </w:p>
        </w:tc>
        <w:tc>
          <w:tcPr>
            <w:tcW w:w="1984" w:type="dxa"/>
          </w:tcPr>
          <w:p w14:paraId="448986B2" w14:textId="77777777" w:rsidR="00BD168D" w:rsidRDefault="00BD168D" w:rsidP="00BD168D">
            <w:pPr>
              <w:spacing w:before="240" w:line="22" w:lineRule="atLeast"/>
              <w:contextualSpacing/>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0000" w:themeColor="text1"/>
              </w:rPr>
            </w:pPr>
            <w:r>
              <w:rPr>
                <w:rFonts w:asciiTheme="majorHAnsi" w:hAnsiTheme="majorHAnsi" w:cstheme="majorHAnsi"/>
                <w:color w:val="000000" w:themeColor="text1"/>
              </w:rPr>
              <w:t>18,4</w:t>
            </w:r>
            <w:r w:rsidRPr="00E9299D">
              <w:rPr>
                <w:rFonts w:asciiTheme="majorHAnsi" w:hAnsiTheme="majorHAnsi" w:cstheme="majorHAnsi"/>
                <w:color w:val="000000" w:themeColor="text1"/>
              </w:rPr>
              <w:t xml:space="preserve"> mln EUR</w:t>
            </w:r>
          </w:p>
          <w:p w14:paraId="6B013A1F" w14:textId="270CF89B" w:rsidR="00BD168D" w:rsidRPr="00E9299D" w:rsidRDefault="00BD168D" w:rsidP="005C0117">
            <w:pPr>
              <w:spacing w:before="240" w:line="22" w:lineRule="atLeast"/>
              <w:contextualSpacing/>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color w:val="000000" w:themeColor="text1"/>
                <w:lang w:val="en-GB"/>
              </w:rPr>
            </w:pPr>
            <w:r>
              <w:rPr>
                <w:rFonts w:asciiTheme="majorHAnsi" w:hAnsiTheme="majorHAnsi" w:cstheme="majorHAnsi"/>
                <w:color w:val="000000" w:themeColor="text1"/>
              </w:rPr>
              <w:t>(79,</w:t>
            </w:r>
            <w:r w:rsidR="005C0117">
              <w:rPr>
                <w:rFonts w:asciiTheme="majorHAnsi" w:hAnsiTheme="majorHAnsi" w:cstheme="majorHAnsi"/>
                <w:color w:val="000000" w:themeColor="text1"/>
              </w:rPr>
              <w:t>8</w:t>
            </w:r>
            <w:r>
              <w:rPr>
                <w:rFonts w:asciiTheme="majorHAnsi" w:hAnsiTheme="majorHAnsi" w:cstheme="majorHAnsi"/>
                <w:color w:val="000000" w:themeColor="text1"/>
              </w:rPr>
              <w:t xml:space="preserve"> mln PLN)</w:t>
            </w:r>
          </w:p>
        </w:tc>
        <w:tc>
          <w:tcPr>
            <w:tcW w:w="2265" w:type="dxa"/>
          </w:tcPr>
          <w:p w14:paraId="291FA0D6" w14:textId="77777777" w:rsidR="00BD168D" w:rsidRDefault="00BD168D" w:rsidP="00BD168D">
            <w:pPr>
              <w:spacing w:before="240" w:line="22" w:lineRule="atLeast"/>
              <w:contextualSpacing/>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0000" w:themeColor="text1"/>
              </w:rPr>
            </w:pPr>
            <w:r>
              <w:rPr>
                <w:rFonts w:asciiTheme="majorHAnsi" w:hAnsiTheme="majorHAnsi" w:cstheme="majorHAnsi"/>
                <w:color w:val="000000" w:themeColor="text1"/>
              </w:rPr>
              <w:t>8,5</w:t>
            </w:r>
            <w:r w:rsidRPr="00E9299D">
              <w:rPr>
                <w:rFonts w:asciiTheme="majorHAnsi" w:hAnsiTheme="majorHAnsi" w:cstheme="majorHAnsi"/>
                <w:color w:val="000000" w:themeColor="text1"/>
              </w:rPr>
              <w:t xml:space="preserve"> mln EUR</w:t>
            </w:r>
          </w:p>
          <w:p w14:paraId="3D6A0909" w14:textId="4E193CA1" w:rsidR="00BD168D" w:rsidRPr="00E9299D" w:rsidRDefault="00BD168D" w:rsidP="005C0117">
            <w:pPr>
              <w:spacing w:before="240" w:line="22" w:lineRule="atLeast"/>
              <w:contextualSpacing/>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color w:val="000000" w:themeColor="text1"/>
                <w:lang w:val="en-GB"/>
              </w:rPr>
            </w:pPr>
            <w:r>
              <w:rPr>
                <w:rFonts w:asciiTheme="majorHAnsi" w:hAnsiTheme="majorHAnsi" w:cstheme="majorHAnsi"/>
                <w:color w:val="000000" w:themeColor="text1"/>
              </w:rPr>
              <w:t>(36,</w:t>
            </w:r>
            <w:r w:rsidR="005C0117">
              <w:rPr>
                <w:rFonts w:asciiTheme="majorHAnsi" w:hAnsiTheme="majorHAnsi" w:cstheme="majorHAnsi"/>
                <w:color w:val="000000" w:themeColor="text1"/>
              </w:rPr>
              <w:t>9</w:t>
            </w:r>
            <w:r>
              <w:rPr>
                <w:rFonts w:asciiTheme="majorHAnsi" w:hAnsiTheme="majorHAnsi" w:cstheme="majorHAnsi"/>
                <w:color w:val="000000" w:themeColor="text1"/>
              </w:rPr>
              <w:t xml:space="preserve"> mln PLN)</w:t>
            </w:r>
          </w:p>
        </w:tc>
        <w:tc>
          <w:tcPr>
            <w:tcW w:w="2266" w:type="dxa"/>
          </w:tcPr>
          <w:p w14:paraId="27E96933" w14:textId="77777777" w:rsidR="00BD168D" w:rsidRDefault="00BD168D" w:rsidP="00BD168D">
            <w:pPr>
              <w:spacing w:before="240" w:line="22" w:lineRule="atLeast"/>
              <w:contextualSpacing/>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0000" w:themeColor="text1"/>
              </w:rPr>
            </w:pPr>
            <w:r>
              <w:rPr>
                <w:rFonts w:asciiTheme="majorHAnsi" w:hAnsiTheme="majorHAnsi" w:cstheme="majorHAnsi"/>
                <w:color w:val="000000" w:themeColor="text1"/>
              </w:rPr>
              <w:t>9,9</w:t>
            </w:r>
            <w:r w:rsidRPr="00E9299D">
              <w:rPr>
                <w:rFonts w:asciiTheme="majorHAnsi" w:hAnsiTheme="majorHAnsi" w:cstheme="majorHAnsi"/>
                <w:color w:val="000000" w:themeColor="text1"/>
              </w:rPr>
              <w:t xml:space="preserve"> mln EUR</w:t>
            </w:r>
          </w:p>
          <w:p w14:paraId="40759594" w14:textId="40CCD8D0" w:rsidR="00BD168D" w:rsidRPr="00E9299D" w:rsidRDefault="005C0117" w:rsidP="00BD168D">
            <w:pPr>
              <w:spacing w:before="240" w:line="22" w:lineRule="atLeast"/>
              <w:contextualSpacing/>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color w:val="000000" w:themeColor="text1"/>
              </w:rPr>
            </w:pPr>
            <w:r>
              <w:rPr>
                <w:rFonts w:asciiTheme="majorHAnsi" w:hAnsiTheme="majorHAnsi" w:cstheme="majorHAnsi"/>
                <w:color w:val="000000" w:themeColor="text1"/>
              </w:rPr>
              <w:t>(42,9</w:t>
            </w:r>
            <w:r w:rsidR="00BD168D">
              <w:rPr>
                <w:rFonts w:asciiTheme="majorHAnsi" w:hAnsiTheme="majorHAnsi" w:cstheme="majorHAnsi"/>
                <w:color w:val="000000" w:themeColor="text1"/>
              </w:rPr>
              <w:t xml:space="preserve"> mln PLN)</w:t>
            </w:r>
          </w:p>
        </w:tc>
      </w:tr>
      <w:tr w:rsidR="00BD168D" w:rsidRPr="00B74953" w14:paraId="2F32B241" w14:textId="77777777" w:rsidTr="00BD168D">
        <w:trPr>
          <w:cnfStyle w:val="000000100000" w:firstRow="0" w:lastRow="0" w:firstColumn="0" w:lastColumn="0" w:oddVBand="0" w:evenVBand="0" w:oddHBand="1" w:evenHBand="0" w:firstRowFirstColumn="0" w:firstRowLastColumn="0" w:lastRowFirstColumn="0" w:lastRowLastColumn="0"/>
          <w:trHeight w:val="160"/>
        </w:trPr>
        <w:tc>
          <w:tcPr>
            <w:cnfStyle w:val="001000000000" w:firstRow="0" w:lastRow="0" w:firstColumn="1" w:lastColumn="0" w:oddVBand="0" w:evenVBand="0" w:oddHBand="0" w:evenHBand="0" w:firstRowFirstColumn="0" w:firstRowLastColumn="0" w:lastRowFirstColumn="0" w:lastRowLastColumn="0"/>
            <w:tcW w:w="2547" w:type="dxa"/>
            <w:shd w:val="clear" w:color="auto" w:fill="5B9BD5" w:themeFill="accent1"/>
          </w:tcPr>
          <w:p w14:paraId="42541BCC" w14:textId="77777777" w:rsidR="00BD168D" w:rsidRPr="00B74953" w:rsidRDefault="00BD168D" w:rsidP="00BD168D">
            <w:pPr>
              <w:spacing w:before="240" w:line="22" w:lineRule="atLeast"/>
              <w:contextualSpacing/>
              <w:jc w:val="both"/>
              <w:rPr>
                <w:rFonts w:asciiTheme="majorHAnsi" w:hAnsiTheme="majorHAnsi" w:cstheme="majorHAnsi"/>
                <w:color w:val="FFFFFF" w:themeColor="background1"/>
              </w:rPr>
            </w:pPr>
            <w:r w:rsidRPr="00B74953">
              <w:rPr>
                <w:rFonts w:asciiTheme="majorHAnsi" w:hAnsiTheme="majorHAnsi" w:cstheme="majorHAnsi"/>
                <w:color w:val="FFFFFF" w:themeColor="background1"/>
              </w:rPr>
              <w:t>PLANOWANE</w:t>
            </w:r>
          </w:p>
        </w:tc>
        <w:tc>
          <w:tcPr>
            <w:tcW w:w="1984" w:type="dxa"/>
          </w:tcPr>
          <w:p w14:paraId="2FBB3734" w14:textId="77777777" w:rsidR="00BD168D" w:rsidRDefault="00BD168D" w:rsidP="00BD168D">
            <w:pPr>
              <w:spacing w:before="240"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0000" w:themeColor="text1"/>
              </w:rPr>
            </w:pPr>
            <w:r>
              <w:rPr>
                <w:rFonts w:asciiTheme="majorHAnsi" w:hAnsiTheme="majorHAnsi" w:cstheme="majorHAnsi"/>
                <w:color w:val="000000" w:themeColor="text1"/>
              </w:rPr>
              <w:t xml:space="preserve">477,8 </w:t>
            </w:r>
            <w:r w:rsidRPr="00E9299D">
              <w:rPr>
                <w:rFonts w:asciiTheme="majorHAnsi" w:hAnsiTheme="majorHAnsi" w:cstheme="majorHAnsi"/>
                <w:color w:val="000000" w:themeColor="text1"/>
              </w:rPr>
              <w:t>mln EUR</w:t>
            </w:r>
          </w:p>
          <w:p w14:paraId="3C41946B" w14:textId="4DAB9330" w:rsidR="00BD168D" w:rsidRPr="00E9299D" w:rsidRDefault="005C0117" w:rsidP="005C0117">
            <w:pPr>
              <w:spacing w:before="240"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color w:val="000000" w:themeColor="text1"/>
                <w:lang w:val="en-GB"/>
              </w:rPr>
            </w:pPr>
            <w:r>
              <w:rPr>
                <w:rFonts w:asciiTheme="majorHAnsi" w:hAnsiTheme="majorHAnsi" w:cstheme="majorHAnsi"/>
                <w:color w:val="000000" w:themeColor="text1"/>
              </w:rPr>
              <w:t>(2 071,5</w:t>
            </w:r>
            <w:r w:rsidR="00BD168D">
              <w:rPr>
                <w:rFonts w:asciiTheme="majorHAnsi" w:hAnsiTheme="majorHAnsi" w:cstheme="majorHAnsi"/>
                <w:color w:val="000000" w:themeColor="text1"/>
              </w:rPr>
              <w:t xml:space="preserve"> mln PLN)</w:t>
            </w:r>
          </w:p>
        </w:tc>
        <w:tc>
          <w:tcPr>
            <w:tcW w:w="2265" w:type="dxa"/>
          </w:tcPr>
          <w:p w14:paraId="3AE78E22" w14:textId="77777777" w:rsidR="00BD168D" w:rsidRPr="00E9299D" w:rsidRDefault="00BD168D" w:rsidP="00BD168D">
            <w:pPr>
              <w:spacing w:before="120" w:after="120"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0000" w:themeColor="text1"/>
              </w:rPr>
            </w:pPr>
            <w:r>
              <w:rPr>
                <w:rFonts w:asciiTheme="majorHAnsi" w:hAnsiTheme="majorHAnsi" w:cstheme="majorHAnsi"/>
                <w:color w:val="000000" w:themeColor="text1"/>
              </w:rPr>
              <w:t>97,8</w:t>
            </w:r>
            <w:r w:rsidRPr="00E9299D">
              <w:rPr>
                <w:rFonts w:asciiTheme="majorHAnsi" w:hAnsiTheme="majorHAnsi" w:cstheme="majorHAnsi"/>
                <w:color w:val="000000" w:themeColor="text1"/>
              </w:rPr>
              <w:t xml:space="preserve"> mln EUR</w:t>
            </w:r>
          </w:p>
          <w:p w14:paraId="60449035" w14:textId="06364081" w:rsidR="00BD168D" w:rsidRPr="00E468B7" w:rsidRDefault="00BD168D" w:rsidP="005C0117">
            <w:pPr>
              <w:spacing w:before="240"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0000" w:themeColor="text1"/>
                <w:lang w:val="en-GB"/>
              </w:rPr>
            </w:pPr>
            <w:r w:rsidRPr="00E468B7">
              <w:rPr>
                <w:rFonts w:asciiTheme="majorHAnsi" w:hAnsiTheme="majorHAnsi" w:cstheme="majorHAnsi"/>
                <w:color w:val="000000" w:themeColor="text1"/>
                <w:lang w:val="en-GB"/>
              </w:rPr>
              <w:t>(42</w:t>
            </w:r>
            <w:r w:rsidR="005C0117">
              <w:rPr>
                <w:rFonts w:asciiTheme="majorHAnsi" w:hAnsiTheme="majorHAnsi" w:cstheme="majorHAnsi"/>
                <w:color w:val="000000" w:themeColor="text1"/>
                <w:lang w:val="en-GB"/>
              </w:rPr>
              <w:t>4</w:t>
            </w:r>
            <w:r w:rsidRPr="00E468B7">
              <w:rPr>
                <w:rFonts w:asciiTheme="majorHAnsi" w:hAnsiTheme="majorHAnsi" w:cstheme="majorHAnsi"/>
                <w:color w:val="000000" w:themeColor="text1"/>
                <w:lang w:val="en-GB"/>
              </w:rPr>
              <w:t xml:space="preserve"> mln PLN)</w:t>
            </w:r>
          </w:p>
        </w:tc>
        <w:tc>
          <w:tcPr>
            <w:tcW w:w="2266" w:type="dxa"/>
          </w:tcPr>
          <w:p w14:paraId="415D23A3" w14:textId="77777777" w:rsidR="00BD168D" w:rsidRDefault="00BD168D" w:rsidP="00BD168D">
            <w:pPr>
              <w:spacing w:before="240"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0000" w:themeColor="text1"/>
              </w:rPr>
            </w:pPr>
            <w:r>
              <w:rPr>
                <w:rFonts w:asciiTheme="majorHAnsi" w:hAnsiTheme="majorHAnsi" w:cstheme="majorHAnsi"/>
                <w:color w:val="000000" w:themeColor="text1"/>
              </w:rPr>
              <w:t>380</w:t>
            </w:r>
            <w:r w:rsidRPr="00E9299D">
              <w:rPr>
                <w:rFonts w:asciiTheme="majorHAnsi" w:hAnsiTheme="majorHAnsi" w:cstheme="majorHAnsi"/>
                <w:color w:val="000000" w:themeColor="text1"/>
              </w:rPr>
              <w:t xml:space="preserve"> mln EUR</w:t>
            </w:r>
          </w:p>
          <w:p w14:paraId="2D2CEAA6" w14:textId="39A51A94" w:rsidR="00BD168D" w:rsidRPr="00E9299D" w:rsidRDefault="005C0117" w:rsidP="005C0117">
            <w:pPr>
              <w:spacing w:before="240"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color w:val="000000" w:themeColor="text1"/>
              </w:rPr>
            </w:pPr>
            <w:r>
              <w:rPr>
                <w:rFonts w:asciiTheme="majorHAnsi" w:hAnsiTheme="majorHAnsi" w:cstheme="majorHAnsi"/>
                <w:color w:val="000000" w:themeColor="text1"/>
              </w:rPr>
              <w:t>(1 6</w:t>
            </w:r>
            <w:r w:rsidR="00BD168D">
              <w:rPr>
                <w:rFonts w:asciiTheme="majorHAnsi" w:hAnsiTheme="majorHAnsi" w:cstheme="majorHAnsi"/>
                <w:color w:val="000000" w:themeColor="text1"/>
              </w:rPr>
              <w:t>4</w:t>
            </w:r>
            <w:r>
              <w:rPr>
                <w:rFonts w:asciiTheme="majorHAnsi" w:hAnsiTheme="majorHAnsi" w:cstheme="majorHAnsi"/>
                <w:color w:val="000000" w:themeColor="text1"/>
              </w:rPr>
              <w:t>7</w:t>
            </w:r>
            <w:r w:rsidR="00BD168D">
              <w:rPr>
                <w:rFonts w:asciiTheme="majorHAnsi" w:hAnsiTheme="majorHAnsi" w:cstheme="majorHAnsi"/>
                <w:color w:val="000000" w:themeColor="text1"/>
              </w:rPr>
              <w:t>,</w:t>
            </w:r>
            <w:r>
              <w:rPr>
                <w:rFonts w:asciiTheme="majorHAnsi" w:hAnsiTheme="majorHAnsi" w:cstheme="majorHAnsi"/>
                <w:color w:val="000000" w:themeColor="text1"/>
              </w:rPr>
              <w:t>5</w:t>
            </w:r>
            <w:r w:rsidR="00BD168D">
              <w:rPr>
                <w:rFonts w:asciiTheme="majorHAnsi" w:hAnsiTheme="majorHAnsi" w:cstheme="majorHAnsi"/>
                <w:color w:val="000000" w:themeColor="text1"/>
              </w:rPr>
              <w:t xml:space="preserve"> mln EUR)</w:t>
            </w:r>
          </w:p>
        </w:tc>
      </w:tr>
    </w:tbl>
    <w:p w14:paraId="79DA978C" w14:textId="1BB82481" w:rsidR="004D6ED9" w:rsidRDefault="004D6ED9" w:rsidP="002D32DE">
      <w:pPr>
        <w:spacing w:before="240" w:line="22" w:lineRule="atLeast"/>
        <w:contextualSpacing/>
        <w:jc w:val="both"/>
        <w:rPr>
          <w:rFonts w:asciiTheme="majorHAnsi" w:hAnsiTheme="majorHAnsi" w:cstheme="majorHAnsi"/>
          <w:b/>
        </w:rPr>
      </w:pPr>
    </w:p>
    <w:p w14:paraId="025D1D04" w14:textId="77777777" w:rsidR="00BD168D" w:rsidRPr="00B74953" w:rsidRDefault="00BD168D" w:rsidP="002D32DE">
      <w:pPr>
        <w:spacing w:before="240" w:line="22" w:lineRule="atLeast"/>
        <w:contextualSpacing/>
        <w:jc w:val="both"/>
        <w:rPr>
          <w:rFonts w:asciiTheme="majorHAnsi" w:hAnsiTheme="majorHAnsi" w:cstheme="majorHAnsi"/>
          <w:b/>
        </w:rPr>
      </w:pPr>
    </w:p>
    <w:p w14:paraId="2016C1BC" w14:textId="77777777" w:rsidR="007E7D0B" w:rsidRPr="00B74953" w:rsidRDefault="007E7D0B" w:rsidP="002D32DE">
      <w:pPr>
        <w:spacing w:line="22" w:lineRule="atLeast"/>
        <w:rPr>
          <w:rFonts w:asciiTheme="majorHAnsi" w:hAnsiTheme="majorHAnsi" w:cstheme="majorHAnsi"/>
        </w:rPr>
      </w:pPr>
    </w:p>
    <w:tbl>
      <w:tblPr>
        <w:tblStyle w:val="Tabelasiatki4akcent1"/>
        <w:tblW w:w="0" w:type="auto"/>
        <w:tblLook w:val="04A0" w:firstRow="1" w:lastRow="0" w:firstColumn="1" w:lastColumn="0" w:noHBand="0" w:noVBand="1"/>
      </w:tblPr>
      <w:tblGrid>
        <w:gridCol w:w="2122"/>
        <w:gridCol w:w="6940"/>
      </w:tblGrid>
      <w:tr w:rsidR="00330754" w:rsidRPr="00B74953" w14:paraId="04C2A932" w14:textId="77777777" w:rsidTr="004D6ED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62" w:type="dxa"/>
            <w:gridSpan w:val="2"/>
          </w:tcPr>
          <w:p w14:paraId="4E5A9994" w14:textId="53C5DFD4" w:rsidR="00330754" w:rsidRPr="00B74953" w:rsidRDefault="00330754" w:rsidP="002D32DE">
            <w:pPr>
              <w:spacing w:before="240" w:line="22" w:lineRule="atLeast"/>
              <w:contextualSpacing/>
              <w:jc w:val="center"/>
              <w:rPr>
                <w:rFonts w:asciiTheme="majorHAnsi" w:hAnsiTheme="majorHAnsi" w:cstheme="majorHAnsi"/>
                <w:color w:val="000000" w:themeColor="text1"/>
              </w:rPr>
            </w:pPr>
            <w:r w:rsidRPr="00B74953">
              <w:rPr>
                <w:rFonts w:asciiTheme="majorHAnsi" w:hAnsiTheme="majorHAnsi" w:cstheme="majorHAnsi"/>
              </w:rPr>
              <w:t>ZAADRESOWANIE WYZWAŃ</w:t>
            </w:r>
          </w:p>
        </w:tc>
      </w:tr>
      <w:tr w:rsidR="00330754" w:rsidRPr="00B74953" w14:paraId="7D1A6F33" w14:textId="77777777" w:rsidTr="007E7D0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22" w:type="dxa"/>
          </w:tcPr>
          <w:p w14:paraId="14E53B61" w14:textId="77777777" w:rsidR="00BA6482" w:rsidRPr="00B74953" w:rsidRDefault="00BA6482" w:rsidP="002D32DE">
            <w:pPr>
              <w:spacing w:line="22" w:lineRule="atLeast"/>
              <w:contextualSpacing/>
              <w:jc w:val="both"/>
              <w:rPr>
                <w:rFonts w:asciiTheme="majorHAnsi" w:hAnsiTheme="majorHAnsi" w:cstheme="majorHAnsi"/>
                <w:b w:val="0"/>
                <w:color w:val="000000" w:themeColor="text1"/>
              </w:rPr>
            </w:pPr>
          </w:p>
          <w:p w14:paraId="2ABB373F" w14:textId="58D18524" w:rsidR="00330754" w:rsidRPr="00B74953" w:rsidRDefault="007E7D0B" w:rsidP="002D32DE">
            <w:pPr>
              <w:spacing w:line="22" w:lineRule="atLeast"/>
              <w:contextualSpacing/>
              <w:jc w:val="both"/>
              <w:rPr>
                <w:rFonts w:asciiTheme="majorHAnsi" w:hAnsiTheme="majorHAnsi" w:cstheme="majorHAnsi"/>
                <w:b w:val="0"/>
                <w:color w:val="000000" w:themeColor="text1"/>
              </w:rPr>
            </w:pPr>
            <w:r w:rsidRPr="00B74953">
              <w:rPr>
                <w:rFonts w:asciiTheme="majorHAnsi" w:hAnsiTheme="majorHAnsi" w:cstheme="majorHAnsi"/>
                <w:color w:val="000000" w:themeColor="text1"/>
              </w:rPr>
              <w:t>Działania od KMC.I.1 do KMC.I.1</w:t>
            </w:r>
            <w:r w:rsidR="00DE72D0">
              <w:rPr>
                <w:rFonts w:asciiTheme="majorHAnsi" w:hAnsiTheme="majorHAnsi" w:cstheme="majorHAnsi"/>
                <w:color w:val="000000" w:themeColor="text1"/>
              </w:rPr>
              <w:t>1</w:t>
            </w:r>
            <w:r w:rsidRPr="00B74953">
              <w:rPr>
                <w:rFonts w:asciiTheme="majorHAnsi" w:hAnsiTheme="majorHAnsi" w:cstheme="majorHAnsi"/>
                <w:color w:val="000000" w:themeColor="text1"/>
              </w:rPr>
              <w:t>.</w:t>
            </w:r>
          </w:p>
        </w:tc>
        <w:tc>
          <w:tcPr>
            <w:tcW w:w="6940" w:type="dxa"/>
          </w:tcPr>
          <w:p w14:paraId="59C1CACD" w14:textId="78ED8E1E" w:rsidR="007E7D0B" w:rsidRPr="00B74953" w:rsidRDefault="007E7D0B" w:rsidP="002D32DE">
            <w:pPr>
              <w:spacing w:before="120" w:after="12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0000" w:themeColor="text1"/>
              </w:rPr>
            </w:pPr>
            <w:r w:rsidRPr="00B74953">
              <w:rPr>
                <w:rFonts w:asciiTheme="majorHAnsi" w:hAnsiTheme="majorHAnsi" w:cstheme="majorHAnsi"/>
                <w:color w:val="000000" w:themeColor="text1"/>
              </w:rPr>
              <w:t>Zaplanowane interwencje odpowiadają na wyzwanie związane z niskim udziałem osób posiadających co najmniej podstawowe kompetencje cyfrowe w społeczeństwie</w:t>
            </w:r>
            <w:r w:rsidR="009B1AB2">
              <w:rPr>
                <w:rFonts w:asciiTheme="majorHAnsi" w:hAnsiTheme="majorHAnsi" w:cstheme="majorHAnsi"/>
                <w:color w:val="000000" w:themeColor="text1"/>
              </w:rPr>
              <w:t>, co znalazło również odzwierciedlenie w DDCR za 2023 r. dla Polski</w:t>
            </w:r>
            <w:r w:rsidR="005705C4">
              <w:rPr>
                <w:rFonts w:asciiTheme="majorHAnsi" w:hAnsiTheme="majorHAnsi" w:cstheme="majorHAnsi"/>
                <w:color w:val="000000" w:themeColor="text1"/>
              </w:rPr>
              <w:t xml:space="preserve">. </w:t>
            </w:r>
          </w:p>
          <w:p w14:paraId="34A3AE97" w14:textId="54F034F9" w:rsidR="007E7D0B" w:rsidRPr="00B74953" w:rsidRDefault="004D6ED9" w:rsidP="002D32DE">
            <w:pPr>
              <w:spacing w:before="120" w:after="12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0000" w:themeColor="text1"/>
              </w:rPr>
            </w:pPr>
            <w:r w:rsidRPr="00B74953">
              <w:rPr>
                <w:rFonts w:asciiTheme="majorHAnsi" w:hAnsiTheme="majorHAnsi" w:cstheme="majorHAnsi"/>
                <w:color w:val="000000" w:themeColor="text1"/>
              </w:rPr>
              <w:t xml:space="preserve">Oczekuje się, że środki ujęte w tabeli „Ogólny harmonogram” przyczynią się do osiągnięcia założonego celu w 2030 r. Działania te obejmują rozwijanie </w:t>
            </w:r>
            <w:r w:rsidRPr="00B74953">
              <w:rPr>
                <w:rFonts w:asciiTheme="majorHAnsi" w:hAnsiTheme="majorHAnsi" w:cstheme="majorHAnsi"/>
                <w:color w:val="000000" w:themeColor="text1"/>
              </w:rPr>
              <w:lastRenderedPageBreak/>
              <w:t xml:space="preserve">zarówno podstawowych, jak i ponadpodstawowych umiejętności cyfrowych w następujących grupach docelowych: użytkownicy technologii cyfrowych, osoby stawiające pierwsze kroki w świecie cyfrowym, w tym seniorzy, studenci, nauczyciele i edukatorzy, osoby pracujące, w tym w </w:t>
            </w:r>
            <w:r w:rsidR="00E0363B">
              <w:rPr>
                <w:rFonts w:asciiTheme="majorHAnsi" w:hAnsiTheme="majorHAnsi" w:cstheme="majorHAnsi"/>
                <w:color w:val="000000" w:themeColor="text1"/>
              </w:rPr>
              <w:t xml:space="preserve">sektorze </w:t>
            </w:r>
            <w:r w:rsidRPr="00B74953">
              <w:rPr>
                <w:rFonts w:asciiTheme="majorHAnsi" w:hAnsiTheme="majorHAnsi" w:cstheme="majorHAnsi"/>
                <w:color w:val="000000" w:themeColor="text1"/>
              </w:rPr>
              <w:t>publiczn</w:t>
            </w:r>
            <w:r w:rsidR="00E0363B">
              <w:rPr>
                <w:rFonts w:asciiTheme="majorHAnsi" w:hAnsiTheme="majorHAnsi" w:cstheme="majorHAnsi"/>
                <w:color w:val="000000" w:themeColor="text1"/>
              </w:rPr>
              <w:t>ym</w:t>
            </w:r>
            <w:r w:rsidRPr="00B74953">
              <w:rPr>
                <w:rFonts w:asciiTheme="majorHAnsi" w:hAnsiTheme="majorHAnsi" w:cstheme="majorHAnsi"/>
                <w:color w:val="000000" w:themeColor="text1"/>
              </w:rPr>
              <w:t xml:space="preserve">, przedsiębiorcy i osoby zarządzające. </w:t>
            </w:r>
          </w:p>
          <w:p w14:paraId="3AE1A241" w14:textId="514FF8C9" w:rsidR="00330754" w:rsidRPr="00B74953" w:rsidRDefault="007E7D0B" w:rsidP="00974DF6">
            <w:pPr>
              <w:spacing w:before="120" w:after="12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color w:val="000000" w:themeColor="text1"/>
              </w:rPr>
            </w:pPr>
            <w:r w:rsidRPr="00B74953">
              <w:rPr>
                <w:rFonts w:asciiTheme="majorHAnsi" w:hAnsiTheme="majorHAnsi" w:cstheme="majorHAnsi"/>
                <w:color w:val="000000" w:themeColor="text1"/>
              </w:rPr>
              <w:t xml:space="preserve">Działania wpisują się w rekomendacje zawarte w </w:t>
            </w:r>
            <w:r w:rsidR="00BB0B2E">
              <w:rPr>
                <w:rFonts w:asciiTheme="majorHAnsi" w:hAnsiTheme="majorHAnsi" w:cstheme="majorHAnsi"/>
                <w:color w:val="000000" w:themeColor="text1"/>
              </w:rPr>
              <w:t xml:space="preserve">DDCR 2023 dla Polski oraz </w:t>
            </w:r>
            <w:r w:rsidRPr="00B74953">
              <w:rPr>
                <w:rFonts w:asciiTheme="majorHAnsi" w:hAnsiTheme="majorHAnsi" w:cstheme="majorHAnsi"/>
                <w:color w:val="000000" w:themeColor="text1"/>
              </w:rPr>
              <w:t>OECD Economic Surveys: Poland 2023 (OECD.2023.</w:t>
            </w:r>
            <w:r w:rsidR="00CA18AC" w:rsidRPr="00B74953">
              <w:rPr>
                <w:rFonts w:asciiTheme="majorHAnsi" w:hAnsiTheme="majorHAnsi" w:cstheme="majorHAnsi"/>
                <w:color w:val="000000" w:themeColor="text1"/>
              </w:rPr>
              <w:t>B1, OECD.2023.B4, OECD.2023.B5).</w:t>
            </w:r>
          </w:p>
        </w:tc>
      </w:tr>
      <w:tr w:rsidR="00330754" w:rsidRPr="00B74953" w14:paraId="5734D471" w14:textId="77777777" w:rsidTr="004D6ED9">
        <w:tc>
          <w:tcPr>
            <w:cnfStyle w:val="001000000000" w:firstRow="0" w:lastRow="0" w:firstColumn="1" w:lastColumn="0" w:oddVBand="0" w:evenVBand="0" w:oddHBand="0" w:evenHBand="0" w:firstRowFirstColumn="0" w:firstRowLastColumn="0" w:lastRowFirstColumn="0" w:lastRowLastColumn="0"/>
            <w:tcW w:w="9062" w:type="dxa"/>
            <w:gridSpan w:val="2"/>
            <w:shd w:val="clear" w:color="auto" w:fill="5B9BD5" w:themeFill="accent1"/>
          </w:tcPr>
          <w:p w14:paraId="513E1EEA" w14:textId="2D30F08E" w:rsidR="00330754" w:rsidRPr="00B74953" w:rsidRDefault="004D6ED9" w:rsidP="002D32DE">
            <w:pPr>
              <w:spacing w:line="22" w:lineRule="atLeast"/>
              <w:contextualSpacing/>
              <w:jc w:val="center"/>
              <w:rPr>
                <w:rFonts w:asciiTheme="majorHAnsi" w:hAnsiTheme="majorHAnsi" w:cstheme="majorHAnsi"/>
                <w:color w:val="FFFFFF" w:themeColor="background1"/>
              </w:rPr>
            </w:pPr>
            <w:r w:rsidRPr="00B74953">
              <w:rPr>
                <w:rFonts w:asciiTheme="majorHAnsi" w:hAnsiTheme="majorHAnsi" w:cstheme="majorHAnsi"/>
                <w:color w:val="FFFFFF" w:themeColor="background1"/>
              </w:rPr>
              <w:lastRenderedPageBreak/>
              <w:t xml:space="preserve">SZACUNKOWA LUKA INWESTYCYJNA </w:t>
            </w:r>
          </w:p>
        </w:tc>
      </w:tr>
      <w:tr w:rsidR="004D6ED9" w:rsidRPr="00B74953" w14:paraId="23B722A5" w14:textId="77777777" w:rsidTr="004D6E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62" w:type="dxa"/>
            <w:gridSpan w:val="2"/>
          </w:tcPr>
          <w:p w14:paraId="336ACFEA" w14:textId="4C71FF25" w:rsidR="004D6ED9" w:rsidRPr="00B74953" w:rsidRDefault="00BB0B2E" w:rsidP="002B3A57">
            <w:pPr>
              <w:spacing w:before="120" w:after="120" w:line="22" w:lineRule="atLeast"/>
              <w:jc w:val="both"/>
              <w:rPr>
                <w:rFonts w:asciiTheme="majorHAnsi" w:hAnsiTheme="majorHAnsi" w:cstheme="majorHAnsi"/>
                <w:b w:val="0"/>
                <w:bCs w:val="0"/>
                <w:color w:val="000000" w:themeColor="text1"/>
              </w:rPr>
            </w:pPr>
            <w:r w:rsidRPr="00BB0B2E">
              <w:rPr>
                <w:rFonts w:asciiTheme="majorHAnsi" w:hAnsiTheme="majorHAnsi" w:cstheme="majorHAnsi"/>
                <w:b w:val="0"/>
                <w:bCs w:val="0"/>
                <w:color w:val="000000" w:themeColor="text1"/>
              </w:rPr>
              <w:t xml:space="preserve">Zidentyfikowana w trajektorii krajowej luka na poziomie </w:t>
            </w:r>
            <w:r w:rsidR="00CE1E02">
              <w:rPr>
                <w:rFonts w:asciiTheme="majorHAnsi" w:hAnsiTheme="majorHAnsi" w:cstheme="majorHAnsi"/>
                <w:b w:val="0"/>
                <w:bCs w:val="0"/>
                <w:color w:val="000000" w:themeColor="text1"/>
              </w:rPr>
              <w:t>około 31</w:t>
            </w:r>
            <w:r w:rsidR="00160EBF">
              <w:rPr>
                <w:rFonts w:asciiTheme="majorHAnsi" w:hAnsiTheme="majorHAnsi" w:cstheme="majorHAnsi"/>
                <w:b w:val="0"/>
                <w:bCs w:val="0"/>
                <w:color w:val="000000" w:themeColor="text1"/>
              </w:rPr>
              <w:t xml:space="preserve"> p. proc. </w:t>
            </w:r>
            <w:r w:rsidRPr="00BB0B2E">
              <w:rPr>
                <w:rFonts w:asciiTheme="majorHAnsi" w:hAnsiTheme="majorHAnsi" w:cstheme="majorHAnsi"/>
                <w:b w:val="0"/>
                <w:bCs w:val="0"/>
                <w:color w:val="000000" w:themeColor="text1"/>
              </w:rPr>
              <w:t>została już zaadresowana poprzez działania zaplanowane w przyjętym przez Radę Ministrów w lutym 2023 r. Program</w:t>
            </w:r>
            <w:r w:rsidR="00160764">
              <w:rPr>
                <w:rFonts w:asciiTheme="majorHAnsi" w:hAnsiTheme="majorHAnsi" w:cstheme="majorHAnsi"/>
                <w:b w:val="0"/>
                <w:bCs w:val="0"/>
                <w:color w:val="000000" w:themeColor="text1"/>
              </w:rPr>
              <w:t>ie</w:t>
            </w:r>
            <w:r w:rsidRPr="00BB0B2E">
              <w:rPr>
                <w:rFonts w:asciiTheme="majorHAnsi" w:hAnsiTheme="majorHAnsi" w:cstheme="majorHAnsi"/>
                <w:b w:val="0"/>
                <w:bCs w:val="0"/>
                <w:color w:val="000000" w:themeColor="text1"/>
              </w:rPr>
              <w:t xml:space="preserve"> Rozwoju Kompetencji Cyfrowych.</w:t>
            </w:r>
          </w:p>
        </w:tc>
      </w:tr>
    </w:tbl>
    <w:p w14:paraId="1617A0E7" w14:textId="77777777" w:rsidR="00CD2BC1" w:rsidRPr="00B74953" w:rsidRDefault="00CD2BC1" w:rsidP="002D32DE">
      <w:pPr>
        <w:spacing w:line="22" w:lineRule="atLeast"/>
        <w:rPr>
          <w:rFonts w:asciiTheme="majorHAnsi" w:hAnsiTheme="majorHAnsi" w:cstheme="majorHAnsi"/>
          <w:color w:val="FFFFFF" w:themeColor="background1"/>
        </w:rPr>
      </w:pPr>
    </w:p>
    <w:tbl>
      <w:tblPr>
        <w:tblStyle w:val="Tabelasiatki4akcent1"/>
        <w:tblW w:w="0" w:type="auto"/>
        <w:tblLook w:val="04A0" w:firstRow="1" w:lastRow="0" w:firstColumn="1" w:lastColumn="0" w:noHBand="0" w:noVBand="1"/>
      </w:tblPr>
      <w:tblGrid>
        <w:gridCol w:w="3114"/>
        <w:gridCol w:w="2693"/>
        <w:gridCol w:w="3255"/>
      </w:tblGrid>
      <w:tr w:rsidR="00CD2BC1" w:rsidRPr="00B74953" w14:paraId="730E32E5" w14:textId="77777777" w:rsidTr="0035408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62" w:type="dxa"/>
            <w:gridSpan w:val="3"/>
          </w:tcPr>
          <w:p w14:paraId="3B98E176" w14:textId="45DE6771" w:rsidR="00CD2BC1" w:rsidRPr="00B74953" w:rsidRDefault="00F57577" w:rsidP="002D32DE">
            <w:pPr>
              <w:spacing w:line="22" w:lineRule="atLeast"/>
              <w:jc w:val="center"/>
              <w:rPr>
                <w:rFonts w:asciiTheme="majorHAnsi" w:hAnsiTheme="majorHAnsi" w:cstheme="majorHAnsi"/>
              </w:rPr>
            </w:pPr>
            <w:r w:rsidRPr="00B74953">
              <w:rPr>
                <w:rFonts w:asciiTheme="majorHAnsi" w:hAnsiTheme="majorHAnsi" w:cstheme="majorHAnsi"/>
              </w:rPr>
              <w:t>SPECJALIŚCI I SPECJALISTKI ICT</w:t>
            </w:r>
          </w:p>
        </w:tc>
      </w:tr>
      <w:tr w:rsidR="00CD2BC1" w:rsidRPr="00B74953" w14:paraId="44BA61BE" w14:textId="77777777" w:rsidTr="0035408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62" w:type="dxa"/>
            <w:gridSpan w:val="3"/>
          </w:tcPr>
          <w:p w14:paraId="59EABA4C" w14:textId="77777777" w:rsidR="001F5C98" w:rsidRPr="00B74953" w:rsidRDefault="00CD2BC1" w:rsidP="002D32DE">
            <w:pPr>
              <w:spacing w:line="22" w:lineRule="atLeast"/>
              <w:jc w:val="both"/>
              <w:rPr>
                <w:rFonts w:asciiTheme="majorHAnsi" w:hAnsiTheme="majorHAnsi" w:cstheme="majorHAnsi"/>
                <w:b w:val="0"/>
                <w:bCs w:val="0"/>
                <w:color w:val="000000" w:themeColor="text1"/>
              </w:rPr>
            </w:pPr>
            <w:r w:rsidRPr="00B74953">
              <w:rPr>
                <w:rFonts w:asciiTheme="majorHAnsi" w:hAnsiTheme="majorHAnsi" w:cstheme="majorHAnsi"/>
                <w:color w:val="000000" w:themeColor="text1"/>
              </w:rPr>
              <w:t xml:space="preserve">CEL CYFROWY: </w:t>
            </w:r>
          </w:p>
          <w:p w14:paraId="3A0D989E" w14:textId="166C6B8D" w:rsidR="001F5C98" w:rsidRPr="00B74953" w:rsidRDefault="001F5C98" w:rsidP="002D32DE">
            <w:pPr>
              <w:pStyle w:val="Akapitzlist"/>
              <w:numPr>
                <w:ilvl w:val="0"/>
                <w:numId w:val="80"/>
              </w:numPr>
              <w:spacing w:line="22" w:lineRule="atLeast"/>
              <w:jc w:val="both"/>
              <w:rPr>
                <w:rFonts w:asciiTheme="majorHAnsi" w:hAnsiTheme="majorHAnsi" w:cstheme="majorHAnsi"/>
                <w:color w:val="000000" w:themeColor="text1"/>
              </w:rPr>
            </w:pPr>
            <w:r w:rsidRPr="00B74953">
              <w:rPr>
                <w:rFonts w:asciiTheme="majorHAnsi" w:hAnsiTheme="majorHAnsi" w:cstheme="majorHAnsi"/>
                <w:color w:val="000000" w:themeColor="text1"/>
              </w:rPr>
              <w:t xml:space="preserve">na poziomie unijnym: </w:t>
            </w:r>
            <w:r w:rsidRPr="00B74953">
              <w:rPr>
                <w:rFonts w:asciiTheme="majorHAnsi" w:hAnsiTheme="majorHAnsi" w:cstheme="majorHAnsi"/>
                <w:b w:val="0"/>
                <w:bCs w:val="0"/>
                <w:color w:val="000000" w:themeColor="text1"/>
              </w:rPr>
              <w:t>co najmniej 20 mln specjalistów w dziedzinie ICT jest zatrudnionych w</w:t>
            </w:r>
            <w:r w:rsidR="00127957">
              <w:rPr>
                <w:rFonts w:asciiTheme="majorHAnsi" w:hAnsiTheme="majorHAnsi" w:cstheme="majorHAnsi"/>
                <w:b w:val="0"/>
                <w:bCs w:val="0"/>
                <w:color w:val="000000" w:themeColor="text1"/>
              </w:rPr>
              <w:t> </w:t>
            </w:r>
            <w:r w:rsidRPr="00B74953">
              <w:rPr>
                <w:rFonts w:asciiTheme="majorHAnsi" w:hAnsiTheme="majorHAnsi" w:cstheme="majorHAnsi"/>
                <w:b w:val="0"/>
                <w:bCs w:val="0"/>
                <w:color w:val="000000" w:themeColor="text1"/>
              </w:rPr>
              <w:t>UE – przy promowaniu dostępu kobiet do tej dziedziny oraz zwiększeniu liczby absolwentów kierunków związanych z ICT;</w:t>
            </w:r>
          </w:p>
          <w:p w14:paraId="70493D1C" w14:textId="5D468D3C" w:rsidR="00CD2BC1" w:rsidRPr="00B74953" w:rsidRDefault="001F5C98" w:rsidP="002D32DE">
            <w:pPr>
              <w:pStyle w:val="Akapitzlist"/>
              <w:numPr>
                <w:ilvl w:val="0"/>
                <w:numId w:val="80"/>
              </w:numPr>
              <w:spacing w:line="22" w:lineRule="atLeast"/>
              <w:jc w:val="both"/>
              <w:rPr>
                <w:rFonts w:asciiTheme="majorHAnsi" w:hAnsiTheme="majorHAnsi" w:cstheme="majorHAnsi"/>
                <w:color w:val="000000" w:themeColor="text1"/>
              </w:rPr>
            </w:pPr>
            <w:r w:rsidRPr="00B74953">
              <w:rPr>
                <w:rFonts w:asciiTheme="majorHAnsi" w:hAnsiTheme="majorHAnsi" w:cstheme="majorHAnsi"/>
                <w:color w:val="000000" w:themeColor="text1"/>
              </w:rPr>
              <w:t xml:space="preserve">na poziomie krajowym: </w:t>
            </w:r>
            <w:r w:rsidR="00CD2BC1" w:rsidRPr="00B74953">
              <w:rPr>
                <w:rFonts w:asciiTheme="majorHAnsi" w:hAnsiTheme="majorHAnsi" w:cstheme="majorHAnsi"/>
                <w:b w:val="0"/>
                <w:bCs w:val="0"/>
                <w:color w:val="000000" w:themeColor="text1"/>
              </w:rPr>
              <w:t>6% specjalistów ICT wśród pracujących oraz 29% kobiet wśród specjalistów ICT</w:t>
            </w:r>
            <w:r w:rsidRPr="00B74953">
              <w:rPr>
                <w:rFonts w:asciiTheme="majorHAnsi" w:hAnsiTheme="majorHAnsi" w:cstheme="majorHAnsi"/>
                <w:b w:val="0"/>
                <w:bCs w:val="0"/>
                <w:color w:val="000000" w:themeColor="text1"/>
              </w:rPr>
              <w:t>.</w:t>
            </w:r>
          </w:p>
        </w:tc>
      </w:tr>
      <w:tr w:rsidR="00CD2BC1" w:rsidRPr="00B74953" w14:paraId="2307C1C0" w14:textId="77777777" w:rsidTr="00354087">
        <w:tc>
          <w:tcPr>
            <w:cnfStyle w:val="001000000000" w:firstRow="0" w:lastRow="0" w:firstColumn="1" w:lastColumn="0" w:oddVBand="0" w:evenVBand="0" w:oddHBand="0" w:evenHBand="0" w:firstRowFirstColumn="0" w:firstRowLastColumn="0" w:lastRowFirstColumn="0" w:lastRowLastColumn="0"/>
            <w:tcW w:w="9062" w:type="dxa"/>
            <w:gridSpan w:val="3"/>
          </w:tcPr>
          <w:p w14:paraId="1B3D0FF9" w14:textId="47EE8693" w:rsidR="00CD2BC1" w:rsidRPr="00B74953" w:rsidRDefault="00CA18AC" w:rsidP="002D32DE">
            <w:pPr>
              <w:spacing w:line="22" w:lineRule="atLeast"/>
              <w:jc w:val="both"/>
              <w:rPr>
                <w:rFonts w:asciiTheme="majorHAnsi" w:hAnsiTheme="majorHAnsi" w:cstheme="majorHAnsi"/>
                <w:color w:val="000000" w:themeColor="text1"/>
              </w:rPr>
            </w:pPr>
            <w:r w:rsidRPr="00B74953">
              <w:rPr>
                <w:rFonts w:asciiTheme="majorHAnsi" w:hAnsiTheme="majorHAnsi" w:cstheme="majorHAnsi"/>
                <w:color w:val="000000" w:themeColor="text1"/>
              </w:rPr>
              <w:t>KLUCZOWE WSKAŹNIKI EFEKTYWNOŚCI:</w:t>
            </w:r>
          </w:p>
          <w:p w14:paraId="5E3143ED" w14:textId="418865CF" w:rsidR="00CD2BC1" w:rsidRPr="00B74953" w:rsidRDefault="00CA18AC" w:rsidP="000E5714">
            <w:pPr>
              <w:spacing w:line="22" w:lineRule="atLeast"/>
              <w:jc w:val="both"/>
              <w:rPr>
                <w:rFonts w:asciiTheme="majorHAnsi" w:hAnsiTheme="majorHAnsi" w:cstheme="majorHAnsi"/>
                <w:b w:val="0"/>
                <w:bCs w:val="0"/>
                <w:color w:val="000000" w:themeColor="text1"/>
              </w:rPr>
            </w:pPr>
            <w:r w:rsidRPr="00B74953">
              <w:rPr>
                <w:rFonts w:asciiTheme="majorHAnsi" w:hAnsiTheme="majorHAnsi" w:cstheme="majorHAnsi"/>
                <w:b w:val="0"/>
                <w:bCs w:val="0"/>
                <w:color w:val="000000" w:themeColor="text1"/>
              </w:rPr>
              <w:t>S</w:t>
            </w:r>
            <w:r w:rsidR="00CF3B13" w:rsidRPr="00B74953">
              <w:rPr>
                <w:rFonts w:asciiTheme="majorHAnsi" w:hAnsiTheme="majorHAnsi" w:cstheme="majorHAnsi"/>
                <w:b w:val="0"/>
                <w:bCs w:val="0"/>
                <w:color w:val="000000" w:themeColor="text1"/>
              </w:rPr>
              <w:t>pecjaliści w dziedzinie ICT, wskaźnik mierzony jako liczba osób w wieku 15–74 lat zatrudnionych jako specjaliści w dziedzinie ICT; oraz równowaga między płciami, wskaźnik mierzony jako odsetek kobiet i mężczyzn wśród osób zatrudnionych jako specjaliści w dziedzinie ICT. Zgodnie z klasyfikacją kodów ISCO-08(3)</w:t>
            </w:r>
            <w:r w:rsidR="004601B3">
              <w:rPr>
                <w:rFonts w:asciiTheme="majorHAnsi" w:hAnsiTheme="majorHAnsi" w:cstheme="majorHAnsi"/>
                <w:b w:val="0"/>
                <w:bCs w:val="0"/>
                <w:color w:val="000000" w:themeColor="text1"/>
              </w:rPr>
              <w:t xml:space="preserve"> </w:t>
            </w:r>
            <w:r w:rsidR="00CF3B13" w:rsidRPr="00B74953">
              <w:rPr>
                <w:rFonts w:asciiTheme="majorHAnsi" w:hAnsiTheme="majorHAnsi" w:cstheme="majorHAnsi"/>
                <w:b w:val="0"/>
                <w:bCs w:val="0"/>
                <w:color w:val="000000" w:themeColor="text1"/>
              </w:rPr>
              <w:t>specjaliści w dziedzinie ICT to pracownicy, którzy mają umiejętność tworzenia, obsługi i</w:t>
            </w:r>
            <w:r w:rsidR="00127957">
              <w:rPr>
                <w:rFonts w:asciiTheme="majorHAnsi" w:hAnsiTheme="majorHAnsi" w:cstheme="majorHAnsi"/>
                <w:b w:val="0"/>
                <w:bCs w:val="0"/>
                <w:color w:val="000000" w:themeColor="text1"/>
              </w:rPr>
              <w:t> </w:t>
            </w:r>
            <w:r w:rsidR="00CF3B13" w:rsidRPr="00B74953">
              <w:rPr>
                <w:rFonts w:asciiTheme="majorHAnsi" w:hAnsiTheme="majorHAnsi" w:cstheme="majorHAnsi"/>
                <w:b w:val="0"/>
                <w:bCs w:val="0"/>
                <w:color w:val="000000" w:themeColor="text1"/>
              </w:rPr>
              <w:t>konserwacji systemów ICT i dla których ICT stanowi główną część ich pracy, w tym m.in. kierownicy do spraw technologii informatycznych i telekomunikacyjnych, specjaliści do spraw technologii informacyjno-komunikacyjnych, technicy informatycy, monterzy i serwisanci instalacji i urządzeń teleinformatycznych.</w:t>
            </w:r>
          </w:p>
        </w:tc>
      </w:tr>
      <w:tr w:rsidR="00A56BF5" w:rsidRPr="00B74953" w14:paraId="22B58A14" w14:textId="77777777" w:rsidTr="00CA18A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14" w:type="dxa"/>
          </w:tcPr>
          <w:p w14:paraId="1371A30A" w14:textId="77777777" w:rsidR="00A56BF5" w:rsidRPr="00B74953" w:rsidRDefault="00A56BF5" w:rsidP="002D32DE">
            <w:pPr>
              <w:spacing w:line="22" w:lineRule="atLeast"/>
              <w:jc w:val="both"/>
              <w:rPr>
                <w:rFonts w:asciiTheme="majorHAnsi" w:hAnsiTheme="majorHAnsi" w:cstheme="majorHAnsi"/>
                <w:b w:val="0"/>
                <w:color w:val="000000" w:themeColor="text1"/>
              </w:rPr>
            </w:pPr>
          </w:p>
        </w:tc>
        <w:tc>
          <w:tcPr>
            <w:tcW w:w="2693" w:type="dxa"/>
            <w:shd w:val="clear" w:color="auto" w:fill="5B9BD5" w:themeFill="accent1"/>
          </w:tcPr>
          <w:p w14:paraId="49BA6685" w14:textId="77777777" w:rsidR="00A56BF5" w:rsidRPr="00B74953" w:rsidRDefault="00A56BF5"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FFFFFF" w:themeColor="background1"/>
              </w:rPr>
            </w:pPr>
            <w:r w:rsidRPr="00B74953">
              <w:rPr>
                <w:rFonts w:asciiTheme="majorHAnsi" w:hAnsiTheme="majorHAnsi" w:cstheme="majorHAnsi"/>
                <w:color w:val="FFFFFF" w:themeColor="background1"/>
              </w:rPr>
              <w:t xml:space="preserve">Udział specjalistów ICT </w:t>
            </w:r>
          </w:p>
          <w:p w14:paraId="09886D8F" w14:textId="1FF71FD9" w:rsidR="00A56BF5" w:rsidRPr="00B74953" w:rsidRDefault="00A56BF5"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color w:val="FFFFFF" w:themeColor="background1"/>
              </w:rPr>
            </w:pPr>
            <w:r w:rsidRPr="00B74953">
              <w:rPr>
                <w:rFonts w:asciiTheme="majorHAnsi" w:hAnsiTheme="majorHAnsi" w:cstheme="majorHAnsi"/>
                <w:color w:val="FFFFFF" w:themeColor="background1"/>
              </w:rPr>
              <w:t>w 2022 r.</w:t>
            </w:r>
          </w:p>
        </w:tc>
        <w:tc>
          <w:tcPr>
            <w:tcW w:w="3255" w:type="dxa"/>
            <w:shd w:val="clear" w:color="auto" w:fill="5B9BD5" w:themeFill="accent1"/>
          </w:tcPr>
          <w:p w14:paraId="0C5136F2" w14:textId="668D9707" w:rsidR="00A56BF5" w:rsidRPr="00B74953" w:rsidRDefault="00A56BF5"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color w:val="FFFFFF" w:themeColor="background1"/>
              </w:rPr>
            </w:pPr>
            <w:r w:rsidRPr="00B74953">
              <w:rPr>
                <w:rFonts w:asciiTheme="majorHAnsi" w:hAnsiTheme="majorHAnsi" w:cstheme="majorHAnsi"/>
                <w:color w:val="FFFFFF" w:themeColor="background1"/>
              </w:rPr>
              <w:t>Udział kobiet wśród specjalistów ICT w 2022 r.</w:t>
            </w:r>
          </w:p>
        </w:tc>
      </w:tr>
      <w:tr w:rsidR="00A56BF5" w:rsidRPr="00B74953" w14:paraId="2078D6F7" w14:textId="77777777" w:rsidTr="00CA18AC">
        <w:tc>
          <w:tcPr>
            <w:cnfStyle w:val="001000000000" w:firstRow="0" w:lastRow="0" w:firstColumn="1" w:lastColumn="0" w:oddVBand="0" w:evenVBand="0" w:oddHBand="0" w:evenHBand="0" w:firstRowFirstColumn="0" w:firstRowLastColumn="0" w:lastRowFirstColumn="0" w:lastRowLastColumn="0"/>
            <w:tcW w:w="3114" w:type="dxa"/>
          </w:tcPr>
          <w:p w14:paraId="7BA0B6BE" w14:textId="77777777" w:rsidR="00A56BF5" w:rsidRPr="00B74953" w:rsidRDefault="00A56BF5" w:rsidP="002D32DE">
            <w:pPr>
              <w:spacing w:line="22" w:lineRule="atLeast"/>
              <w:jc w:val="both"/>
              <w:rPr>
                <w:rFonts w:asciiTheme="majorHAnsi" w:hAnsiTheme="majorHAnsi" w:cstheme="majorHAnsi"/>
                <w:color w:val="000000" w:themeColor="text1"/>
              </w:rPr>
            </w:pPr>
            <w:r w:rsidRPr="00B74953">
              <w:rPr>
                <w:rFonts w:asciiTheme="majorHAnsi" w:hAnsiTheme="majorHAnsi" w:cstheme="majorHAnsi"/>
                <w:color w:val="000000" w:themeColor="text1"/>
              </w:rPr>
              <w:t>KRAJOWA WARTOŚĆ BAZOWA:</w:t>
            </w:r>
          </w:p>
        </w:tc>
        <w:tc>
          <w:tcPr>
            <w:tcW w:w="2693" w:type="dxa"/>
          </w:tcPr>
          <w:p w14:paraId="57367D59" w14:textId="60E7E785" w:rsidR="00A56BF5" w:rsidRPr="00B74953" w:rsidRDefault="00A56BF5" w:rsidP="002D32DE">
            <w:pPr>
              <w:spacing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0000" w:themeColor="text1"/>
              </w:rPr>
            </w:pPr>
            <w:r w:rsidRPr="00B74953">
              <w:rPr>
                <w:rFonts w:asciiTheme="majorHAnsi" w:hAnsiTheme="majorHAnsi" w:cstheme="majorHAnsi"/>
              </w:rPr>
              <w:t>3,6%</w:t>
            </w:r>
          </w:p>
        </w:tc>
        <w:tc>
          <w:tcPr>
            <w:tcW w:w="3255" w:type="dxa"/>
          </w:tcPr>
          <w:p w14:paraId="5F8F889D" w14:textId="3BA9BC72" w:rsidR="00A56BF5" w:rsidRPr="00B74953" w:rsidRDefault="00A56BF5" w:rsidP="002D32DE">
            <w:pPr>
              <w:spacing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0000" w:themeColor="text1"/>
              </w:rPr>
            </w:pPr>
            <w:r w:rsidRPr="00B74953">
              <w:rPr>
                <w:rFonts w:asciiTheme="majorHAnsi" w:hAnsiTheme="majorHAnsi" w:cstheme="majorHAnsi"/>
              </w:rPr>
              <w:t>16,7%</w:t>
            </w:r>
          </w:p>
        </w:tc>
      </w:tr>
      <w:tr w:rsidR="00A56BF5" w:rsidRPr="00B74953" w14:paraId="52230E18" w14:textId="77777777" w:rsidTr="00CA18A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14" w:type="dxa"/>
          </w:tcPr>
          <w:p w14:paraId="56DB72BC" w14:textId="77777777" w:rsidR="00A56BF5" w:rsidRPr="00B74953" w:rsidRDefault="00A56BF5" w:rsidP="002D32DE">
            <w:pPr>
              <w:spacing w:line="22" w:lineRule="atLeast"/>
              <w:jc w:val="both"/>
              <w:rPr>
                <w:rFonts w:asciiTheme="majorHAnsi" w:hAnsiTheme="majorHAnsi" w:cstheme="majorHAnsi"/>
                <w:color w:val="000000" w:themeColor="text1"/>
              </w:rPr>
            </w:pPr>
            <w:r w:rsidRPr="00B74953">
              <w:rPr>
                <w:rFonts w:asciiTheme="majorHAnsi" w:hAnsiTheme="majorHAnsi" w:cstheme="majorHAnsi"/>
                <w:color w:val="000000" w:themeColor="text1"/>
              </w:rPr>
              <w:t>WARTOŚĆ BAZOWA UE:</w:t>
            </w:r>
          </w:p>
        </w:tc>
        <w:tc>
          <w:tcPr>
            <w:tcW w:w="2693" w:type="dxa"/>
          </w:tcPr>
          <w:p w14:paraId="05E8DBA1" w14:textId="79AF472A" w:rsidR="00A56BF5" w:rsidRPr="00B74953" w:rsidRDefault="00A56BF5"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0000" w:themeColor="text1"/>
              </w:rPr>
            </w:pPr>
            <w:r w:rsidRPr="00B74953">
              <w:rPr>
                <w:rFonts w:asciiTheme="majorHAnsi" w:hAnsiTheme="majorHAnsi" w:cstheme="majorHAnsi"/>
              </w:rPr>
              <w:t>4,6%</w:t>
            </w:r>
          </w:p>
        </w:tc>
        <w:tc>
          <w:tcPr>
            <w:tcW w:w="3255" w:type="dxa"/>
          </w:tcPr>
          <w:p w14:paraId="3BCD6832" w14:textId="544A09B9" w:rsidR="00A56BF5" w:rsidRPr="00B74953" w:rsidRDefault="00A56BF5"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0000" w:themeColor="text1"/>
              </w:rPr>
            </w:pPr>
            <w:r w:rsidRPr="00B74953">
              <w:rPr>
                <w:rFonts w:asciiTheme="majorHAnsi" w:hAnsiTheme="majorHAnsi" w:cstheme="majorHAnsi"/>
              </w:rPr>
              <w:t>18,9%</w:t>
            </w:r>
          </w:p>
        </w:tc>
      </w:tr>
    </w:tbl>
    <w:p w14:paraId="7DA0D5A0" w14:textId="7A6566EE" w:rsidR="003C3045" w:rsidRPr="00B74953" w:rsidRDefault="003C3045" w:rsidP="002D32DE">
      <w:pPr>
        <w:spacing w:after="0" w:line="22" w:lineRule="atLeast"/>
        <w:jc w:val="both"/>
        <w:rPr>
          <w:rFonts w:asciiTheme="majorHAnsi" w:hAnsiTheme="majorHAnsi" w:cstheme="majorHAnsi"/>
        </w:rPr>
      </w:pPr>
    </w:p>
    <w:p w14:paraId="1F2000F6" w14:textId="77777777" w:rsidR="009C231B" w:rsidRPr="00B74953" w:rsidRDefault="009C231B" w:rsidP="002D32DE">
      <w:pPr>
        <w:spacing w:line="22" w:lineRule="atLeast"/>
        <w:ind w:left="720"/>
        <w:contextualSpacing/>
        <w:jc w:val="both"/>
        <w:rPr>
          <w:rFonts w:asciiTheme="majorHAnsi" w:hAnsiTheme="majorHAnsi" w:cstheme="majorHAnsi"/>
        </w:rPr>
      </w:pPr>
    </w:p>
    <w:tbl>
      <w:tblPr>
        <w:tblStyle w:val="Tabelasiatki4akcent1"/>
        <w:tblW w:w="4942" w:type="pct"/>
        <w:tblLook w:val="04A0" w:firstRow="1" w:lastRow="0" w:firstColumn="1" w:lastColumn="0" w:noHBand="0" w:noVBand="1"/>
      </w:tblPr>
      <w:tblGrid>
        <w:gridCol w:w="3261"/>
        <w:gridCol w:w="710"/>
        <w:gridCol w:w="711"/>
        <w:gridCol w:w="709"/>
        <w:gridCol w:w="709"/>
        <w:gridCol w:w="709"/>
        <w:gridCol w:w="677"/>
        <w:gridCol w:w="740"/>
        <w:gridCol w:w="731"/>
      </w:tblGrid>
      <w:tr w:rsidR="003C3045" w:rsidRPr="00B74953" w14:paraId="478BC182" w14:textId="77777777" w:rsidTr="00B25EA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00" w:type="pct"/>
            <w:gridSpan w:val="9"/>
          </w:tcPr>
          <w:p w14:paraId="2F075670" w14:textId="2C8799D6" w:rsidR="003C3045" w:rsidRPr="00B74953" w:rsidRDefault="00B25EA4" w:rsidP="002D32DE">
            <w:pPr>
              <w:spacing w:after="160" w:line="22" w:lineRule="atLeast"/>
              <w:jc w:val="center"/>
              <w:rPr>
                <w:rFonts w:asciiTheme="majorHAnsi" w:hAnsiTheme="majorHAnsi" w:cstheme="majorHAnsi"/>
                <w:color w:val="000000" w:themeColor="text1"/>
              </w:rPr>
            </w:pPr>
            <w:r w:rsidRPr="00B74953">
              <w:rPr>
                <w:rFonts w:asciiTheme="majorHAnsi" w:hAnsiTheme="majorHAnsi" w:cstheme="majorHAnsi"/>
              </w:rPr>
              <w:t>HARMONOGRAM</w:t>
            </w:r>
          </w:p>
        </w:tc>
      </w:tr>
      <w:tr w:rsidR="00B25EA4" w:rsidRPr="00B74953" w14:paraId="643ACC86" w14:textId="77777777" w:rsidTr="00B25EA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20" w:type="pct"/>
          </w:tcPr>
          <w:p w14:paraId="1D42DA83" w14:textId="7DE3F415" w:rsidR="00B25EA4" w:rsidRPr="00B74953" w:rsidRDefault="00531837" w:rsidP="002D32DE">
            <w:pPr>
              <w:spacing w:after="160" w:line="22" w:lineRule="atLeast"/>
              <w:jc w:val="both"/>
              <w:rPr>
                <w:rFonts w:asciiTheme="majorHAnsi" w:hAnsiTheme="majorHAnsi" w:cstheme="majorHAnsi"/>
                <w:b w:val="0"/>
                <w:color w:val="000000" w:themeColor="text1"/>
                <w:lang w:val="de-DE"/>
              </w:rPr>
            </w:pPr>
            <w:r w:rsidRPr="00B74953">
              <w:rPr>
                <w:rFonts w:asciiTheme="majorHAnsi" w:hAnsiTheme="majorHAnsi" w:cstheme="majorHAnsi"/>
                <w:color w:val="000000" w:themeColor="text1"/>
                <w:lang w:val="de-DE"/>
              </w:rPr>
              <w:t>Nazwa działania</w:t>
            </w:r>
          </w:p>
        </w:tc>
        <w:tc>
          <w:tcPr>
            <w:tcW w:w="396" w:type="pct"/>
          </w:tcPr>
          <w:p w14:paraId="28C5A257" w14:textId="77777777" w:rsidR="00B25EA4" w:rsidRPr="00B74953" w:rsidRDefault="00B25EA4"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0000" w:themeColor="text1"/>
                <w:lang w:val="de-DE"/>
              </w:rPr>
            </w:pPr>
            <w:r w:rsidRPr="00B74953">
              <w:rPr>
                <w:rFonts w:asciiTheme="majorHAnsi" w:hAnsiTheme="majorHAnsi" w:cstheme="majorHAnsi"/>
                <w:color w:val="000000" w:themeColor="text1"/>
                <w:lang w:val="de-DE"/>
              </w:rPr>
              <w:t>2023</w:t>
            </w:r>
          </w:p>
        </w:tc>
        <w:tc>
          <w:tcPr>
            <w:tcW w:w="397" w:type="pct"/>
          </w:tcPr>
          <w:p w14:paraId="40F1B9C6" w14:textId="77777777" w:rsidR="00B25EA4" w:rsidRPr="00B74953" w:rsidRDefault="00B25EA4"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0000" w:themeColor="text1"/>
                <w:lang w:val="de-DE"/>
              </w:rPr>
            </w:pPr>
            <w:r w:rsidRPr="00B74953">
              <w:rPr>
                <w:rFonts w:asciiTheme="majorHAnsi" w:hAnsiTheme="majorHAnsi" w:cstheme="majorHAnsi"/>
                <w:color w:val="000000" w:themeColor="text1"/>
                <w:lang w:val="de-DE"/>
              </w:rPr>
              <w:t>2024</w:t>
            </w:r>
          </w:p>
        </w:tc>
        <w:tc>
          <w:tcPr>
            <w:tcW w:w="396" w:type="pct"/>
          </w:tcPr>
          <w:p w14:paraId="1470B66D" w14:textId="77777777" w:rsidR="00B25EA4" w:rsidRPr="00B74953" w:rsidRDefault="00B25EA4"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0000" w:themeColor="text1"/>
                <w:lang w:val="de-DE"/>
              </w:rPr>
            </w:pPr>
            <w:r w:rsidRPr="00B74953">
              <w:rPr>
                <w:rFonts w:asciiTheme="majorHAnsi" w:hAnsiTheme="majorHAnsi" w:cstheme="majorHAnsi"/>
                <w:color w:val="000000" w:themeColor="text1"/>
                <w:lang w:val="de-DE"/>
              </w:rPr>
              <w:t>2025</w:t>
            </w:r>
          </w:p>
        </w:tc>
        <w:tc>
          <w:tcPr>
            <w:tcW w:w="396" w:type="pct"/>
          </w:tcPr>
          <w:p w14:paraId="431330BD" w14:textId="77777777" w:rsidR="00B25EA4" w:rsidRPr="00B74953" w:rsidRDefault="00B25EA4"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0000" w:themeColor="text1"/>
                <w:lang w:val="de-DE"/>
              </w:rPr>
            </w:pPr>
            <w:r w:rsidRPr="00B74953">
              <w:rPr>
                <w:rFonts w:asciiTheme="majorHAnsi" w:hAnsiTheme="majorHAnsi" w:cstheme="majorHAnsi"/>
                <w:color w:val="000000" w:themeColor="text1"/>
                <w:lang w:val="de-DE"/>
              </w:rPr>
              <w:t>2026</w:t>
            </w:r>
          </w:p>
        </w:tc>
        <w:tc>
          <w:tcPr>
            <w:tcW w:w="396" w:type="pct"/>
          </w:tcPr>
          <w:p w14:paraId="5241A4E4" w14:textId="77777777" w:rsidR="00B25EA4" w:rsidRPr="00B74953" w:rsidRDefault="00B25EA4"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0000" w:themeColor="text1"/>
                <w:lang w:val="de-DE"/>
              </w:rPr>
            </w:pPr>
            <w:r w:rsidRPr="00B74953">
              <w:rPr>
                <w:rFonts w:asciiTheme="majorHAnsi" w:hAnsiTheme="majorHAnsi" w:cstheme="majorHAnsi"/>
                <w:color w:val="000000" w:themeColor="text1"/>
                <w:lang w:val="de-DE"/>
              </w:rPr>
              <w:t>2027</w:t>
            </w:r>
          </w:p>
        </w:tc>
        <w:tc>
          <w:tcPr>
            <w:tcW w:w="378" w:type="pct"/>
          </w:tcPr>
          <w:p w14:paraId="3B5F9DB0" w14:textId="77777777" w:rsidR="00B25EA4" w:rsidRPr="00B74953" w:rsidRDefault="00B25EA4"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0000" w:themeColor="text1"/>
                <w:lang w:val="de-DE"/>
              </w:rPr>
            </w:pPr>
            <w:r w:rsidRPr="00B74953">
              <w:rPr>
                <w:rFonts w:asciiTheme="majorHAnsi" w:hAnsiTheme="majorHAnsi" w:cstheme="majorHAnsi"/>
                <w:color w:val="000000" w:themeColor="text1"/>
                <w:lang w:val="de-DE"/>
              </w:rPr>
              <w:t>2028</w:t>
            </w:r>
          </w:p>
        </w:tc>
        <w:tc>
          <w:tcPr>
            <w:tcW w:w="413" w:type="pct"/>
          </w:tcPr>
          <w:p w14:paraId="5E314120" w14:textId="77777777" w:rsidR="00B25EA4" w:rsidRPr="00B74953" w:rsidRDefault="00B25EA4"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0000" w:themeColor="text1"/>
                <w:lang w:val="de-DE"/>
              </w:rPr>
            </w:pPr>
            <w:r w:rsidRPr="00B74953">
              <w:rPr>
                <w:rFonts w:asciiTheme="majorHAnsi" w:hAnsiTheme="majorHAnsi" w:cstheme="majorHAnsi"/>
                <w:color w:val="000000" w:themeColor="text1"/>
                <w:lang w:val="de-DE"/>
              </w:rPr>
              <w:t>2029</w:t>
            </w:r>
          </w:p>
        </w:tc>
        <w:tc>
          <w:tcPr>
            <w:tcW w:w="408" w:type="pct"/>
          </w:tcPr>
          <w:p w14:paraId="229C60D0" w14:textId="77777777" w:rsidR="00B25EA4" w:rsidRPr="00B74953" w:rsidRDefault="00B25EA4"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0000" w:themeColor="text1"/>
                <w:lang w:val="de-DE"/>
              </w:rPr>
            </w:pPr>
            <w:r w:rsidRPr="00B74953">
              <w:rPr>
                <w:rFonts w:asciiTheme="majorHAnsi" w:hAnsiTheme="majorHAnsi" w:cstheme="majorHAnsi"/>
                <w:color w:val="000000" w:themeColor="text1"/>
                <w:lang w:val="de-DE"/>
              </w:rPr>
              <w:t>2030</w:t>
            </w:r>
          </w:p>
        </w:tc>
      </w:tr>
      <w:tr w:rsidR="00377B1A" w:rsidRPr="00B74953" w14:paraId="547721FD" w14:textId="77777777" w:rsidTr="00A56BF5">
        <w:tc>
          <w:tcPr>
            <w:cnfStyle w:val="001000000000" w:firstRow="0" w:lastRow="0" w:firstColumn="1" w:lastColumn="0" w:oddVBand="0" w:evenVBand="0" w:oddHBand="0" w:evenHBand="0" w:firstRowFirstColumn="0" w:firstRowLastColumn="0" w:lastRowFirstColumn="0" w:lastRowLastColumn="0"/>
            <w:tcW w:w="1820" w:type="pct"/>
            <w:vAlign w:val="center"/>
          </w:tcPr>
          <w:p w14:paraId="3DFA3F62" w14:textId="04624372" w:rsidR="003C3045" w:rsidRPr="00B74953" w:rsidRDefault="00CF3B13" w:rsidP="002D32DE">
            <w:pPr>
              <w:spacing w:after="160" w:line="22" w:lineRule="atLeast"/>
              <w:rPr>
                <w:rFonts w:asciiTheme="majorHAnsi" w:hAnsiTheme="majorHAnsi" w:cstheme="majorHAnsi"/>
                <w:color w:val="000000" w:themeColor="text1"/>
              </w:rPr>
            </w:pPr>
            <w:r w:rsidRPr="00B74953">
              <w:rPr>
                <w:rFonts w:asciiTheme="majorHAnsi" w:hAnsiTheme="majorHAnsi" w:cstheme="majorHAnsi"/>
                <w:color w:val="000000" w:themeColor="text1"/>
              </w:rPr>
              <w:t>KMC.II.</w:t>
            </w:r>
            <w:r w:rsidR="00806EC4">
              <w:rPr>
                <w:rFonts w:asciiTheme="majorHAnsi" w:hAnsiTheme="majorHAnsi" w:cstheme="majorHAnsi"/>
                <w:color w:val="000000" w:themeColor="text1"/>
              </w:rPr>
              <w:t>1</w:t>
            </w:r>
            <w:r w:rsidR="00CA18AC" w:rsidRPr="00B74953">
              <w:rPr>
                <w:rFonts w:asciiTheme="majorHAnsi" w:hAnsiTheme="majorHAnsi" w:cstheme="majorHAnsi"/>
                <w:color w:val="000000" w:themeColor="text1"/>
              </w:rPr>
              <w:t xml:space="preserve">. </w:t>
            </w:r>
            <w:r w:rsidR="00ED2C4E">
              <w:rPr>
                <w:rFonts w:asciiTheme="majorHAnsi" w:hAnsiTheme="majorHAnsi" w:cstheme="majorHAnsi"/>
                <w:b w:val="0"/>
                <w:bCs w:val="0"/>
                <w:color w:val="000000" w:themeColor="text1"/>
              </w:rPr>
              <w:t>S</w:t>
            </w:r>
            <w:r w:rsidR="003C3045" w:rsidRPr="00B74953">
              <w:rPr>
                <w:rFonts w:asciiTheme="majorHAnsi" w:hAnsiTheme="majorHAnsi" w:cstheme="majorHAnsi"/>
                <w:b w:val="0"/>
                <w:bCs w:val="0"/>
                <w:color w:val="000000" w:themeColor="text1"/>
              </w:rPr>
              <w:t>ystemowe kształcenie specjalistów</w:t>
            </w:r>
            <w:r w:rsidR="0061370B">
              <w:rPr>
                <w:rFonts w:asciiTheme="majorHAnsi" w:hAnsiTheme="majorHAnsi" w:cstheme="majorHAnsi"/>
                <w:b w:val="0"/>
                <w:bCs w:val="0"/>
                <w:color w:val="000000" w:themeColor="text1"/>
              </w:rPr>
              <w:t xml:space="preserve"> i specjalistek</w:t>
            </w:r>
            <w:r w:rsidR="003C3045" w:rsidRPr="00B74953">
              <w:rPr>
                <w:rFonts w:asciiTheme="majorHAnsi" w:hAnsiTheme="majorHAnsi" w:cstheme="majorHAnsi"/>
                <w:b w:val="0"/>
                <w:bCs w:val="0"/>
                <w:color w:val="000000" w:themeColor="text1"/>
              </w:rPr>
              <w:t xml:space="preserve"> do spraw dostępności cyfrowej</w:t>
            </w:r>
            <w:r w:rsidR="00146F3E" w:rsidRPr="00B74953">
              <w:rPr>
                <w:rFonts w:asciiTheme="majorHAnsi" w:hAnsiTheme="majorHAnsi" w:cstheme="majorHAnsi"/>
                <w:b w:val="0"/>
                <w:bCs w:val="0"/>
                <w:color w:val="000000" w:themeColor="text1"/>
              </w:rPr>
              <w:t xml:space="preserve"> </w:t>
            </w:r>
            <w:r w:rsidR="00146F3E" w:rsidRPr="00AA697B">
              <w:rPr>
                <w:rFonts w:asciiTheme="majorHAnsi" w:hAnsiTheme="majorHAnsi" w:cstheme="majorHAnsi"/>
              </w:rPr>
              <w:t>(FERS.03.02)</w:t>
            </w:r>
          </w:p>
        </w:tc>
        <w:tc>
          <w:tcPr>
            <w:tcW w:w="396" w:type="pct"/>
            <w:shd w:val="clear" w:color="auto" w:fill="5B9BD5" w:themeFill="accent1"/>
          </w:tcPr>
          <w:p w14:paraId="445E7236" w14:textId="77777777" w:rsidR="003C3045" w:rsidRPr="00B74953" w:rsidRDefault="003C3045"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0000" w:themeColor="text1"/>
              </w:rPr>
            </w:pPr>
          </w:p>
        </w:tc>
        <w:tc>
          <w:tcPr>
            <w:tcW w:w="397" w:type="pct"/>
            <w:shd w:val="clear" w:color="auto" w:fill="5B9BD5" w:themeFill="accent1"/>
          </w:tcPr>
          <w:p w14:paraId="765052C3" w14:textId="77777777" w:rsidR="003C3045" w:rsidRPr="00B74953" w:rsidRDefault="003C3045"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0000" w:themeColor="text1"/>
              </w:rPr>
            </w:pPr>
          </w:p>
        </w:tc>
        <w:tc>
          <w:tcPr>
            <w:tcW w:w="396" w:type="pct"/>
            <w:shd w:val="clear" w:color="auto" w:fill="5B9BD5" w:themeFill="accent1"/>
          </w:tcPr>
          <w:p w14:paraId="0283F82E" w14:textId="77777777" w:rsidR="003C3045" w:rsidRPr="00B74953" w:rsidRDefault="003C3045"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0000" w:themeColor="text1"/>
                <w:highlight w:val="green"/>
              </w:rPr>
            </w:pPr>
          </w:p>
        </w:tc>
        <w:tc>
          <w:tcPr>
            <w:tcW w:w="396" w:type="pct"/>
            <w:shd w:val="clear" w:color="auto" w:fill="5B9BD5" w:themeFill="accent1"/>
          </w:tcPr>
          <w:p w14:paraId="1BD4C193" w14:textId="77777777" w:rsidR="003C3045" w:rsidRPr="00B74953" w:rsidRDefault="003C3045"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0000" w:themeColor="text1"/>
                <w:highlight w:val="green"/>
              </w:rPr>
            </w:pPr>
          </w:p>
        </w:tc>
        <w:tc>
          <w:tcPr>
            <w:tcW w:w="396" w:type="pct"/>
            <w:shd w:val="clear" w:color="auto" w:fill="5B9BD5" w:themeFill="accent1"/>
          </w:tcPr>
          <w:p w14:paraId="4C12D51C" w14:textId="77777777" w:rsidR="003C3045" w:rsidRPr="00B74953" w:rsidRDefault="003C3045"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0000" w:themeColor="text1"/>
                <w:highlight w:val="green"/>
              </w:rPr>
            </w:pPr>
          </w:p>
        </w:tc>
        <w:tc>
          <w:tcPr>
            <w:tcW w:w="378" w:type="pct"/>
            <w:shd w:val="clear" w:color="auto" w:fill="5B9BD5" w:themeFill="accent1"/>
          </w:tcPr>
          <w:p w14:paraId="09866034" w14:textId="77777777" w:rsidR="003C3045" w:rsidRPr="00B74953" w:rsidRDefault="003C3045"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0000" w:themeColor="text1"/>
              </w:rPr>
            </w:pPr>
          </w:p>
        </w:tc>
        <w:tc>
          <w:tcPr>
            <w:tcW w:w="413" w:type="pct"/>
          </w:tcPr>
          <w:p w14:paraId="032553E1" w14:textId="77777777" w:rsidR="003C3045" w:rsidRPr="00B74953" w:rsidRDefault="003C3045"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0000" w:themeColor="text1"/>
              </w:rPr>
            </w:pPr>
          </w:p>
        </w:tc>
        <w:tc>
          <w:tcPr>
            <w:tcW w:w="408" w:type="pct"/>
          </w:tcPr>
          <w:p w14:paraId="4A0F9FED" w14:textId="77777777" w:rsidR="003C3045" w:rsidRPr="00B74953" w:rsidRDefault="003C3045"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0000" w:themeColor="text1"/>
              </w:rPr>
            </w:pPr>
          </w:p>
        </w:tc>
      </w:tr>
      <w:tr w:rsidR="003C3045" w:rsidRPr="00B74953" w14:paraId="7668E2AC" w14:textId="77777777" w:rsidTr="00127957">
        <w:trPr>
          <w:cnfStyle w:val="000000100000" w:firstRow="0" w:lastRow="0" w:firstColumn="0" w:lastColumn="0" w:oddVBand="0" w:evenVBand="0" w:oddHBand="1" w:evenHBand="0" w:firstRowFirstColumn="0" w:firstRowLastColumn="0" w:lastRowFirstColumn="0" w:lastRowLastColumn="0"/>
          <w:trHeight w:val="863"/>
        </w:trPr>
        <w:tc>
          <w:tcPr>
            <w:cnfStyle w:val="001000000000" w:firstRow="0" w:lastRow="0" w:firstColumn="1" w:lastColumn="0" w:oddVBand="0" w:evenVBand="0" w:oddHBand="0" w:evenHBand="0" w:firstRowFirstColumn="0" w:firstRowLastColumn="0" w:lastRowFirstColumn="0" w:lastRowLastColumn="0"/>
            <w:tcW w:w="1820" w:type="pct"/>
            <w:vAlign w:val="center"/>
          </w:tcPr>
          <w:p w14:paraId="795FBE0C" w14:textId="1ECFDE11" w:rsidR="003C3045" w:rsidRPr="00B74953" w:rsidRDefault="00CF3B13" w:rsidP="002D32DE">
            <w:pPr>
              <w:spacing w:after="160" w:line="22" w:lineRule="atLeast"/>
              <w:rPr>
                <w:rFonts w:asciiTheme="majorHAnsi" w:hAnsiTheme="majorHAnsi" w:cstheme="majorHAnsi"/>
                <w:color w:val="000000" w:themeColor="text1"/>
              </w:rPr>
            </w:pPr>
            <w:r w:rsidRPr="00B74953">
              <w:rPr>
                <w:rFonts w:asciiTheme="majorHAnsi" w:hAnsiTheme="majorHAnsi" w:cstheme="majorHAnsi"/>
                <w:color w:val="000000" w:themeColor="text1"/>
              </w:rPr>
              <w:t>KMC.II.</w:t>
            </w:r>
            <w:r w:rsidR="00806EC4">
              <w:rPr>
                <w:rFonts w:asciiTheme="majorHAnsi" w:hAnsiTheme="majorHAnsi" w:cstheme="majorHAnsi"/>
                <w:color w:val="000000" w:themeColor="text1"/>
              </w:rPr>
              <w:t>2</w:t>
            </w:r>
            <w:r w:rsidR="00CA18AC" w:rsidRPr="00B74953">
              <w:rPr>
                <w:rFonts w:asciiTheme="majorHAnsi" w:hAnsiTheme="majorHAnsi" w:cstheme="majorHAnsi"/>
                <w:color w:val="000000" w:themeColor="text1"/>
              </w:rPr>
              <w:t xml:space="preserve">. </w:t>
            </w:r>
            <w:r w:rsidR="003C3045" w:rsidRPr="00B74953">
              <w:rPr>
                <w:rFonts w:asciiTheme="majorHAnsi" w:hAnsiTheme="majorHAnsi" w:cstheme="majorHAnsi"/>
                <w:b w:val="0"/>
                <w:bCs w:val="0"/>
                <w:color w:val="000000" w:themeColor="text1"/>
              </w:rPr>
              <w:t>Kobiety w ICT</w:t>
            </w:r>
            <w:r w:rsidR="00946049">
              <w:rPr>
                <w:rFonts w:asciiTheme="majorHAnsi" w:hAnsiTheme="majorHAnsi" w:cstheme="majorHAnsi"/>
                <w:b w:val="0"/>
                <w:bCs w:val="0"/>
                <w:color w:val="000000" w:themeColor="text1"/>
              </w:rPr>
              <w:t xml:space="preserve"> </w:t>
            </w:r>
            <w:r w:rsidR="00946049" w:rsidRPr="009A5AD8">
              <w:rPr>
                <w:rFonts w:asciiTheme="majorHAnsi" w:hAnsiTheme="majorHAnsi" w:cstheme="majorHAnsi"/>
                <w:color w:val="000000" w:themeColor="text1"/>
              </w:rPr>
              <w:t>(KPO C2.1.3)</w:t>
            </w:r>
          </w:p>
        </w:tc>
        <w:tc>
          <w:tcPr>
            <w:tcW w:w="396" w:type="pct"/>
            <w:shd w:val="clear" w:color="auto" w:fill="5B9BD5" w:themeFill="accent1"/>
          </w:tcPr>
          <w:p w14:paraId="690ADC13" w14:textId="77777777" w:rsidR="003C3045" w:rsidRPr="00B74953" w:rsidRDefault="003C3045"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0000" w:themeColor="text1"/>
              </w:rPr>
            </w:pPr>
          </w:p>
        </w:tc>
        <w:tc>
          <w:tcPr>
            <w:tcW w:w="397" w:type="pct"/>
            <w:shd w:val="clear" w:color="auto" w:fill="5B9BD5" w:themeFill="accent1"/>
          </w:tcPr>
          <w:p w14:paraId="60A9BFB5" w14:textId="77777777" w:rsidR="003C3045" w:rsidRPr="00B74953" w:rsidRDefault="003C3045"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0000" w:themeColor="text1"/>
              </w:rPr>
            </w:pPr>
          </w:p>
        </w:tc>
        <w:tc>
          <w:tcPr>
            <w:tcW w:w="396" w:type="pct"/>
            <w:shd w:val="clear" w:color="auto" w:fill="5B9BD5" w:themeFill="accent1"/>
          </w:tcPr>
          <w:p w14:paraId="6B2C77CA" w14:textId="77777777" w:rsidR="003C3045" w:rsidRPr="00B74953" w:rsidRDefault="003C3045"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0000" w:themeColor="text1"/>
              </w:rPr>
            </w:pPr>
          </w:p>
        </w:tc>
        <w:tc>
          <w:tcPr>
            <w:tcW w:w="396" w:type="pct"/>
            <w:shd w:val="clear" w:color="auto" w:fill="5B9BD5" w:themeFill="accent1"/>
          </w:tcPr>
          <w:p w14:paraId="23FC75F3" w14:textId="77777777" w:rsidR="003C3045" w:rsidRPr="00B74953" w:rsidRDefault="003C3045"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0000" w:themeColor="text1"/>
              </w:rPr>
            </w:pPr>
          </w:p>
        </w:tc>
        <w:tc>
          <w:tcPr>
            <w:tcW w:w="396" w:type="pct"/>
          </w:tcPr>
          <w:p w14:paraId="27459E9B" w14:textId="77777777" w:rsidR="003C3045" w:rsidRPr="00B74953" w:rsidRDefault="003C3045"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0000" w:themeColor="text1"/>
              </w:rPr>
            </w:pPr>
          </w:p>
        </w:tc>
        <w:tc>
          <w:tcPr>
            <w:tcW w:w="378" w:type="pct"/>
          </w:tcPr>
          <w:p w14:paraId="34E2640B" w14:textId="77777777" w:rsidR="003C3045" w:rsidRPr="00B74953" w:rsidRDefault="003C3045"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0000" w:themeColor="text1"/>
              </w:rPr>
            </w:pPr>
          </w:p>
        </w:tc>
        <w:tc>
          <w:tcPr>
            <w:tcW w:w="413" w:type="pct"/>
          </w:tcPr>
          <w:p w14:paraId="6C24DBA0" w14:textId="77777777" w:rsidR="003C3045" w:rsidRPr="00B74953" w:rsidRDefault="003C3045"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0000" w:themeColor="text1"/>
              </w:rPr>
            </w:pPr>
          </w:p>
        </w:tc>
        <w:tc>
          <w:tcPr>
            <w:tcW w:w="408" w:type="pct"/>
          </w:tcPr>
          <w:p w14:paraId="5D0A7CF6" w14:textId="77777777" w:rsidR="003C3045" w:rsidRPr="00B74953" w:rsidRDefault="003C3045"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0000" w:themeColor="text1"/>
              </w:rPr>
            </w:pPr>
          </w:p>
        </w:tc>
      </w:tr>
      <w:tr w:rsidR="003C3045" w:rsidRPr="00B74953" w14:paraId="64546D4B" w14:textId="77777777" w:rsidTr="00A017C6">
        <w:tc>
          <w:tcPr>
            <w:cnfStyle w:val="001000000000" w:firstRow="0" w:lastRow="0" w:firstColumn="1" w:lastColumn="0" w:oddVBand="0" w:evenVBand="0" w:oddHBand="0" w:evenHBand="0" w:firstRowFirstColumn="0" w:firstRowLastColumn="0" w:lastRowFirstColumn="0" w:lastRowLastColumn="0"/>
            <w:tcW w:w="1820" w:type="pct"/>
            <w:vAlign w:val="center"/>
          </w:tcPr>
          <w:p w14:paraId="59955715" w14:textId="00B72038" w:rsidR="003C3045" w:rsidRPr="00B74953" w:rsidRDefault="00CF3B13" w:rsidP="002D32DE">
            <w:pPr>
              <w:spacing w:after="160" w:line="22" w:lineRule="atLeast"/>
              <w:rPr>
                <w:rFonts w:asciiTheme="majorHAnsi" w:hAnsiTheme="majorHAnsi" w:cstheme="majorHAnsi"/>
                <w:color w:val="000000" w:themeColor="text1"/>
              </w:rPr>
            </w:pPr>
            <w:r w:rsidRPr="00B74953">
              <w:rPr>
                <w:rFonts w:asciiTheme="majorHAnsi" w:hAnsiTheme="majorHAnsi" w:cstheme="majorHAnsi"/>
                <w:color w:val="000000" w:themeColor="text1"/>
              </w:rPr>
              <w:t>KMC.II.</w:t>
            </w:r>
            <w:r w:rsidR="00806EC4">
              <w:rPr>
                <w:rFonts w:asciiTheme="majorHAnsi" w:hAnsiTheme="majorHAnsi" w:cstheme="majorHAnsi"/>
                <w:color w:val="000000" w:themeColor="text1"/>
              </w:rPr>
              <w:t>3</w:t>
            </w:r>
            <w:r w:rsidR="00CA18AC" w:rsidRPr="00B74953">
              <w:rPr>
                <w:rFonts w:asciiTheme="majorHAnsi" w:hAnsiTheme="majorHAnsi" w:cstheme="majorHAnsi"/>
                <w:color w:val="000000" w:themeColor="text1"/>
              </w:rPr>
              <w:t xml:space="preserve">. </w:t>
            </w:r>
            <w:r w:rsidR="003C3045" w:rsidRPr="00B74953">
              <w:rPr>
                <w:rFonts w:asciiTheme="majorHAnsi" w:hAnsiTheme="majorHAnsi" w:cstheme="majorHAnsi"/>
                <w:b w:val="0"/>
                <w:bCs w:val="0"/>
                <w:color w:val="000000" w:themeColor="text1"/>
              </w:rPr>
              <w:t xml:space="preserve">Zwiększenie liczby informatyków na rynku, w tym nauczycieli, przez włączenie do </w:t>
            </w:r>
            <w:r w:rsidR="003C3045" w:rsidRPr="00B74953">
              <w:rPr>
                <w:rFonts w:asciiTheme="majorHAnsi" w:hAnsiTheme="majorHAnsi" w:cstheme="majorHAnsi"/>
                <w:b w:val="0"/>
                <w:bCs w:val="0"/>
                <w:color w:val="000000" w:themeColor="text1"/>
              </w:rPr>
              <w:lastRenderedPageBreak/>
              <w:t>tego zawodu większej liczby kobiet</w:t>
            </w:r>
            <w:r w:rsidR="00946049">
              <w:rPr>
                <w:rFonts w:asciiTheme="majorHAnsi" w:hAnsiTheme="majorHAnsi" w:cstheme="majorHAnsi"/>
                <w:b w:val="0"/>
                <w:bCs w:val="0"/>
                <w:color w:val="000000" w:themeColor="text1"/>
              </w:rPr>
              <w:t xml:space="preserve"> </w:t>
            </w:r>
            <w:r w:rsidR="00946049" w:rsidRPr="009A5AD8">
              <w:rPr>
                <w:rFonts w:asciiTheme="majorHAnsi" w:hAnsiTheme="majorHAnsi" w:cstheme="majorHAnsi"/>
                <w:color w:val="000000" w:themeColor="text1"/>
              </w:rPr>
              <w:t>(</w:t>
            </w:r>
            <w:r w:rsidR="00AA697B" w:rsidRPr="00AA697B">
              <w:rPr>
                <w:rFonts w:asciiTheme="majorHAnsi" w:hAnsiTheme="majorHAnsi" w:cstheme="majorHAnsi"/>
                <w:color w:val="000000" w:themeColor="text1"/>
              </w:rPr>
              <w:t>FERS.01.04</w:t>
            </w:r>
            <w:r w:rsidR="00946049" w:rsidRPr="009A5AD8">
              <w:rPr>
                <w:rFonts w:asciiTheme="majorHAnsi" w:hAnsiTheme="majorHAnsi" w:cstheme="majorHAnsi"/>
                <w:color w:val="000000" w:themeColor="text1"/>
              </w:rPr>
              <w:t>, FERC)</w:t>
            </w:r>
          </w:p>
        </w:tc>
        <w:tc>
          <w:tcPr>
            <w:tcW w:w="396" w:type="pct"/>
            <w:shd w:val="clear" w:color="auto" w:fill="auto"/>
          </w:tcPr>
          <w:p w14:paraId="513AAD20" w14:textId="77777777" w:rsidR="003C3045" w:rsidRPr="00B74953" w:rsidRDefault="003C3045"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0000" w:themeColor="text1"/>
              </w:rPr>
            </w:pPr>
          </w:p>
        </w:tc>
        <w:tc>
          <w:tcPr>
            <w:tcW w:w="397" w:type="pct"/>
            <w:shd w:val="clear" w:color="auto" w:fill="5B9BD5" w:themeFill="accent1"/>
          </w:tcPr>
          <w:p w14:paraId="53107F10" w14:textId="77777777" w:rsidR="003C3045" w:rsidRPr="00B74953" w:rsidRDefault="003C3045"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0000" w:themeColor="text1"/>
              </w:rPr>
            </w:pPr>
          </w:p>
        </w:tc>
        <w:tc>
          <w:tcPr>
            <w:tcW w:w="396" w:type="pct"/>
            <w:shd w:val="clear" w:color="auto" w:fill="5B9BD5" w:themeFill="accent1"/>
          </w:tcPr>
          <w:p w14:paraId="3AE76BDE" w14:textId="77777777" w:rsidR="003C3045" w:rsidRPr="00B74953" w:rsidRDefault="003C3045"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0000" w:themeColor="text1"/>
              </w:rPr>
            </w:pPr>
          </w:p>
        </w:tc>
        <w:tc>
          <w:tcPr>
            <w:tcW w:w="396" w:type="pct"/>
            <w:shd w:val="clear" w:color="auto" w:fill="5B9BD5" w:themeFill="accent1"/>
          </w:tcPr>
          <w:p w14:paraId="5B22026E" w14:textId="77777777" w:rsidR="003C3045" w:rsidRPr="00B74953" w:rsidRDefault="003C3045"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0000" w:themeColor="text1"/>
              </w:rPr>
            </w:pPr>
          </w:p>
        </w:tc>
        <w:tc>
          <w:tcPr>
            <w:tcW w:w="396" w:type="pct"/>
            <w:shd w:val="clear" w:color="auto" w:fill="5B9BD5" w:themeFill="accent1"/>
          </w:tcPr>
          <w:p w14:paraId="42C42D8C" w14:textId="77777777" w:rsidR="003C3045" w:rsidRPr="00B74953" w:rsidRDefault="003C3045"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0000" w:themeColor="text1"/>
              </w:rPr>
            </w:pPr>
          </w:p>
        </w:tc>
        <w:tc>
          <w:tcPr>
            <w:tcW w:w="378" w:type="pct"/>
            <w:shd w:val="clear" w:color="auto" w:fill="5B9BD5" w:themeFill="accent1"/>
          </w:tcPr>
          <w:p w14:paraId="7B1429CD" w14:textId="77777777" w:rsidR="003C3045" w:rsidRPr="00B74953" w:rsidRDefault="003C3045"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0000" w:themeColor="text1"/>
              </w:rPr>
            </w:pPr>
          </w:p>
        </w:tc>
        <w:tc>
          <w:tcPr>
            <w:tcW w:w="413" w:type="pct"/>
            <w:shd w:val="clear" w:color="auto" w:fill="5B9BD5" w:themeFill="accent1"/>
          </w:tcPr>
          <w:p w14:paraId="4F94846C" w14:textId="77777777" w:rsidR="003C3045" w:rsidRPr="00B74953" w:rsidRDefault="003C3045"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0000" w:themeColor="text1"/>
              </w:rPr>
            </w:pPr>
          </w:p>
        </w:tc>
        <w:tc>
          <w:tcPr>
            <w:tcW w:w="408" w:type="pct"/>
            <w:shd w:val="clear" w:color="auto" w:fill="5B9BD5" w:themeFill="accent1"/>
          </w:tcPr>
          <w:p w14:paraId="0FA91341" w14:textId="77777777" w:rsidR="003C3045" w:rsidRPr="00B74953" w:rsidRDefault="003C3045"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0000" w:themeColor="text1"/>
              </w:rPr>
            </w:pPr>
          </w:p>
        </w:tc>
      </w:tr>
      <w:tr w:rsidR="003C3045" w:rsidRPr="00B74953" w14:paraId="16DD946A" w14:textId="77777777" w:rsidTr="005318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20" w:type="pct"/>
            <w:vAlign w:val="center"/>
          </w:tcPr>
          <w:p w14:paraId="15F1B76E" w14:textId="0C5BB13B" w:rsidR="003C3045" w:rsidRPr="00B74953" w:rsidRDefault="00CF3B13" w:rsidP="002D32DE">
            <w:pPr>
              <w:spacing w:after="160" w:line="22" w:lineRule="atLeast"/>
              <w:rPr>
                <w:rFonts w:asciiTheme="majorHAnsi" w:hAnsiTheme="majorHAnsi" w:cstheme="majorHAnsi"/>
                <w:color w:val="000000" w:themeColor="text1"/>
              </w:rPr>
            </w:pPr>
            <w:r w:rsidRPr="00B74953">
              <w:rPr>
                <w:rFonts w:asciiTheme="majorHAnsi" w:hAnsiTheme="majorHAnsi" w:cstheme="majorHAnsi"/>
                <w:color w:val="000000" w:themeColor="text1"/>
              </w:rPr>
              <w:t>KMC.II.</w:t>
            </w:r>
            <w:r w:rsidR="00806EC4">
              <w:rPr>
                <w:rFonts w:asciiTheme="majorHAnsi" w:hAnsiTheme="majorHAnsi" w:cstheme="majorHAnsi"/>
                <w:color w:val="000000" w:themeColor="text1"/>
              </w:rPr>
              <w:t>4</w:t>
            </w:r>
            <w:r w:rsidR="00CA18AC" w:rsidRPr="00B74953">
              <w:rPr>
                <w:rFonts w:asciiTheme="majorHAnsi" w:hAnsiTheme="majorHAnsi" w:cstheme="majorHAnsi"/>
                <w:color w:val="000000" w:themeColor="text1"/>
              </w:rPr>
              <w:t xml:space="preserve">. </w:t>
            </w:r>
            <w:r w:rsidR="003C3045" w:rsidRPr="00B74953">
              <w:rPr>
                <w:rFonts w:asciiTheme="majorHAnsi" w:hAnsiTheme="majorHAnsi" w:cstheme="majorHAnsi"/>
                <w:b w:val="0"/>
                <w:bCs w:val="0"/>
                <w:color w:val="000000" w:themeColor="text1"/>
              </w:rPr>
              <w:t>Kształcenie wysokiej klasy specjalistów w zakresie HPDA+ w modelu opracowanym w Narodowym Centrum Kompetencji HPC</w:t>
            </w:r>
            <w:r w:rsidR="00946049" w:rsidRPr="00946049">
              <w:rPr>
                <w:rFonts w:asciiTheme="majorHAnsi" w:hAnsiTheme="majorHAnsi" w:cstheme="majorHAnsi"/>
                <w:color w:val="000000" w:themeColor="text1"/>
              </w:rPr>
              <w:t xml:space="preserve"> (środki UE)</w:t>
            </w:r>
          </w:p>
        </w:tc>
        <w:tc>
          <w:tcPr>
            <w:tcW w:w="396" w:type="pct"/>
            <w:shd w:val="clear" w:color="auto" w:fill="5B9BD5" w:themeFill="accent1"/>
          </w:tcPr>
          <w:p w14:paraId="7516C0FD" w14:textId="77777777" w:rsidR="003C3045" w:rsidRPr="00B74953" w:rsidRDefault="003C3045"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0000" w:themeColor="text1"/>
              </w:rPr>
            </w:pPr>
          </w:p>
        </w:tc>
        <w:tc>
          <w:tcPr>
            <w:tcW w:w="397" w:type="pct"/>
            <w:shd w:val="clear" w:color="auto" w:fill="5B9BD5" w:themeFill="accent1"/>
          </w:tcPr>
          <w:p w14:paraId="04F69570" w14:textId="77777777" w:rsidR="003C3045" w:rsidRPr="00B74953" w:rsidRDefault="003C3045"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0000" w:themeColor="text1"/>
              </w:rPr>
            </w:pPr>
          </w:p>
        </w:tc>
        <w:tc>
          <w:tcPr>
            <w:tcW w:w="396" w:type="pct"/>
            <w:shd w:val="clear" w:color="auto" w:fill="5B9BD5" w:themeFill="accent1"/>
          </w:tcPr>
          <w:p w14:paraId="02CF8FFB" w14:textId="77777777" w:rsidR="003C3045" w:rsidRPr="00B74953" w:rsidRDefault="003C3045"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0000" w:themeColor="text1"/>
              </w:rPr>
            </w:pPr>
          </w:p>
        </w:tc>
        <w:tc>
          <w:tcPr>
            <w:tcW w:w="396" w:type="pct"/>
          </w:tcPr>
          <w:p w14:paraId="6FD33CB0" w14:textId="77777777" w:rsidR="003C3045" w:rsidRPr="00B74953" w:rsidRDefault="003C3045"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0000" w:themeColor="text1"/>
              </w:rPr>
            </w:pPr>
          </w:p>
        </w:tc>
        <w:tc>
          <w:tcPr>
            <w:tcW w:w="396" w:type="pct"/>
          </w:tcPr>
          <w:p w14:paraId="15CC2819" w14:textId="77777777" w:rsidR="003C3045" w:rsidRPr="00B74953" w:rsidRDefault="003C3045"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0000" w:themeColor="text1"/>
              </w:rPr>
            </w:pPr>
          </w:p>
        </w:tc>
        <w:tc>
          <w:tcPr>
            <w:tcW w:w="378" w:type="pct"/>
          </w:tcPr>
          <w:p w14:paraId="542B10BC" w14:textId="77777777" w:rsidR="003C3045" w:rsidRPr="00B74953" w:rsidRDefault="003C3045"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0000" w:themeColor="text1"/>
              </w:rPr>
            </w:pPr>
          </w:p>
        </w:tc>
        <w:tc>
          <w:tcPr>
            <w:tcW w:w="413" w:type="pct"/>
          </w:tcPr>
          <w:p w14:paraId="132DEB58" w14:textId="77777777" w:rsidR="003C3045" w:rsidRPr="00B74953" w:rsidRDefault="003C3045"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0000" w:themeColor="text1"/>
              </w:rPr>
            </w:pPr>
          </w:p>
        </w:tc>
        <w:tc>
          <w:tcPr>
            <w:tcW w:w="408" w:type="pct"/>
          </w:tcPr>
          <w:p w14:paraId="63AA49C9" w14:textId="77777777" w:rsidR="003C3045" w:rsidRPr="00B74953" w:rsidRDefault="003C3045"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0000" w:themeColor="text1"/>
              </w:rPr>
            </w:pPr>
          </w:p>
        </w:tc>
      </w:tr>
      <w:tr w:rsidR="003C3045" w:rsidRPr="00B74953" w14:paraId="18971C29" w14:textId="77777777" w:rsidTr="00A017C6">
        <w:tc>
          <w:tcPr>
            <w:cnfStyle w:val="001000000000" w:firstRow="0" w:lastRow="0" w:firstColumn="1" w:lastColumn="0" w:oddVBand="0" w:evenVBand="0" w:oddHBand="0" w:evenHBand="0" w:firstRowFirstColumn="0" w:firstRowLastColumn="0" w:lastRowFirstColumn="0" w:lastRowLastColumn="0"/>
            <w:tcW w:w="1820" w:type="pct"/>
            <w:vAlign w:val="center"/>
          </w:tcPr>
          <w:p w14:paraId="4D936BAB" w14:textId="34AAD058" w:rsidR="003C3045" w:rsidRPr="00B74953" w:rsidRDefault="00CF3B13" w:rsidP="002D32DE">
            <w:pPr>
              <w:spacing w:after="160" w:line="22" w:lineRule="atLeast"/>
              <w:rPr>
                <w:rFonts w:asciiTheme="majorHAnsi" w:hAnsiTheme="majorHAnsi" w:cstheme="majorHAnsi"/>
                <w:color w:val="000000" w:themeColor="text1"/>
              </w:rPr>
            </w:pPr>
            <w:r w:rsidRPr="00B74953">
              <w:rPr>
                <w:rFonts w:asciiTheme="majorHAnsi" w:hAnsiTheme="majorHAnsi" w:cstheme="majorHAnsi"/>
                <w:color w:val="000000" w:themeColor="text1"/>
              </w:rPr>
              <w:t>KMC.II.</w:t>
            </w:r>
            <w:r w:rsidR="00806EC4">
              <w:rPr>
                <w:rFonts w:asciiTheme="majorHAnsi" w:hAnsiTheme="majorHAnsi" w:cstheme="majorHAnsi"/>
                <w:color w:val="000000" w:themeColor="text1"/>
              </w:rPr>
              <w:t>5</w:t>
            </w:r>
            <w:r w:rsidR="00CA18AC" w:rsidRPr="00B74953">
              <w:rPr>
                <w:rFonts w:asciiTheme="majorHAnsi" w:hAnsiTheme="majorHAnsi" w:cstheme="majorHAnsi"/>
                <w:color w:val="000000" w:themeColor="text1"/>
              </w:rPr>
              <w:t xml:space="preserve">. </w:t>
            </w:r>
            <w:r w:rsidR="003C3045" w:rsidRPr="00B74953">
              <w:rPr>
                <w:rFonts w:asciiTheme="majorHAnsi" w:hAnsiTheme="majorHAnsi" w:cstheme="majorHAnsi"/>
                <w:b w:val="0"/>
                <w:bCs w:val="0"/>
                <w:color w:val="000000" w:themeColor="text1"/>
              </w:rPr>
              <w:t>System studiów podyplomowych nadających uprawnienia do nauczania informatyki osobom niebędącym nauczycielami</w:t>
            </w:r>
            <w:r w:rsidR="00946049">
              <w:rPr>
                <w:rFonts w:asciiTheme="majorHAnsi" w:hAnsiTheme="majorHAnsi" w:cstheme="majorHAnsi"/>
                <w:b w:val="0"/>
                <w:bCs w:val="0"/>
                <w:color w:val="000000" w:themeColor="text1"/>
              </w:rPr>
              <w:t xml:space="preserve"> </w:t>
            </w:r>
            <w:r w:rsidR="00946049" w:rsidRPr="009A5AD8">
              <w:rPr>
                <w:rFonts w:asciiTheme="majorHAnsi" w:hAnsiTheme="majorHAnsi" w:cstheme="majorHAnsi"/>
                <w:color w:val="000000" w:themeColor="text1"/>
              </w:rPr>
              <w:t>(FERC)</w:t>
            </w:r>
          </w:p>
        </w:tc>
        <w:tc>
          <w:tcPr>
            <w:tcW w:w="396" w:type="pct"/>
            <w:shd w:val="clear" w:color="auto" w:fill="auto"/>
          </w:tcPr>
          <w:p w14:paraId="2B964BB3" w14:textId="77777777" w:rsidR="003C3045" w:rsidRPr="00B74953" w:rsidRDefault="003C3045"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0000" w:themeColor="text1"/>
              </w:rPr>
            </w:pPr>
          </w:p>
        </w:tc>
        <w:tc>
          <w:tcPr>
            <w:tcW w:w="397" w:type="pct"/>
            <w:shd w:val="clear" w:color="auto" w:fill="5B9BD5" w:themeFill="accent1"/>
          </w:tcPr>
          <w:p w14:paraId="3FE2DDEE" w14:textId="77777777" w:rsidR="003C3045" w:rsidRPr="00B74953" w:rsidRDefault="003C3045"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0000" w:themeColor="text1"/>
              </w:rPr>
            </w:pPr>
          </w:p>
        </w:tc>
        <w:tc>
          <w:tcPr>
            <w:tcW w:w="396" w:type="pct"/>
            <w:shd w:val="clear" w:color="auto" w:fill="5B9BD5" w:themeFill="accent1"/>
          </w:tcPr>
          <w:p w14:paraId="7D68CD5F" w14:textId="77777777" w:rsidR="003C3045" w:rsidRPr="00B74953" w:rsidRDefault="003C3045"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0000" w:themeColor="text1"/>
              </w:rPr>
            </w:pPr>
          </w:p>
        </w:tc>
        <w:tc>
          <w:tcPr>
            <w:tcW w:w="396" w:type="pct"/>
            <w:shd w:val="clear" w:color="auto" w:fill="5B9BD5" w:themeFill="accent1"/>
          </w:tcPr>
          <w:p w14:paraId="389BB484" w14:textId="77777777" w:rsidR="003C3045" w:rsidRPr="00B74953" w:rsidRDefault="003C3045"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0000" w:themeColor="text1"/>
              </w:rPr>
            </w:pPr>
          </w:p>
        </w:tc>
        <w:tc>
          <w:tcPr>
            <w:tcW w:w="396" w:type="pct"/>
            <w:shd w:val="clear" w:color="auto" w:fill="5B9BD5" w:themeFill="accent1"/>
          </w:tcPr>
          <w:p w14:paraId="4869014C" w14:textId="77777777" w:rsidR="003C3045" w:rsidRPr="00B74953" w:rsidRDefault="003C3045"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0000" w:themeColor="text1"/>
              </w:rPr>
            </w:pPr>
          </w:p>
        </w:tc>
        <w:tc>
          <w:tcPr>
            <w:tcW w:w="378" w:type="pct"/>
            <w:shd w:val="clear" w:color="auto" w:fill="5B9BD5" w:themeFill="accent1"/>
          </w:tcPr>
          <w:p w14:paraId="7F63962D" w14:textId="77777777" w:rsidR="003C3045" w:rsidRPr="00B74953" w:rsidRDefault="003C3045"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0000" w:themeColor="text1"/>
              </w:rPr>
            </w:pPr>
          </w:p>
        </w:tc>
        <w:tc>
          <w:tcPr>
            <w:tcW w:w="413" w:type="pct"/>
            <w:shd w:val="clear" w:color="auto" w:fill="5B9BD5" w:themeFill="accent1"/>
          </w:tcPr>
          <w:p w14:paraId="2A8526D3" w14:textId="77777777" w:rsidR="003C3045" w:rsidRPr="00B74953" w:rsidRDefault="003C3045"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0000" w:themeColor="text1"/>
              </w:rPr>
            </w:pPr>
          </w:p>
        </w:tc>
        <w:tc>
          <w:tcPr>
            <w:tcW w:w="408" w:type="pct"/>
            <w:shd w:val="clear" w:color="auto" w:fill="5B9BD5" w:themeFill="accent1"/>
          </w:tcPr>
          <w:p w14:paraId="512F2479" w14:textId="77777777" w:rsidR="003C3045" w:rsidRPr="00B74953" w:rsidRDefault="003C3045"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0000" w:themeColor="text1"/>
              </w:rPr>
            </w:pPr>
          </w:p>
        </w:tc>
      </w:tr>
      <w:tr w:rsidR="003C3045" w:rsidRPr="00B74953" w14:paraId="54386B21" w14:textId="77777777" w:rsidTr="005318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20" w:type="pct"/>
            <w:vAlign w:val="center"/>
          </w:tcPr>
          <w:p w14:paraId="78202170" w14:textId="18078FE2" w:rsidR="003C3045" w:rsidRPr="00B74953" w:rsidRDefault="00CF3B13" w:rsidP="00127957">
            <w:pPr>
              <w:spacing w:after="160" w:line="22" w:lineRule="atLeast"/>
              <w:rPr>
                <w:rFonts w:asciiTheme="majorHAnsi" w:hAnsiTheme="majorHAnsi" w:cstheme="majorHAnsi"/>
                <w:color w:val="000000" w:themeColor="text1"/>
              </w:rPr>
            </w:pPr>
            <w:r w:rsidRPr="00B74953">
              <w:rPr>
                <w:rFonts w:asciiTheme="majorHAnsi" w:hAnsiTheme="majorHAnsi" w:cstheme="majorHAnsi"/>
                <w:color w:val="000000" w:themeColor="text1"/>
              </w:rPr>
              <w:t>KMC.II.</w:t>
            </w:r>
            <w:r w:rsidR="00806EC4">
              <w:rPr>
                <w:rFonts w:asciiTheme="majorHAnsi" w:hAnsiTheme="majorHAnsi" w:cstheme="majorHAnsi"/>
                <w:color w:val="000000" w:themeColor="text1"/>
              </w:rPr>
              <w:t>6</w:t>
            </w:r>
            <w:r w:rsidR="004201DF" w:rsidRPr="00B74953">
              <w:rPr>
                <w:rFonts w:asciiTheme="majorHAnsi" w:hAnsiTheme="majorHAnsi" w:cstheme="majorHAnsi"/>
                <w:color w:val="000000" w:themeColor="text1"/>
              </w:rPr>
              <w:t xml:space="preserve">. </w:t>
            </w:r>
            <w:r w:rsidR="003C3045" w:rsidRPr="00B74953">
              <w:rPr>
                <w:rFonts w:asciiTheme="majorHAnsi" w:hAnsiTheme="majorHAnsi" w:cstheme="majorHAnsi"/>
                <w:b w:val="0"/>
                <w:bCs w:val="0"/>
                <w:color w:val="000000" w:themeColor="text1"/>
              </w:rPr>
              <w:t>System studiów podyplomowych kwalifikacyjnych i</w:t>
            </w:r>
            <w:r w:rsidR="00127957">
              <w:rPr>
                <w:rFonts w:asciiTheme="majorHAnsi" w:hAnsiTheme="majorHAnsi" w:cstheme="majorHAnsi"/>
                <w:b w:val="0"/>
                <w:bCs w:val="0"/>
                <w:color w:val="000000" w:themeColor="text1"/>
              </w:rPr>
              <w:t> </w:t>
            </w:r>
            <w:r w:rsidR="003C3045" w:rsidRPr="00B74953">
              <w:rPr>
                <w:rFonts w:asciiTheme="majorHAnsi" w:hAnsiTheme="majorHAnsi" w:cstheme="majorHAnsi"/>
                <w:b w:val="0"/>
                <w:bCs w:val="0"/>
                <w:color w:val="000000" w:themeColor="text1"/>
              </w:rPr>
              <w:t>doskonalących dla nauczycieli w</w:t>
            </w:r>
            <w:r w:rsidR="00127957">
              <w:rPr>
                <w:rFonts w:asciiTheme="majorHAnsi" w:hAnsiTheme="majorHAnsi" w:cstheme="majorHAnsi"/>
                <w:b w:val="0"/>
                <w:bCs w:val="0"/>
                <w:color w:val="000000" w:themeColor="text1"/>
              </w:rPr>
              <w:t> </w:t>
            </w:r>
            <w:r w:rsidR="003C3045" w:rsidRPr="00B74953">
              <w:rPr>
                <w:rFonts w:asciiTheme="majorHAnsi" w:hAnsiTheme="majorHAnsi" w:cstheme="majorHAnsi"/>
                <w:b w:val="0"/>
                <w:bCs w:val="0"/>
                <w:color w:val="000000" w:themeColor="text1"/>
              </w:rPr>
              <w:t>zakresie informatyki</w:t>
            </w:r>
          </w:p>
        </w:tc>
        <w:tc>
          <w:tcPr>
            <w:tcW w:w="396" w:type="pct"/>
            <w:shd w:val="clear" w:color="auto" w:fill="5B9BD5" w:themeFill="accent1"/>
          </w:tcPr>
          <w:p w14:paraId="03AFD002" w14:textId="77777777" w:rsidR="003C3045" w:rsidRPr="00B74953" w:rsidRDefault="003C3045"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0000" w:themeColor="text1"/>
              </w:rPr>
            </w:pPr>
          </w:p>
        </w:tc>
        <w:tc>
          <w:tcPr>
            <w:tcW w:w="397" w:type="pct"/>
            <w:shd w:val="clear" w:color="auto" w:fill="5B9BD5" w:themeFill="accent1"/>
          </w:tcPr>
          <w:p w14:paraId="0ACB9C32" w14:textId="77777777" w:rsidR="003C3045" w:rsidRPr="00B74953" w:rsidRDefault="003C3045"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0000" w:themeColor="text1"/>
              </w:rPr>
            </w:pPr>
          </w:p>
        </w:tc>
        <w:tc>
          <w:tcPr>
            <w:tcW w:w="396" w:type="pct"/>
            <w:shd w:val="clear" w:color="auto" w:fill="5B9BD5" w:themeFill="accent1"/>
          </w:tcPr>
          <w:p w14:paraId="4033D7DF" w14:textId="77777777" w:rsidR="003C3045" w:rsidRPr="00B74953" w:rsidRDefault="003C3045"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0000" w:themeColor="text1"/>
              </w:rPr>
            </w:pPr>
          </w:p>
        </w:tc>
        <w:tc>
          <w:tcPr>
            <w:tcW w:w="396" w:type="pct"/>
            <w:shd w:val="clear" w:color="auto" w:fill="5B9BD5" w:themeFill="accent1"/>
          </w:tcPr>
          <w:p w14:paraId="1FED5836" w14:textId="77777777" w:rsidR="003C3045" w:rsidRPr="00B74953" w:rsidRDefault="003C3045"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0000" w:themeColor="text1"/>
              </w:rPr>
            </w:pPr>
          </w:p>
        </w:tc>
        <w:tc>
          <w:tcPr>
            <w:tcW w:w="396" w:type="pct"/>
            <w:shd w:val="clear" w:color="auto" w:fill="5B9BD5" w:themeFill="accent1"/>
          </w:tcPr>
          <w:p w14:paraId="6F5DCD0E" w14:textId="77777777" w:rsidR="003C3045" w:rsidRPr="00B74953" w:rsidRDefault="003C3045"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0000" w:themeColor="text1"/>
              </w:rPr>
            </w:pPr>
          </w:p>
        </w:tc>
        <w:tc>
          <w:tcPr>
            <w:tcW w:w="378" w:type="pct"/>
            <w:shd w:val="clear" w:color="auto" w:fill="5B9BD5" w:themeFill="accent1"/>
          </w:tcPr>
          <w:p w14:paraId="7C909030" w14:textId="77777777" w:rsidR="003C3045" w:rsidRPr="00B74953" w:rsidRDefault="003C3045"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0000" w:themeColor="text1"/>
              </w:rPr>
            </w:pPr>
          </w:p>
        </w:tc>
        <w:tc>
          <w:tcPr>
            <w:tcW w:w="413" w:type="pct"/>
            <w:shd w:val="clear" w:color="auto" w:fill="5B9BD5" w:themeFill="accent1"/>
          </w:tcPr>
          <w:p w14:paraId="50F87640" w14:textId="77777777" w:rsidR="003C3045" w:rsidRPr="00B74953" w:rsidRDefault="003C3045"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0000" w:themeColor="text1"/>
              </w:rPr>
            </w:pPr>
          </w:p>
        </w:tc>
        <w:tc>
          <w:tcPr>
            <w:tcW w:w="408" w:type="pct"/>
            <w:shd w:val="clear" w:color="auto" w:fill="5B9BD5" w:themeFill="accent1"/>
          </w:tcPr>
          <w:p w14:paraId="66DD55FB" w14:textId="77777777" w:rsidR="003C3045" w:rsidRPr="00B74953" w:rsidRDefault="003C3045"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0000" w:themeColor="text1"/>
              </w:rPr>
            </w:pPr>
          </w:p>
        </w:tc>
      </w:tr>
    </w:tbl>
    <w:p w14:paraId="2A7543B0" w14:textId="27ED64BE" w:rsidR="009C231B" w:rsidRDefault="009C231B" w:rsidP="002D32DE">
      <w:pPr>
        <w:spacing w:before="240" w:after="0" w:line="22" w:lineRule="atLeast"/>
        <w:ind w:left="720"/>
        <w:contextualSpacing/>
        <w:jc w:val="both"/>
        <w:rPr>
          <w:rFonts w:asciiTheme="majorHAnsi" w:hAnsiTheme="majorHAnsi" w:cstheme="majorHAnsi"/>
        </w:rPr>
      </w:pPr>
    </w:p>
    <w:tbl>
      <w:tblPr>
        <w:tblStyle w:val="Tabelasiatki4akcent1"/>
        <w:tblW w:w="0" w:type="auto"/>
        <w:tblLook w:val="04A0" w:firstRow="1" w:lastRow="0" w:firstColumn="1" w:lastColumn="0" w:noHBand="0" w:noVBand="1"/>
      </w:tblPr>
      <w:tblGrid>
        <w:gridCol w:w="2547"/>
        <w:gridCol w:w="1984"/>
        <w:gridCol w:w="2265"/>
        <w:gridCol w:w="2266"/>
      </w:tblGrid>
      <w:tr w:rsidR="00BD168D" w:rsidRPr="00B74953" w14:paraId="4F2634A9" w14:textId="77777777" w:rsidTr="00BD168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62" w:type="dxa"/>
            <w:gridSpan w:val="4"/>
          </w:tcPr>
          <w:p w14:paraId="3A50F726" w14:textId="77777777" w:rsidR="00BD168D" w:rsidRPr="00B74953" w:rsidRDefault="00BD168D" w:rsidP="00BD168D">
            <w:pPr>
              <w:spacing w:before="240" w:line="22" w:lineRule="atLeast"/>
              <w:contextualSpacing/>
              <w:jc w:val="center"/>
              <w:rPr>
                <w:rFonts w:asciiTheme="majorHAnsi" w:hAnsiTheme="majorHAnsi" w:cstheme="majorHAnsi"/>
              </w:rPr>
            </w:pPr>
            <w:r w:rsidRPr="00B74953">
              <w:rPr>
                <w:rFonts w:asciiTheme="majorHAnsi" w:hAnsiTheme="majorHAnsi" w:cstheme="majorHAnsi"/>
              </w:rPr>
              <w:t>BUDŻET</w:t>
            </w:r>
          </w:p>
        </w:tc>
      </w:tr>
      <w:tr w:rsidR="00BD168D" w:rsidRPr="00B74953" w14:paraId="48F3CE36" w14:textId="77777777" w:rsidTr="00BD168D">
        <w:trPr>
          <w:cnfStyle w:val="000000100000" w:firstRow="0" w:lastRow="0" w:firstColumn="0" w:lastColumn="0" w:oddVBand="0" w:evenVBand="0" w:oddHBand="1" w:evenHBand="0" w:firstRowFirstColumn="0" w:firstRowLastColumn="0" w:lastRowFirstColumn="0" w:lastRowLastColumn="0"/>
          <w:trHeight w:val="160"/>
        </w:trPr>
        <w:tc>
          <w:tcPr>
            <w:cnfStyle w:val="001000000000" w:firstRow="0" w:lastRow="0" w:firstColumn="1" w:lastColumn="0" w:oddVBand="0" w:evenVBand="0" w:oddHBand="0" w:evenHBand="0" w:firstRowFirstColumn="0" w:firstRowLastColumn="0" w:lastRowFirstColumn="0" w:lastRowLastColumn="0"/>
            <w:tcW w:w="2547" w:type="dxa"/>
            <w:shd w:val="clear" w:color="auto" w:fill="5B9BD5" w:themeFill="accent1"/>
          </w:tcPr>
          <w:p w14:paraId="07BF18A8" w14:textId="77777777" w:rsidR="00BD168D" w:rsidRPr="00B74953" w:rsidRDefault="00BD168D" w:rsidP="00BD168D">
            <w:pPr>
              <w:spacing w:before="240" w:line="22" w:lineRule="atLeast"/>
              <w:contextualSpacing/>
              <w:jc w:val="both"/>
              <w:rPr>
                <w:rFonts w:asciiTheme="majorHAnsi" w:eastAsia="Times New Roman" w:hAnsiTheme="majorHAnsi" w:cstheme="majorHAnsi"/>
                <w:color w:val="FFFFFF" w:themeColor="background1"/>
                <w:lang w:val="en-GB" w:eastAsia="en-GB"/>
              </w:rPr>
            </w:pPr>
            <w:r w:rsidRPr="00B74953">
              <w:rPr>
                <w:rFonts w:asciiTheme="majorHAnsi" w:hAnsiTheme="majorHAnsi" w:cstheme="majorHAnsi"/>
                <w:color w:val="FFFFFF" w:themeColor="background1"/>
              </w:rPr>
              <w:t>INWESTYCJE PUBLICZNE</w:t>
            </w:r>
          </w:p>
        </w:tc>
        <w:tc>
          <w:tcPr>
            <w:tcW w:w="1984" w:type="dxa"/>
            <w:shd w:val="clear" w:color="auto" w:fill="5B9BD5" w:themeFill="accent1"/>
          </w:tcPr>
          <w:p w14:paraId="49218FAA" w14:textId="77777777" w:rsidR="00BD168D" w:rsidRPr="00B74953" w:rsidRDefault="00BD168D" w:rsidP="00BD168D">
            <w:pPr>
              <w:spacing w:before="240"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heme="majorHAnsi"/>
                <w:b/>
                <w:color w:val="FFFFFF" w:themeColor="background1"/>
                <w:lang w:val="en-GB" w:eastAsia="en-GB"/>
              </w:rPr>
            </w:pPr>
            <w:r w:rsidRPr="00B74953">
              <w:rPr>
                <w:rFonts w:asciiTheme="majorHAnsi" w:hAnsiTheme="majorHAnsi" w:cstheme="majorHAnsi"/>
                <w:b/>
                <w:color w:val="FFFFFF" w:themeColor="background1"/>
              </w:rPr>
              <w:t>OGÓŁEM</w:t>
            </w:r>
          </w:p>
        </w:tc>
        <w:tc>
          <w:tcPr>
            <w:tcW w:w="2265" w:type="dxa"/>
            <w:shd w:val="clear" w:color="auto" w:fill="5B9BD5" w:themeFill="accent1"/>
          </w:tcPr>
          <w:p w14:paraId="27915429" w14:textId="77777777" w:rsidR="00BD168D" w:rsidRPr="00B74953" w:rsidRDefault="00BD168D" w:rsidP="00BD168D">
            <w:pPr>
              <w:spacing w:before="240"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heme="majorHAnsi"/>
                <w:b/>
                <w:color w:val="FFFFFF" w:themeColor="background1"/>
                <w:lang w:val="en-GB" w:eastAsia="en-GB"/>
              </w:rPr>
            </w:pPr>
            <w:r w:rsidRPr="00B74953">
              <w:rPr>
                <w:rFonts w:asciiTheme="majorHAnsi" w:hAnsiTheme="majorHAnsi" w:cstheme="majorHAnsi"/>
                <w:b/>
                <w:color w:val="FFFFFF" w:themeColor="background1"/>
              </w:rPr>
              <w:t>ŚRODKI KRAJOWE</w:t>
            </w:r>
          </w:p>
        </w:tc>
        <w:tc>
          <w:tcPr>
            <w:tcW w:w="2266" w:type="dxa"/>
            <w:shd w:val="clear" w:color="auto" w:fill="5B9BD5" w:themeFill="accent1"/>
          </w:tcPr>
          <w:p w14:paraId="0D5675D9" w14:textId="77777777" w:rsidR="00BD168D" w:rsidRPr="00B74953" w:rsidRDefault="00BD168D" w:rsidP="00BD168D">
            <w:pPr>
              <w:spacing w:before="240"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color w:val="FFFFFF" w:themeColor="background1"/>
              </w:rPr>
            </w:pPr>
            <w:r w:rsidRPr="00B74953">
              <w:rPr>
                <w:rFonts w:asciiTheme="majorHAnsi" w:hAnsiTheme="majorHAnsi" w:cstheme="majorHAnsi"/>
                <w:b/>
                <w:color w:val="FFFFFF" w:themeColor="background1"/>
              </w:rPr>
              <w:t>ŚRODKI UNIJNE</w:t>
            </w:r>
          </w:p>
        </w:tc>
      </w:tr>
      <w:tr w:rsidR="00BD168D" w:rsidRPr="00B74953" w14:paraId="7E6268B3" w14:textId="77777777" w:rsidTr="00BD168D">
        <w:trPr>
          <w:trHeight w:val="160"/>
        </w:trPr>
        <w:tc>
          <w:tcPr>
            <w:cnfStyle w:val="001000000000" w:firstRow="0" w:lastRow="0" w:firstColumn="1" w:lastColumn="0" w:oddVBand="0" w:evenVBand="0" w:oddHBand="0" w:evenHBand="0" w:firstRowFirstColumn="0" w:firstRowLastColumn="0" w:lastRowFirstColumn="0" w:lastRowLastColumn="0"/>
            <w:tcW w:w="2547" w:type="dxa"/>
            <w:shd w:val="clear" w:color="auto" w:fill="5B9BD5" w:themeFill="accent1"/>
          </w:tcPr>
          <w:p w14:paraId="4C3AD94A" w14:textId="77777777" w:rsidR="00BD168D" w:rsidRPr="00B74953" w:rsidRDefault="00BD168D" w:rsidP="00BD168D">
            <w:pPr>
              <w:spacing w:before="240" w:line="22" w:lineRule="atLeast"/>
              <w:contextualSpacing/>
              <w:jc w:val="both"/>
              <w:rPr>
                <w:rFonts w:asciiTheme="majorHAnsi" w:eastAsia="Times New Roman" w:hAnsiTheme="majorHAnsi" w:cstheme="majorHAnsi"/>
                <w:color w:val="FFFFFF" w:themeColor="background1"/>
                <w:lang w:val="en-GB" w:eastAsia="en-GB"/>
              </w:rPr>
            </w:pPr>
            <w:r w:rsidRPr="00B74953">
              <w:rPr>
                <w:rFonts w:asciiTheme="majorHAnsi" w:hAnsiTheme="majorHAnsi" w:cstheme="majorHAnsi"/>
                <w:color w:val="FFFFFF" w:themeColor="background1"/>
              </w:rPr>
              <w:t>PRZYDZIELONE</w:t>
            </w:r>
          </w:p>
        </w:tc>
        <w:tc>
          <w:tcPr>
            <w:tcW w:w="1984" w:type="dxa"/>
          </w:tcPr>
          <w:p w14:paraId="08AEC666" w14:textId="77777777" w:rsidR="00BD168D" w:rsidRDefault="00BD168D" w:rsidP="00BD168D">
            <w:pPr>
              <w:spacing w:before="240" w:line="22" w:lineRule="atLeast"/>
              <w:contextualSpacing/>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0000" w:themeColor="text1"/>
              </w:rPr>
            </w:pPr>
            <w:r>
              <w:rPr>
                <w:rFonts w:asciiTheme="majorHAnsi" w:hAnsiTheme="majorHAnsi" w:cstheme="majorHAnsi"/>
                <w:color w:val="000000" w:themeColor="text1"/>
              </w:rPr>
              <w:t>15,6</w:t>
            </w:r>
            <w:r w:rsidRPr="00B74953">
              <w:rPr>
                <w:rFonts w:asciiTheme="majorHAnsi" w:hAnsiTheme="majorHAnsi" w:cstheme="majorHAnsi"/>
                <w:color w:val="000000" w:themeColor="text1"/>
              </w:rPr>
              <w:t xml:space="preserve"> mln EUR</w:t>
            </w:r>
          </w:p>
          <w:p w14:paraId="33FDFAB7" w14:textId="5AEABEB0" w:rsidR="00BD168D" w:rsidRPr="00B74953" w:rsidRDefault="005C0117" w:rsidP="00BD168D">
            <w:pPr>
              <w:spacing w:before="240" w:line="22" w:lineRule="atLeast"/>
              <w:contextualSpacing/>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color w:val="000000" w:themeColor="text1"/>
                <w:lang w:val="en-GB"/>
              </w:rPr>
            </w:pPr>
            <w:r>
              <w:rPr>
                <w:rFonts w:asciiTheme="majorHAnsi" w:hAnsiTheme="majorHAnsi" w:cstheme="majorHAnsi"/>
                <w:color w:val="000000" w:themeColor="text1"/>
              </w:rPr>
              <w:t>(67,6</w:t>
            </w:r>
            <w:r w:rsidR="00BD168D">
              <w:rPr>
                <w:rFonts w:asciiTheme="majorHAnsi" w:hAnsiTheme="majorHAnsi" w:cstheme="majorHAnsi"/>
                <w:color w:val="000000" w:themeColor="text1"/>
              </w:rPr>
              <w:t xml:space="preserve"> mln PLN)</w:t>
            </w:r>
          </w:p>
        </w:tc>
        <w:tc>
          <w:tcPr>
            <w:tcW w:w="2265" w:type="dxa"/>
          </w:tcPr>
          <w:p w14:paraId="31881925" w14:textId="77777777" w:rsidR="00BD168D" w:rsidRDefault="00BD168D" w:rsidP="00BD168D">
            <w:pPr>
              <w:spacing w:before="240" w:line="22" w:lineRule="atLeast"/>
              <w:contextualSpacing/>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0000" w:themeColor="text1"/>
              </w:rPr>
            </w:pPr>
            <w:r>
              <w:rPr>
                <w:rFonts w:asciiTheme="majorHAnsi" w:hAnsiTheme="majorHAnsi" w:cstheme="majorHAnsi"/>
                <w:color w:val="000000" w:themeColor="text1"/>
              </w:rPr>
              <w:t>2,4</w:t>
            </w:r>
            <w:r w:rsidRPr="00B74953">
              <w:rPr>
                <w:rFonts w:asciiTheme="majorHAnsi" w:hAnsiTheme="majorHAnsi" w:cstheme="majorHAnsi"/>
                <w:color w:val="000000" w:themeColor="text1"/>
              </w:rPr>
              <w:t xml:space="preserve"> mln EUR</w:t>
            </w:r>
          </w:p>
          <w:p w14:paraId="4D39720A" w14:textId="75CD329F" w:rsidR="00BD168D" w:rsidRPr="00B74953" w:rsidRDefault="005C0117" w:rsidP="00BD168D">
            <w:pPr>
              <w:spacing w:before="240" w:line="22" w:lineRule="atLeast"/>
              <w:contextualSpacing/>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color w:val="000000" w:themeColor="text1"/>
                <w:lang w:val="en-GB"/>
              </w:rPr>
            </w:pPr>
            <w:r>
              <w:rPr>
                <w:rFonts w:asciiTheme="majorHAnsi" w:hAnsiTheme="majorHAnsi" w:cstheme="majorHAnsi"/>
                <w:color w:val="000000" w:themeColor="text1"/>
              </w:rPr>
              <w:t>(10,4</w:t>
            </w:r>
            <w:r w:rsidR="00BD168D">
              <w:rPr>
                <w:rFonts w:asciiTheme="majorHAnsi" w:hAnsiTheme="majorHAnsi" w:cstheme="majorHAnsi"/>
                <w:color w:val="000000" w:themeColor="text1"/>
              </w:rPr>
              <w:t xml:space="preserve"> mln PLN)</w:t>
            </w:r>
          </w:p>
        </w:tc>
        <w:tc>
          <w:tcPr>
            <w:tcW w:w="2266" w:type="dxa"/>
          </w:tcPr>
          <w:p w14:paraId="2FD8BC0E" w14:textId="77777777" w:rsidR="00BD168D" w:rsidRDefault="00BD168D" w:rsidP="00BD168D">
            <w:pPr>
              <w:spacing w:before="240" w:line="22" w:lineRule="atLeast"/>
              <w:contextualSpacing/>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0000" w:themeColor="text1"/>
              </w:rPr>
            </w:pPr>
            <w:r>
              <w:rPr>
                <w:rFonts w:asciiTheme="majorHAnsi" w:hAnsiTheme="majorHAnsi" w:cstheme="majorHAnsi"/>
                <w:color w:val="000000" w:themeColor="text1"/>
              </w:rPr>
              <w:t xml:space="preserve">13,2 </w:t>
            </w:r>
            <w:r w:rsidRPr="00B74953">
              <w:rPr>
                <w:rFonts w:asciiTheme="majorHAnsi" w:hAnsiTheme="majorHAnsi" w:cstheme="majorHAnsi"/>
                <w:color w:val="000000" w:themeColor="text1"/>
              </w:rPr>
              <w:t>mln EUR</w:t>
            </w:r>
          </w:p>
          <w:p w14:paraId="28B3376F" w14:textId="5972E4E6" w:rsidR="00BD168D" w:rsidRPr="00B74953" w:rsidRDefault="00BD168D" w:rsidP="005C0117">
            <w:pPr>
              <w:spacing w:before="240" w:line="22" w:lineRule="atLeast"/>
              <w:contextualSpacing/>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color w:val="000000" w:themeColor="text1"/>
              </w:rPr>
            </w:pPr>
            <w:r>
              <w:rPr>
                <w:rFonts w:asciiTheme="majorHAnsi" w:hAnsiTheme="majorHAnsi" w:cstheme="majorHAnsi"/>
                <w:color w:val="000000" w:themeColor="text1"/>
              </w:rPr>
              <w:t>(57,</w:t>
            </w:r>
            <w:r w:rsidR="005C0117">
              <w:rPr>
                <w:rFonts w:asciiTheme="majorHAnsi" w:hAnsiTheme="majorHAnsi" w:cstheme="majorHAnsi"/>
                <w:color w:val="000000" w:themeColor="text1"/>
              </w:rPr>
              <w:t>2</w:t>
            </w:r>
            <w:r>
              <w:rPr>
                <w:rFonts w:asciiTheme="majorHAnsi" w:hAnsiTheme="majorHAnsi" w:cstheme="majorHAnsi"/>
                <w:color w:val="000000" w:themeColor="text1"/>
              </w:rPr>
              <w:t xml:space="preserve"> mln EUR)</w:t>
            </w:r>
          </w:p>
        </w:tc>
      </w:tr>
      <w:tr w:rsidR="00BD168D" w:rsidRPr="00B74953" w14:paraId="09A5387E" w14:textId="77777777" w:rsidTr="00BD168D">
        <w:trPr>
          <w:cnfStyle w:val="000000100000" w:firstRow="0" w:lastRow="0" w:firstColumn="0" w:lastColumn="0" w:oddVBand="0" w:evenVBand="0" w:oddHBand="1" w:evenHBand="0" w:firstRowFirstColumn="0" w:firstRowLastColumn="0" w:lastRowFirstColumn="0" w:lastRowLastColumn="0"/>
          <w:trHeight w:val="160"/>
        </w:trPr>
        <w:tc>
          <w:tcPr>
            <w:cnfStyle w:val="001000000000" w:firstRow="0" w:lastRow="0" w:firstColumn="1" w:lastColumn="0" w:oddVBand="0" w:evenVBand="0" w:oddHBand="0" w:evenHBand="0" w:firstRowFirstColumn="0" w:firstRowLastColumn="0" w:lastRowFirstColumn="0" w:lastRowLastColumn="0"/>
            <w:tcW w:w="2547" w:type="dxa"/>
            <w:shd w:val="clear" w:color="auto" w:fill="5B9BD5" w:themeFill="accent1"/>
          </w:tcPr>
          <w:p w14:paraId="205790E4" w14:textId="77777777" w:rsidR="00BD168D" w:rsidRPr="00B74953" w:rsidRDefault="00BD168D" w:rsidP="00BD168D">
            <w:pPr>
              <w:spacing w:before="240" w:line="22" w:lineRule="atLeast"/>
              <w:contextualSpacing/>
              <w:jc w:val="both"/>
              <w:rPr>
                <w:rFonts w:asciiTheme="majorHAnsi" w:hAnsiTheme="majorHAnsi" w:cstheme="majorHAnsi"/>
                <w:color w:val="FFFFFF" w:themeColor="background1"/>
              </w:rPr>
            </w:pPr>
            <w:r w:rsidRPr="00B74953">
              <w:rPr>
                <w:rFonts w:asciiTheme="majorHAnsi" w:hAnsiTheme="majorHAnsi" w:cstheme="majorHAnsi"/>
                <w:color w:val="FFFFFF" w:themeColor="background1"/>
              </w:rPr>
              <w:t>PLANOWANE</w:t>
            </w:r>
          </w:p>
        </w:tc>
        <w:tc>
          <w:tcPr>
            <w:tcW w:w="1984" w:type="dxa"/>
          </w:tcPr>
          <w:p w14:paraId="5A5E4A07" w14:textId="77777777" w:rsidR="00BD168D" w:rsidRPr="00782212" w:rsidRDefault="00BD168D" w:rsidP="00BD168D">
            <w:pPr>
              <w:spacing w:before="240"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0000" w:themeColor="text1"/>
              </w:rPr>
            </w:pPr>
            <w:r w:rsidRPr="00782212">
              <w:rPr>
                <w:rFonts w:asciiTheme="majorHAnsi" w:hAnsiTheme="majorHAnsi" w:cstheme="majorHAnsi"/>
                <w:color w:val="000000" w:themeColor="text1"/>
              </w:rPr>
              <w:t>7,7 mln EUR</w:t>
            </w:r>
          </w:p>
          <w:p w14:paraId="6E4AC828" w14:textId="2EBDF05D" w:rsidR="00BD168D" w:rsidRPr="00F52FF1" w:rsidRDefault="005C0117" w:rsidP="00BD168D">
            <w:pPr>
              <w:spacing w:before="240"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0000" w:themeColor="text1"/>
                <w:lang w:val="en-GB"/>
              </w:rPr>
            </w:pPr>
            <w:r w:rsidRPr="00782212">
              <w:rPr>
                <w:rFonts w:asciiTheme="majorHAnsi" w:hAnsiTheme="majorHAnsi" w:cstheme="majorHAnsi"/>
                <w:color w:val="000000" w:themeColor="text1"/>
              </w:rPr>
              <w:t>(33,4</w:t>
            </w:r>
            <w:r w:rsidR="00BD168D" w:rsidRPr="00782212">
              <w:rPr>
                <w:rFonts w:asciiTheme="majorHAnsi" w:hAnsiTheme="majorHAnsi" w:cstheme="majorHAnsi"/>
                <w:color w:val="000000" w:themeColor="text1"/>
              </w:rPr>
              <w:t xml:space="preserve"> mln PLN)</w:t>
            </w:r>
          </w:p>
        </w:tc>
        <w:tc>
          <w:tcPr>
            <w:tcW w:w="2265" w:type="dxa"/>
          </w:tcPr>
          <w:p w14:paraId="526072ED" w14:textId="36A769AE" w:rsidR="00BD168D" w:rsidRDefault="00782212" w:rsidP="00BD168D">
            <w:pPr>
              <w:spacing w:before="240"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0000" w:themeColor="text1"/>
              </w:rPr>
            </w:pPr>
            <w:r w:rsidRPr="00F52FF1">
              <w:rPr>
                <w:rFonts w:asciiTheme="majorHAnsi" w:hAnsiTheme="majorHAnsi" w:cstheme="majorHAnsi"/>
                <w:color w:val="000000" w:themeColor="text1"/>
              </w:rPr>
              <w:t>1,7 mln EUR</w:t>
            </w:r>
          </w:p>
          <w:p w14:paraId="45ED89A9" w14:textId="4FE6C0C2" w:rsidR="00782212" w:rsidRPr="00F52FF1" w:rsidRDefault="00782212" w:rsidP="00BD168D">
            <w:pPr>
              <w:spacing w:before="240"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0000" w:themeColor="text1"/>
              </w:rPr>
            </w:pPr>
            <w:r>
              <w:rPr>
                <w:rFonts w:asciiTheme="majorHAnsi" w:hAnsiTheme="majorHAnsi" w:cstheme="majorHAnsi"/>
                <w:color w:val="000000" w:themeColor="text1"/>
              </w:rPr>
              <w:t>(7,4 mln PLN)</w:t>
            </w:r>
          </w:p>
        </w:tc>
        <w:tc>
          <w:tcPr>
            <w:tcW w:w="2266" w:type="dxa"/>
          </w:tcPr>
          <w:p w14:paraId="44C6FE39" w14:textId="3A0FB563" w:rsidR="00BD168D" w:rsidRDefault="00782212" w:rsidP="00BD168D">
            <w:pPr>
              <w:spacing w:before="240"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0000" w:themeColor="text1"/>
              </w:rPr>
            </w:pPr>
            <w:r>
              <w:rPr>
                <w:rFonts w:asciiTheme="majorHAnsi" w:hAnsiTheme="majorHAnsi" w:cstheme="majorHAnsi"/>
                <w:color w:val="000000" w:themeColor="text1"/>
              </w:rPr>
              <w:t>6</w:t>
            </w:r>
            <w:r w:rsidR="00BD168D" w:rsidRPr="00B74953">
              <w:rPr>
                <w:rFonts w:asciiTheme="majorHAnsi" w:hAnsiTheme="majorHAnsi" w:cstheme="majorHAnsi"/>
                <w:color w:val="000000" w:themeColor="text1"/>
              </w:rPr>
              <w:t xml:space="preserve"> mln EUR</w:t>
            </w:r>
          </w:p>
          <w:p w14:paraId="2113A4C7" w14:textId="5CD7D7E8" w:rsidR="00BD168D" w:rsidRPr="00B74953" w:rsidRDefault="00BD168D" w:rsidP="005C0117">
            <w:pPr>
              <w:spacing w:before="240"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color w:val="000000" w:themeColor="text1"/>
              </w:rPr>
            </w:pPr>
            <w:r>
              <w:rPr>
                <w:rFonts w:asciiTheme="majorHAnsi" w:hAnsiTheme="majorHAnsi" w:cstheme="majorHAnsi"/>
                <w:color w:val="000000" w:themeColor="text1"/>
              </w:rPr>
              <w:t>(</w:t>
            </w:r>
            <w:r w:rsidR="00782212">
              <w:rPr>
                <w:rFonts w:asciiTheme="majorHAnsi" w:hAnsiTheme="majorHAnsi" w:cstheme="majorHAnsi"/>
                <w:color w:val="000000" w:themeColor="text1"/>
              </w:rPr>
              <w:t>26</w:t>
            </w:r>
            <w:r>
              <w:rPr>
                <w:rFonts w:asciiTheme="majorHAnsi" w:hAnsiTheme="majorHAnsi" w:cstheme="majorHAnsi"/>
                <w:color w:val="000000" w:themeColor="text1"/>
              </w:rPr>
              <w:t xml:space="preserve"> mln PLN)</w:t>
            </w:r>
          </w:p>
        </w:tc>
      </w:tr>
    </w:tbl>
    <w:p w14:paraId="593E975A" w14:textId="6EDA3543" w:rsidR="00BD168D" w:rsidRDefault="00BD168D" w:rsidP="002D32DE">
      <w:pPr>
        <w:spacing w:before="240" w:after="0" w:line="22" w:lineRule="atLeast"/>
        <w:ind w:left="720"/>
        <w:contextualSpacing/>
        <w:jc w:val="both"/>
        <w:rPr>
          <w:rFonts w:asciiTheme="majorHAnsi" w:hAnsiTheme="majorHAnsi" w:cstheme="majorHAnsi"/>
        </w:rPr>
      </w:pPr>
    </w:p>
    <w:p w14:paraId="443A3D02" w14:textId="77777777" w:rsidR="00BD168D" w:rsidRPr="00B74953" w:rsidRDefault="00BD168D" w:rsidP="002D32DE">
      <w:pPr>
        <w:spacing w:before="240" w:after="0" w:line="22" w:lineRule="atLeast"/>
        <w:ind w:left="720"/>
        <w:contextualSpacing/>
        <w:jc w:val="both"/>
        <w:rPr>
          <w:rFonts w:asciiTheme="majorHAnsi" w:hAnsiTheme="majorHAnsi" w:cstheme="majorHAnsi"/>
        </w:rPr>
      </w:pPr>
    </w:p>
    <w:p w14:paraId="3F725626" w14:textId="77777777" w:rsidR="00105BC8" w:rsidRPr="00B74953" w:rsidRDefault="00105BC8" w:rsidP="002D32DE">
      <w:pPr>
        <w:spacing w:line="22" w:lineRule="atLeast"/>
        <w:rPr>
          <w:rFonts w:asciiTheme="majorHAnsi" w:hAnsiTheme="majorHAnsi" w:cstheme="majorHAnsi"/>
        </w:rPr>
      </w:pPr>
    </w:p>
    <w:tbl>
      <w:tblPr>
        <w:tblStyle w:val="Tabelasiatki4akcent1"/>
        <w:tblW w:w="0" w:type="auto"/>
        <w:tblLook w:val="04A0" w:firstRow="1" w:lastRow="0" w:firstColumn="1" w:lastColumn="0" w:noHBand="0" w:noVBand="1"/>
      </w:tblPr>
      <w:tblGrid>
        <w:gridCol w:w="2263"/>
        <w:gridCol w:w="6799"/>
      </w:tblGrid>
      <w:tr w:rsidR="00B25EA4" w:rsidRPr="00B74953" w14:paraId="3FEB0D02" w14:textId="77777777" w:rsidTr="0035408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62" w:type="dxa"/>
            <w:gridSpan w:val="2"/>
          </w:tcPr>
          <w:p w14:paraId="5D05BB30" w14:textId="39157F0B" w:rsidR="00B25EA4" w:rsidRPr="00B74953" w:rsidRDefault="00B25EA4" w:rsidP="002D32DE">
            <w:pPr>
              <w:spacing w:before="240" w:line="22" w:lineRule="atLeast"/>
              <w:contextualSpacing/>
              <w:jc w:val="center"/>
              <w:rPr>
                <w:rFonts w:asciiTheme="majorHAnsi" w:hAnsiTheme="majorHAnsi" w:cstheme="majorHAnsi"/>
                <w:color w:val="000000" w:themeColor="text1"/>
              </w:rPr>
            </w:pPr>
            <w:r w:rsidRPr="00B74953">
              <w:rPr>
                <w:rFonts w:asciiTheme="majorHAnsi" w:hAnsiTheme="majorHAnsi" w:cstheme="majorHAnsi"/>
              </w:rPr>
              <w:t>ZAADRESOWANIE WYZWAŃ</w:t>
            </w:r>
          </w:p>
        </w:tc>
      </w:tr>
      <w:tr w:rsidR="00B25EA4" w:rsidRPr="00B74953" w14:paraId="70D1236B" w14:textId="77777777" w:rsidTr="00105BC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63" w:type="dxa"/>
          </w:tcPr>
          <w:p w14:paraId="4ED5E249" w14:textId="63B4049D" w:rsidR="00B25EA4" w:rsidRPr="00B74953" w:rsidRDefault="00105BC8" w:rsidP="002D32DE">
            <w:pPr>
              <w:spacing w:line="22" w:lineRule="atLeast"/>
              <w:contextualSpacing/>
              <w:jc w:val="both"/>
              <w:rPr>
                <w:rFonts w:asciiTheme="majorHAnsi" w:hAnsiTheme="majorHAnsi" w:cstheme="majorHAnsi"/>
                <w:b w:val="0"/>
                <w:color w:val="000000" w:themeColor="text1"/>
              </w:rPr>
            </w:pPr>
            <w:r w:rsidRPr="00B74953">
              <w:rPr>
                <w:rFonts w:asciiTheme="majorHAnsi" w:hAnsiTheme="majorHAnsi" w:cstheme="majorHAnsi"/>
                <w:color w:val="000000" w:themeColor="text1"/>
              </w:rPr>
              <w:t>Działania od KMC.II.1</w:t>
            </w:r>
            <w:r w:rsidR="00557A34" w:rsidRPr="00B74953">
              <w:rPr>
                <w:rFonts w:asciiTheme="majorHAnsi" w:hAnsiTheme="majorHAnsi" w:cstheme="majorHAnsi"/>
                <w:color w:val="000000" w:themeColor="text1"/>
              </w:rPr>
              <w:t xml:space="preserve"> </w:t>
            </w:r>
            <w:r w:rsidRPr="00B74953">
              <w:rPr>
                <w:rFonts w:asciiTheme="majorHAnsi" w:hAnsiTheme="majorHAnsi" w:cstheme="majorHAnsi"/>
                <w:color w:val="000000" w:themeColor="text1"/>
              </w:rPr>
              <w:t>do KMC.II.</w:t>
            </w:r>
            <w:r w:rsidR="00DE72D0">
              <w:rPr>
                <w:rFonts w:asciiTheme="majorHAnsi" w:hAnsiTheme="majorHAnsi" w:cstheme="majorHAnsi"/>
                <w:color w:val="000000" w:themeColor="text1"/>
              </w:rPr>
              <w:t>6</w:t>
            </w:r>
            <w:r w:rsidR="00361C5C" w:rsidRPr="00B74953">
              <w:rPr>
                <w:rFonts w:asciiTheme="majorHAnsi" w:hAnsiTheme="majorHAnsi" w:cstheme="majorHAnsi"/>
                <w:color w:val="000000" w:themeColor="text1"/>
              </w:rPr>
              <w:t>.</w:t>
            </w:r>
          </w:p>
        </w:tc>
        <w:tc>
          <w:tcPr>
            <w:tcW w:w="6799" w:type="dxa"/>
          </w:tcPr>
          <w:p w14:paraId="6C10F730" w14:textId="11FF9E5D" w:rsidR="00105BC8" w:rsidRPr="00B74953" w:rsidRDefault="00105BC8" w:rsidP="002D32DE">
            <w:pPr>
              <w:spacing w:before="120" w:after="120"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0000" w:themeColor="text1"/>
              </w:rPr>
            </w:pPr>
            <w:r w:rsidRPr="00B74953">
              <w:rPr>
                <w:rFonts w:asciiTheme="majorHAnsi" w:hAnsiTheme="majorHAnsi" w:cstheme="majorHAnsi"/>
                <w:color w:val="000000" w:themeColor="text1"/>
              </w:rPr>
              <w:t>Zaplanowane interwencje odpowiadają na wyzwanie związane z niskim udziałem specjalistów ICT wśród pracujących oraz kobiet w dziedzinie ICT.</w:t>
            </w:r>
          </w:p>
          <w:p w14:paraId="160FC820" w14:textId="77777777" w:rsidR="00105BC8" w:rsidRPr="00B74953" w:rsidRDefault="00105BC8" w:rsidP="002D32DE">
            <w:pPr>
              <w:spacing w:before="120" w:after="120"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0000" w:themeColor="text1"/>
              </w:rPr>
            </w:pPr>
          </w:p>
          <w:p w14:paraId="3173AF8C" w14:textId="59F82806" w:rsidR="00BA6482" w:rsidRPr="00B74953" w:rsidRDefault="00BA6482" w:rsidP="002D32DE">
            <w:pPr>
              <w:spacing w:before="120" w:after="120"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0000" w:themeColor="text1"/>
              </w:rPr>
            </w:pPr>
            <w:r w:rsidRPr="00B74953">
              <w:rPr>
                <w:rFonts w:asciiTheme="majorHAnsi" w:hAnsiTheme="majorHAnsi" w:cstheme="majorHAnsi"/>
                <w:color w:val="000000" w:themeColor="text1"/>
              </w:rPr>
              <w:t>Aby wypełnić cel UE, Polska planuje do 2030 r. zwiększenie udziału specjalistów ICT wśród pracujących z 3,5% do 6% oraz zwiększenie udziału kobiet wśród specjalistów ICT z 15,5% do 29%. Oczekuje się, że środki ujęte w tabeli „Ogólny harmonogram” przyczynią się do osiągnięcia ww. celów w</w:t>
            </w:r>
            <w:r w:rsidR="00127957">
              <w:rPr>
                <w:rFonts w:asciiTheme="majorHAnsi" w:hAnsiTheme="majorHAnsi" w:cstheme="majorHAnsi"/>
                <w:color w:val="000000" w:themeColor="text1"/>
              </w:rPr>
              <w:t> </w:t>
            </w:r>
            <w:r w:rsidRPr="00B74953">
              <w:rPr>
                <w:rFonts w:asciiTheme="majorHAnsi" w:hAnsiTheme="majorHAnsi" w:cstheme="majorHAnsi"/>
                <w:color w:val="000000" w:themeColor="text1"/>
              </w:rPr>
              <w:t>2030 r.</w:t>
            </w:r>
          </w:p>
          <w:p w14:paraId="51434D36" w14:textId="1DF5F267" w:rsidR="00105BC8" w:rsidRPr="00B74953" w:rsidRDefault="00105BC8" w:rsidP="002D32DE">
            <w:pPr>
              <w:spacing w:before="120" w:after="120"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0000" w:themeColor="text1"/>
              </w:rPr>
            </w:pPr>
          </w:p>
          <w:p w14:paraId="674F85E9" w14:textId="687F23B8" w:rsidR="00B25EA4" w:rsidRPr="00B74953" w:rsidRDefault="00105BC8">
            <w:pPr>
              <w:spacing w:before="120" w:after="120"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0000" w:themeColor="text1"/>
              </w:rPr>
            </w:pPr>
            <w:r w:rsidRPr="00B74953">
              <w:rPr>
                <w:rFonts w:asciiTheme="majorHAnsi" w:hAnsiTheme="majorHAnsi" w:cstheme="majorHAnsi"/>
                <w:color w:val="000000" w:themeColor="text1"/>
              </w:rPr>
              <w:t>Działania wpisują się w rekomendacje zawarte</w:t>
            </w:r>
            <w:r w:rsidR="001749D5">
              <w:rPr>
                <w:rFonts w:asciiTheme="majorHAnsi" w:hAnsiTheme="majorHAnsi" w:cstheme="majorHAnsi"/>
                <w:color w:val="000000" w:themeColor="text1"/>
              </w:rPr>
              <w:t xml:space="preserve"> w DDCR na 2023 r. dla Polski, w zakresie podnoszenia kwalifikacji i przekwalifikowywania siły roboczej, ze szczególnym uwzględnieniem zaawansowanych i wschodzących technologii. </w:t>
            </w:r>
            <w:r w:rsidR="009B1AB2">
              <w:rPr>
                <w:rFonts w:asciiTheme="majorHAnsi" w:hAnsiTheme="majorHAnsi" w:cstheme="majorHAnsi"/>
                <w:color w:val="000000" w:themeColor="text1"/>
              </w:rPr>
              <w:t xml:space="preserve">Działania odpowiadają również </w:t>
            </w:r>
            <w:r w:rsidR="00160764">
              <w:rPr>
                <w:rFonts w:asciiTheme="majorHAnsi" w:hAnsiTheme="majorHAnsi" w:cstheme="majorHAnsi"/>
                <w:color w:val="000000" w:themeColor="text1"/>
              </w:rPr>
              <w:t>n</w:t>
            </w:r>
            <w:r w:rsidR="009B1AB2">
              <w:rPr>
                <w:rFonts w:asciiTheme="majorHAnsi" w:hAnsiTheme="majorHAnsi" w:cstheme="majorHAnsi"/>
                <w:color w:val="000000" w:themeColor="text1"/>
              </w:rPr>
              <w:t xml:space="preserve">a rekomendacje zawarte </w:t>
            </w:r>
            <w:r w:rsidR="001A4CE5">
              <w:rPr>
                <w:rFonts w:asciiTheme="majorHAnsi" w:hAnsiTheme="majorHAnsi" w:cstheme="majorHAnsi"/>
                <w:color w:val="000000" w:themeColor="text1"/>
              </w:rPr>
              <w:br/>
            </w:r>
            <w:r w:rsidR="001749D5" w:rsidRPr="00B74953">
              <w:rPr>
                <w:rFonts w:asciiTheme="majorHAnsi" w:hAnsiTheme="majorHAnsi" w:cstheme="majorHAnsi"/>
                <w:color w:val="000000" w:themeColor="text1"/>
              </w:rPr>
              <w:t>w OECD Economic Surveys: Poland 2023 (OECD.2023.B1, OECD.2023.B2, OECD.2023.B3, OECD.2023.B4, OECD.2023.B5).</w:t>
            </w:r>
            <w:r w:rsidR="001749D5">
              <w:rPr>
                <w:rFonts w:asciiTheme="majorHAnsi" w:hAnsiTheme="majorHAnsi" w:cstheme="majorHAnsi"/>
                <w:color w:val="000000" w:themeColor="text1"/>
              </w:rPr>
              <w:t xml:space="preserve"> </w:t>
            </w:r>
          </w:p>
        </w:tc>
      </w:tr>
      <w:tr w:rsidR="00B25EA4" w:rsidRPr="00B74953" w14:paraId="5987E6E5" w14:textId="77777777" w:rsidTr="00354087">
        <w:tc>
          <w:tcPr>
            <w:cnfStyle w:val="001000000000" w:firstRow="0" w:lastRow="0" w:firstColumn="1" w:lastColumn="0" w:oddVBand="0" w:evenVBand="0" w:oddHBand="0" w:evenHBand="0" w:firstRowFirstColumn="0" w:firstRowLastColumn="0" w:lastRowFirstColumn="0" w:lastRowLastColumn="0"/>
            <w:tcW w:w="9062" w:type="dxa"/>
            <w:gridSpan w:val="2"/>
            <w:shd w:val="clear" w:color="auto" w:fill="5B9BD5" w:themeFill="accent1"/>
          </w:tcPr>
          <w:p w14:paraId="2248AFAB" w14:textId="7FAA3DDD" w:rsidR="00B25EA4" w:rsidRPr="00B74953" w:rsidRDefault="00B25EA4" w:rsidP="002D32DE">
            <w:pPr>
              <w:spacing w:line="22" w:lineRule="atLeast"/>
              <w:contextualSpacing/>
              <w:jc w:val="center"/>
              <w:rPr>
                <w:rFonts w:asciiTheme="majorHAnsi" w:hAnsiTheme="majorHAnsi" w:cstheme="majorHAnsi"/>
                <w:color w:val="FFFFFF" w:themeColor="background1"/>
              </w:rPr>
            </w:pPr>
            <w:r w:rsidRPr="00B74953">
              <w:rPr>
                <w:rFonts w:asciiTheme="majorHAnsi" w:hAnsiTheme="majorHAnsi" w:cstheme="majorHAnsi"/>
                <w:color w:val="FFFFFF" w:themeColor="background1"/>
              </w:rPr>
              <w:t xml:space="preserve">SZACUNKOWA LUKA INWESTYCYJNA </w:t>
            </w:r>
          </w:p>
        </w:tc>
      </w:tr>
      <w:tr w:rsidR="00B25EA4" w:rsidRPr="00B74953" w14:paraId="39083791" w14:textId="77777777" w:rsidTr="0035408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62" w:type="dxa"/>
            <w:gridSpan w:val="2"/>
          </w:tcPr>
          <w:p w14:paraId="4DB1CCBC" w14:textId="3C57E6DC" w:rsidR="00B25EA4" w:rsidRPr="00B74953" w:rsidRDefault="00BB0B2E" w:rsidP="00160EBF">
            <w:pPr>
              <w:spacing w:before="120" w:after="240" w:line="22" w:lineRule="atLeast"/>
              <w:jc w:val="both"/>
              <w:rPr>
                <w:rFonts w:asciiTheme="majorHAnsi" w:hAnsiTheme="majorHAnsi" w:cstheme="majorHAnsi"/>
                <w:b w:val="0"/>
                <w:bCs w:val="0"/>
                <w:color w:val="000000" w:themeColor="text1"/>
              </w:rPr>
            </w:pPr>
            <w:r w:rsidRPr="00BB0B2E">
              <w:rPr>
                <w:rFonts w:asciiTheme="majorHAnsi" w:hAnsiTheme="majorHAnsi" w:cstheme="majorHAnsi"/>
                <w:b w:val="0"/>
                <w:bCs w:val="0"/>
                <w:color w:val="000000" w:themeColor="text1"/>
              </w:rPr>
              <w:t xml:space="preserve">Zidentyfikowana w trajektorii krajowej luka na poziomie </w:t>
            </w:r>
            <w:r w:rsidR="00160EBF" w:rsidRPr="00572161">
              <w:rPr>
                <w:rFonts w:asciiTheme="majorHAnsi" w:hAnsiTheme="majorHAnsi" w:cstheme="majorHAnsi"/>
                <w:color w:val="000000" w:themeColor="text1"/>
              </w:rPr>
              <w:t xml:space="preserve">8 p. proc </w:t>
            </w:r>
            <w:r w:rsidR="00D80EA8" w:rsidRPr="007E2B53">
              <w:rPr>
                <w:rFonts w:asciiTheme="majorHAnsi" w:hAnsiTheme="majorHAnsi" w:cstheme="majorHAnsi"/>
                <w:b w:val="0"/>
                <w:bCs w:val="0"/>
                <w:color w:val="000000" w:themeColor="text1"/>
              </w:rPr>
              <w:t>z</w:t>
            </w:r>
            <w:r w:rsidRPr="00BB0B2E">
              <w:rPr>
                <w:rFonts w:asciiTheme="majorHAnsi" w:hAnsiTheme="majorHAnsi" w:cstheme="majorHAnsi"/>
                <w:b w:val="0"/>
                <w:bCs w:val="0"/>
                <w:color w:val="000000" w:themeColor="text1"/>
              </w:rPr>
              <w:t>ostała już zaadresowana poprzez działania zaplanowane w przyjętym przez Radę Ministrów w lutym 2023 r. Programem Rozwoju Kompetencji Cyfrowych.</w:t>
            </w:r>
          </w:p>
        </w:tc>
      </w:tr>
    </w:tbl>
    <w:p w14:paraId="53430BCA" w14:textId="77777777" w:rsidR="00D974BC" w:rsidRPr="00B74953" w:rsidRDefault="00D974BC" w:rsidP="002D32DE">
      <w:pPr>
        <w:spacing w:line="22" w:lineRule="atLeast"/>
        <w:jc w:val="both"/>
        <w:rPr>
          <w:rFonts w:asciiTheme="majorHAnsi" w:hAnsiTheme="majorHAnsi" w:cstheme="majorHAnsi"/>
        </w:rPr>
      </w:pPr>
    </w:p>
    <w:p w14:paraId="084E34F4" w14:textId="0D319EF2" w:rsidR="00CF3B13" w:rsidRPr="00B74953" w:rsidRDefault="0083770C" w:rsidP="002D32DE">
      <w:pPr>
        <w:pStyle w:val="Nagwek3"/>
        <w:numPr>
          <w:ilvl w:val="2"/>
          <w:numId w:val="13"/>
        </w:numPr>
        <w:spacing w:line="22" w:lineRule="atLeast"/>
        <w:ind w:left="709" w:hanging="709"/>
        <w:jc w:val="both"/>
        <w:rPr>
          <w:rFonts w:cstheme="majorHAnsi"/>
          <w:sz w:val="26"/>
          <w:szCs w:val="26"/>
        </w:rPr>
      </w:pPr>
      <w:bookmarkStart w:id="39" w:name="_Toc139892134"/>
      <w:bookmarkStart w:id="40" w:name="_Toc150028578"/>
      <w:r w:rsidRPr="00B74953">
        <w:rPr>
          <w:rFonts w:cstheme="majorHAnsi"/>
          <w:sz w:val="26"/>
          <w:szCs w:val="26"/>
        </w:rPr>
        <w:lastRenderedPageBreak/>
        <w:t>Infrastruktura cyfrowa</w:t>
      </w:r>
      <w:bookmarkEnd w:id="39"/>
      <w:bookmarkEnd w:id="40"/>
    </w:p>
    <w:p w14:paraId="3207CE2F" w14:textId="77777777" w:rsidR="0052473C" w:rsidRPr="00B74953" w:rsidRDefault="0052473C" w:rsidP="002D32DE">
      <w:pPr>
        <w:spacing w:line="22" w:lineRule="atLeast"/>
        <w:rPr>
          <w:rFonts w:asciiTheme="majorHAnsi" w:hAnsiTheme="majorHAnsi" w:cstheme="majorHAnsi"/>
        </w:rPr>
      </w:pPr>
    </w:p>
    <w:tbl>
      <w:tblPr>
        <w:tblStyle w:val="Tabelasiatki4akcent2"/>
        <w:tblW w:w="0" w:type="auto"/>
        <w:tblLook w:val="04A0" w:firstRow="1" w:lastRow="0" w:firstColumn="1" w:lastColumn="0" w:noHBand="0" w:noVBand="1"/>
      </w:tblPr>
      <w:tblGrid>
        <w:gridCol w:w="9062"/>
      </w:tblGrid>
      <w:tr w:rsidR="00CF3B13" w:rsidRPr="00B74953" w14:paraId="2F70380D" w14:textId="77777777" w:rsidTr="00CF3B1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62" w:type="dxa"/>
          </w:tcPr>
          <w:p w14:paraId="1B127DC9" w14:textId="38352344" w:rsidR="00CF3B13" w:rsidRPr="00B74953" w:rsidRDefault="00F57577" w:rsidP="002D32DE">
            <w:pPr>
              <w:spacing w:line="22" w:lineRule="atLeast"/>
              <w:jc w:val="center"/>
              <w:rPr>
                <w:rFonts w:asciiTheme="majorHAnsi" w:hAnsiTheme="majorHAnsi" w:cstheme="majorHAnsi"/>
              </w:rPr>
            </w:pPr>
            <w:r w:rsidRPr="00B74953">
              <w:rPr>
                <w:rFonts w:asciiTheme="majorHAnsi" w:hAnsiTheme="majorHAnsi" w:cstheme="majorHAnsi"/>
              </w:rPr>
              <w:t>TELEKOMUNIKACJA I 5G</w:t>
            </w:r>
          </w:p>
        </w:tc>
      </w:tr>
      <w:tr w:rsidR="00CF3B13" w:rsidRPr="00B74953" w14:paraId="6961275A" w14:textId="77777777" w:rsidTr="00CF3B1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62" w:type="dxa"/>
          </w:tcPr>
          <w:p w14:paraId="57D033D4" w14:textId="726A0129" w:rsidR="00CF3B13" w:rsidRPr="00B74953" w:rsidRDefault="00CF3B13" w:rsidP="002D32DE">
            <w:pPr>
              <w:spacing w:line="22" w:lineRule="atLeast"/>
              <w:jc w:val="both"/>
              <w:rPr>
                <w:rFonts w:asciiTheme="majorHAnsi" w:hAnsiTheme="majorHAnsi" w:cstheme="majorHAnsi"/>
                <w:b w:val="0"/>
                <w:color w:val="000000" w:themeColor="text1"/>
              </w:rPr>
            </w:pPr>
            <w:r w:rsidRPr="00B74953">
              <w:rPr>
                <w:rFonts w:asciiTheme="majorHAnsi" w:hAnsiTheme="majorHAnsi" w:cstheme="majorHAnsi"/>
                <w:color w:val="000000" w:themeColor="text1"/>
              </w:rPr>
              <w:t xml:space="preserve">CEL CYFROWY: </w:t>
            </w:r>
            <w:r w:rsidR="00374CBA" w:rsidRPr="00B74953">
              <w:rPr>
                <w:rFonts w:asciiTheme="majorHAnsi" w:hAnsiTheme="majorHAnsi" w:cstheme="majorHAnsi"/>
                <w:b w:val="0"/>
                <w:bCs w:val="0"/>
                <w:color w:val="000000" w:themeColor="text1"/>
              </w:rPr>
              <w:t>W</w:t>
            </w:r>
            <w:r w:rsidRPr="00B74953">
              <w:rPr>
                <w:rFonts w:asciiTheme="majorHAnsi" w:hAnsiTheme="majorHAnsi" w:cstheme="majorHAnsi"/>
                <w:b w:val="0"/>
                <w:bCs w:val="0"/>
                <w:color w:val="000000" w:themeColor="text1"/>
              </w:rPr>
              <w:t>szyscy użytkownicy końcowi przebywający w stałej lokalizacji są objęci siecią gigabitową aż do punktu zakończenia sieci, a wszystkie obszary zaludnione są objęte ultraszybką siecią bezprzewodową nowej generacji o wydajności dorównującej co najmniej sieci 5G, zgodnie z zasadą neutralności technologicznej.</w:t>
            </w:r>
          </w:p>
        </w:tc>
      </w:tr>
      <w:tr w:rsidR="00CF3B13" w:rsidRPr="00B74953" w14:paraId="745026DE" w14:textId="77777777" w:rsidTr="00CF3B13">
        <w:tc>
          <w:tcPr>
            <w:cnfStyle w:val="001000000000" w:firstRow="0" w:lastRow="0" w:firstColumn="1" w:lastColumn="0" w:oddVBand="0" w:evenVBand="0" w:oddHBand="0" w:evenHBand="0" w:firstRowFirstColumn="0" w:firstRowLastColumn="0" w:lastRowFirstColumn="0" w:lastRowLastColumn="0"/>
            <w:tcW w:w="9062" w:type="dxa"/>
          </w:tcPr>
          <w:p w14:paraId="4F2F91A5" w14:textId="705AB27E" w:rsidR="00CF3B13" w:rsidRPr="00B74953" w:rsidRDefault="00A813F8" w:rsidP="002D32DE">
            <w:pPr>
              <w:spacing w:line="22" w:lineRule="atLeast"/>
              <w:jc w:val="both"/>
              <w:rPr>
                <w:rFonts w:asciiTheme="majorHAnsi" w:hAnsiTheme="majorHAnsi" w:cstheme="majorHAnsi"/>
                <w:color w:val="000000" w:themeColor="text1"/>
              </w:rPr>
            </w:pPr>
            <w:r w:rsidRPr="00B74953">
              <w:rPr>
                <w:rFonts w:asciiTheme="majorHAnsi" w:hAnsiTheme="majorHAnsi" w:cstheme="majorHAnsi"/>
                <w:color w:val="000000" w:themeColor="text1"/>
              </w:rPr>
              <w:t>KLUCZOWE WSKAŹNIKI EFEKTYWNOŚCI:</w:t>
            </w:r>
          </w:p>
          <w:p w14:paraId="277B2FB8" w14:textId="22727303" w:rsidR="00056ED2" w:rsidRDefault="00056ED2" w:rsidP="002D32DE">
            <w:pPr>
              <w:spacing w:line="22" w:lineRule="atLeast"/>
              <w:ind w:left="316" w:hanging="316"/>
              <w:jc w:val="both"/>
              <w:rPr>
                <w:rFonts w:asciiTheme="majorHAnsi" w:hAnsiTheme="majorHAnsi" w:cstheme="majorHAnsi"/>
                <w:color w:val="000000" w:themeColor="text1"/>
              </w:rPr>
            </w:pPr>
            <w:r w:rsidRPr="00B74953">
              <w:rPr>
                <w:rFonts w:asciiTheme="majorHAnsi" w:hAnsiTheme="majorHAnsi" w:cstheme="majorHAnsi"/>
                <w:b w:val="0"/>
                <w:bCs w:val="0"/>
                <w:color w:val="000000" w:themeColor="text1"/>
              </w:rPr>
              <w:t xml:space="preserve">1) </w:t>
            </w:r>
            <w:r w:rsidR="007B3E87" w:rsidRPr="00B74953">
              <w:rPr>
                <w:rFonts w:asciiTheme="majorHAnsi" w:hAnsiTheme="majorHAnsi" w:cstheme="majorHAnsi"/>
                <w:b w:val="0"/>
                <w:bCs w:val="0"/>
                <w:color w:val="000000" w:themeColor="text1"/>
              </w:rPr>
              <w:t>konektywność</w:t>
            </w:r>
            <w:r w:rsidRPr="00B74953">
              <w:rPr>
                <w:rFonts w:asciiTheme="majorHAnsi" w:hAnsiTheme="majorHAnsi" w:cstheme="majorHAnsi"/>
                <w:b w:val="0"/>
                <w:bCs w:val="0"/>
                <w:color w:val="000000" w:themeColor="text1"/>
              </w:rPr>
              <w:t xml:space="preserve"> gigabitowa, wskaźnik mierzony jako odsetek gospodarstw domowych objętych sieciami stacjonarnymi o bardzo dużej przepływności. Rozważane technologie to technologie, które obecnie są w stanie zapewnić </w:t>
            </w:r>
            <w:r w:rsidR="007B3E87" w:rsidRPr="00B74953">
              <w:rPr>
                <w:rFonts w:asciiTheme="majorHAnsi" w:hAnsiTheme="majorHAnsi" w:cstheme="majorHAnsi"/>
                <w:b w:val="0"/>
                <w:bCs w:val="0"/>
                <w:color w:val="000000" w:themeColor="text1"/>
              </w:rPr>
              <w:t>konektywność</w:t>
            </w:r>
            <w:r w:rsidRPr="00B74953">
              <w:rPr>
                <w:rFonts w:asciiTheme="majorHAnsi" w:hAnsiTheme="majorHAnsi" w:cstheme="majorHAnsi"/>
                <w:b w:val="0"/>
                <w:bCs w:val="0"/>
                <w:color w:val="000000" w:themeColor="text1"/>
              </w:rPr>
              <w:t xml:space="preserve"> gigabitową, a mianowicie światłowód do lokalu </w:t>
            </w:r>
            <w:r w:rsidR="007A3D88">
              <w:rPr>
                <w:rFonts w:asciiTheme="majorHAnsi" w:hAnsiTheme="majorHAnsi" w:cstheme="majorHAnsi"/>
                <w:b w:val="0"/>
                <w:bCs w:val="0"/>
                <w:color w:val="000000" w:themeColor="text1"/>
              </w:rPr>
              <w:t xml:space="preserve">(FTTP) </w:t>
            </w:r>
            <w:r w:rsidRPr="00B74953">
              <w:rPr>
                <w:rFonts w:asciiTheme="majorHAnsi" w:hAnsiTheme="majorHAnsi" w:cstheme="majorHAnsi"/>
                <w:b w:val="0"/>
                <w:bCs w:val="0"/>
                <w:color w:val="000000" w:themeColor="text1"/>
              </w:rPr>
              <w:t>i sieć kablowa w standardzie DOCSIS</w:t>
            </w:r>
            <w:r w:rsidR="007A3D88">
              <w:rPr>
                <w:rFonts w:asciiTheme="majorHAnsi" w:hAnsiTheme="majorHAnsi" w:cstheme="majorHAnsi"/>
                <w:b w:val="0"/>
                <w:bCs w:val="0"/>
                <w:color w:val="000000" w:themeColor="text1"/>
              </w:rPr>
              <w:t xml:space="preserve"> </w:t>
            </w:r>
            <w:r w:rsidRPr="00B74953">
              <w:rPr>
                <w:rFonts w:asciiTheme="majorHAnsi" w:hAnsiTheme="majorHAnsi" w:cstheme="majorHAnsi"/>
                <w:b w:val="0"/>
                <w:bCs w:val="0"/>
                <w:color w:val="000000" w:themeColor="text1"/>
              </w:rPr>
              <w:t>3.1</w:t>
            </w:r>
            <w:r w:rsidR="00D80EA8">
              <w:rPr>
                <w:rFonts w:asciiTheme="majorHAnsi" w:hAnsiTheme="majorHAnsi" w:cstheme="majorHAnsi"/>
                <w:b w:val="0"/>
                <w:bCs w:val="0"/>
                <w:color w:val="000000" w:themeColor="text1"/>
              </w:rPr>
              <w:t>.</w:t>
            </w:r>
            <w:r w:rsidRPr="00B74953">
              <w:rPr>
                <w:rFonts w:asciiTheme="majorHAnsi" w:hAnsiTheme="majorHAnsi" w:cstheme="majorHAnsi"/>
                <w:b w:val="0"/>
                <w:bCs w:val="0"/>
                <w:color w:val="000000" w:themeColor="text1"/>
              </w:rPr>
              <w:t xml:space="preserve"> Zmiany zasięgu systemu światłowód </w:t>
            </w:r>
            <w:r w:rsidR="007A3D88">
              <w:rPr>
                <w:rFonts w:asciiTheme="majorHAnsi" w:hAnsiTheme="majorHAnsi" w:cstheme="majorHAnsi"/>
                <w:b w:val="0"/>
                <w:bCs w:val="0"/>
                <w:color w:val="000000" w:themeColor="text1"/>
              </w:rPr>
              <w:t xml:space="preserve">(FTTP) </w:t>
            </w:r>
            <w:r w:rsidRPr="00B74953">
              <w:rPr>
                <w:rFonts w:asciiTheme="majorHAnsi" w:hAnsiTheme="majorHAnsi" w:cstheme="majorHAnsi"/>
                <w:b w:val="0"/>
                <w:bCs w:val="0"/>
                <w:color w:val="000000" w:themeColor="text1"/>
              </w:rPr>
              <w:t>do lokalu będą również monitorowane oddzielnie i uwzględniane przy interpretacji danych dotyczących zasięgu sieci o bardzo dużej przepływności;</w:t>
            </w:r>
          </w:p>
          <w:p w14:paraId="492C3A4E" w14:textId="77777777" w:rsidR="007B652C" w:rsidRDefault="007B652C" w:rsidP="002D32DE">
            <w:pPr>
              <w:spacing w:line="22" w:lineRule="atLeast"/>
              <w:ind w:left="316" w:hanging="316"/>
              <w:jc w:val="both"/>
              <w:rPr>
                <w:rFonts w:asciiTheme="majorHAnsi" w:hAnsiTheme="majorHAnsi" w:cstheme="majorHAnsi"/>
                <w:color w:val="000000" w:themeColor="text1"/>
              </w:rPr>
            </w:pPr>
          </w:p>
          <w:p w14:paraId="79197C75" w14:textId="18344659" w:rsidR="007B652C" w:rsidRPr="00D206D9" w:rsidRDefault="007B652C" w:rsidP="00346B2A">
            <w:pPr>
              <w:spacing w:line="22" w:lineRule="atLeast"/>
              <w:jc w:val="both"/>
              <w:rPr>
                <w:rFonts w:asciiTheme="majorHAnsi" w:hAnsiTheme="majorHAnsi" w:cstheme="majorHAnsi"/>
                <w:b w:val="0"/>
                <w:bCs w:val="0"/>
                <w:color w:val="000000" w:themeColor="text1"/>
              </w:rPr>
            </w:pPr>
            <w:r w:rsidRPr="00346B2A">
              <w:rPr>
                <w:rFonts w:asciiTheme="majorHAnsi" w:hAnsiTheme="majorHAnsi" w:cstheme="majorHAnsi"/>
                <w:b w:val="0"/>
                <w:bCs w:val="0"/>
                <w:color w:val="000000" w:themeColor="text1"/>
              </w:rPr>
              <w:t>[</w:t>
            </w:r>
            <w:r w:rsidRPr="00D206D9">
              <w:rPr>
                <w:rFonts w:asciiTheme="majorHAnsi" w:hAnsiTheme="majorHAnsi" w:cstheme="majorHAnsi"/>
                <w:b w:val="0"/>
                <w:bCs w:val="0"/>
                <w:color w:val="000000" w:themeColor="text1"/>
              </w:rPr>
              <w:t>Wskaźnik konektywności gigabitowej określony został na podstawie informacji zawartych w systemie</w:t>
            </w:r>
            <w:r w:rsidR="00F10109">
              <w:rPr>
                <w:rFonts w:asciiTheme="majorHAnsi" w:hAnsiTheme="majorHAnsi" w:cstheme="majorHAnsi"/>
                <w:b w:val="0"/>
                <w:bCs w:val="0"/>
                <w:color w:val="000000" w:themeColor="text1"/>
              </w:rPr>
              <w:t xml:space="preserve"> </w:t>
            </w:r>
            <w:r w:rsidRPr="00D206D9">
              <w:rPr>
                <w:rFonts w:asciiTheme="majorHAnsi" w:hAnsiTheme="majorHAnsi" w:cstheme="majorHAnsi"/>
                <w:b w:val="0"/>
                <w:bCs w:val="0"/>
                <w:color w:val="000000" w:themeColor="text1"/>
              </w:rPr>
              <w:t>SIDUSIS</w:t>
            </w:r>
            <w:r w:rsidR="000D2D01">
              <w:rPr>
                <w:rFonts w:asciiTheme="majorHAnsi" w:hAnsiTheme="majorHAnsi" w:cstheme="majorHAnsi"/>
                <w:b w:val="0"/>
                <w:bCs w:val="0"/>
                <w:color w:val="000000" w:themeColor="text1"/>
              </w:rPr>
              <w:t>,</w:t>
            </w:r>
            <w:r w:rsidRPr="00D206D9">
              <w:rPr>
                <w:rFonts w:asciiTheme="majorHAnsi" w:hAnsiTheme="majorHAnsi" w:cstheme="majorHAnsi"/>
                <w:b w:val="0"/>
                <w:bCs w:val="0"/>
                <w:color w:val="000000" w:themeColor="text1"/>
              </w:rPr>
              <w:t xml:space="preserve"> w którym zgodnie z obowiązującym porządkiem prawnym poziom </w:t>
            </w:r>
            <w:r w:rsidR="00A37D7A" w:rsidRPr="00D206D9">
              <w:rPr>
                <w:rFonts w:asciiTheme="majorHAnsi" w:hAnsiTheme="majorHAnsi" w:cstheme="majorHAnsi"/>
                <w:b w:val="0"/>
                <w:bCs w:val="0"/>
                <w:color w:val="000000" w:themeColor="text1"/>
              </w:rPr>
              <w:t>szczegółowości</w:t>
            </w:r>
            <w:r w:rsidRPr="00D206D9">
              <w:rPr>
                <w:rFonts w:asciiTheme="majorHAnsi" w:hAnsiTheme="majorHAnsi" w:cstheme="majorHAnsi"/>
                <w:b w:val="0"/>
                <w:bCs w:val="0"/>
                <w:color w:val="000000" w:themeColor="text1"/>
              </w:rPr>
              <w:t xml:space="preserve"> odnosi się do zasięgu świadczonych usług ale w punkcie adresowym, a nie w lokalu. W Polsce nie istnieje wiarygodne źródło danych na temat instalacji wewnątrzbudynkowych. Dlatego przedmiotowy wskaźnik został określony na podstawie punktów adresowych, które znalazły </w:t>
            </w:r>
            <w:r w:rsidR="00A37D7A" w:rsidRPr="00D206D9">
              <w:rPr>
                <w:rFonts w:asciiTheme="majorHAnsi" w:hAnsiTheme="majorHAnsi" w:cstheme="majorHAnsi"/>
                <w:b w:val="0"/>
                <w:bCs w:val="0"/>
                <w:color w:val="000000" w:themeColor="text1"/>
              </w:rPr>
              <w:t>się</w:t>
            </w:r>
            <w:r w:rsidRPr="00D206D9">
              <w:rPr>
                <w:rFonts w:asciiTheme="majorHAnsi" w:hAnsiTheme="majorHAnsi" w:cstheme="majorHAnsi"/>
                <w:b w:val="0"/>
                <w:bCs w:val="0"/>
                <w:color w:val="000000" w:themeColor="text1"/>
              </w:rPr>
              <w:t xml:space="preserve"> w zasięgu sieci, do których dopisano informację o liczbie lokali rozumianych jako liczba gospodarstw domowych. Jako źródło informacji o liczbie lokali wykorzystano rejestr TERYT-NOBC prowadzony przez GUS.]</w:t>
            </w:r>
          </w:p>
          <w:p w14:paraId="0FC876A3" w14:textId="77777777" w:rsidR="007B652C" w:rsidRPr="00B74953" w:rsidRDefault="007B652C" w:rsidP="002D32DE">
            <w:pPr>
              <w:spacing w:line="22" w:lineRule="atLeast"/>
              <w:ind w:left="316" w:hanging="316"/>
              <w:jc w:val="both"/>
              <w:rPr>
                <w:rFonts w:asciiTheme="majorHAnsi" w:hAnsiTheme="majorHAnsi" w:cstheme="majorHAnsi"/>
                <w:b w:val="0"/>
                <w:bCs w:val="0"/>
                <w:color w:val="000000" w:themeColor="text1"/>
              </w:rPr>
            </w:pPr>
          </w:p>
          <w:p w14:paraId="0FF33E79" w14:textId="77777777" w:rsidR="00CF3B13" w:rsidRDefault="00056ED2" w:rsidP="002D32DE">
            <w:pPr>
              <w:spacing w:line="22" w:lineRule="atLeast"/>
              <w:ind w:left="316" w:hanging="316"/>
              <w:jc w:val="both"/>
              <w:rPr>
                <w:rFonts w:asciiTheme="majorHAnsi" w:hAnsiTheme="majorHAnsi" w:cstheme="majorHAnsi"/>
                <w:color w:val="000000" w:themeColor="text1"/>
              </w:rPr>
            </w:pPr>
            <w:r w:rsidRPr="00B74953">
              <w:rPr>
                <w:rFonts w:asciiTheme="majorHAnsi" w:hAnsiTheme="majorHAnsi" w:cstheme="majorHAnsi"/>
                <w:b w:val="0"/>
                <w:bCs w:val="0"/>
                <w:color w:val="000000" w:themeColor="text1"/>
              </w:rPr>
              <w:t>2) zasięg 5G, wskaźnik mierzony jako odsetek obszarów zaludnionych objętych co najmniej jedną siecią 5G niezależnie od wykorzystywanego pasma częstotliwości</w:t>
            </w:r>
            <w:r w:rsidR="001F5C98" w:rsidRPr="00B74953">
              <w:rPr>
                <w:rFonts w:asciiTheme="majorHAnsi" w:hAnsiTheme="majorHAnsi" w:cstheme="majorHAnsi"/>
                <w:b w:val="0"/>
                <w:bCs w:val="0"/>
                <w:color w:val="000000" w:themeColor="text1"/>
              </w:rPr>
              <w:t>.</w:t>
            </w:r>
          </w:p>
          <w:p w14:paraId="29B01F6D" w14:textId="77777777" w:rsidR="007B652C" w:rsidRDefault="007B652C" w:rsidP="002D32DE">
            <w:pPr>
              <w:spacing w:line="22" w:lineRule="atLeast"/>
              <w:ind w:left="316" w:hanging="316"/>
              <w:jc w:val="both"/>
              <w:rPr>
                <w:rFonts w:asciiTheme="majorHAnsi" w:hAnsiTheme="majorHAnsi" w:cstheme="majorHAnsi"/>
                <w:bCs w:val="0"/>
                <w:color w:val="000000" w:themeColor="text1"/>
              </w:rPr>
            </w:pPr>
          </w:p>
          <w:p w14:paraId="041D54F0" w14:textId="60DC9768" w:rsidR="007B652C" w:rsidRPr="00B74953" w:rsidRDefault="007B652C" w:rsidP="00346B2A">
            <w:pPr>
              <w:spacing w:line="22" w:lineRule="atLeast"/>
              <w:jc w:val="both"/>
              <w:rPr>
                <w:rFonts w:asciiTheme="majorHAnsi" w:hAnsiTheme="majorHAnsi" w:cstheme="majorHAnsi"/>
                <w:b w:val="0"/>
                <w:color w:val="000000" w:themeColor="text1"/>
              </w:rPr>
            </w:pPr>
            <w:r>
              <w:rPr>
                <w:rFonts w:asciiTheme="majorHAnsi" w:hAnsiTheme="majorHAnsi" w:cstheme="majorHAnsi"/>
                <w:b w:val="0"/>
                <w:color w:val="000000" w:themeColor="text1"/>
              </w:rPr>
              <w:t>[</w:t>
            </w:r>
            <w:r w:rsidRPr="007B652C">
              <w:rPr>
                <w:rFonts w:asciiTheme="majorHAnsi" w:hAnsiTheme="majorHAnsi" w:cstheme="majorHAnsi"/>
                <w:b w:val="0"/>
                <w:color w:val="000000" w:themeColor="text1"/>
              </w:rPr>
              <w:t>Jako zasięg sieci 5G przedstawiono procent lokali mieszkalnych znajdujących się w zasięgu sieci 5G bez względu na częstotliwość. Z uwagi na charakterystyczną dla różnych regionów Polski zabudowę w szczególności na obszarach wiejskich odniesienie się do powierzchni obszarów zaludnionych byłoby niemiarodajne dla przedstawienia przedmiotowego zasięgu.</w:t>
            </w:r>
            <w:r>
              <w:rPr>
                <w:rFonts w:asciiTheme="majorHAnsi" w:hAnsiTheme="majorHAnsi" w:cstheme="majorHAnsi"/>
                <w:b w:val="0"/>
                <w:color w:val="000000" w:themeColor="text1"/>
              </w:rPr>
              <w:t>]</w:t>
            </w:r>
          </w:p>
        </w:tc>
      </w:tr>
    </w:tbl>
    <w:tbl>
      <w:tblPr>
        <w:tblStyle w:val="Tabelasiatki4akcent1"/>
        <w:tblW w:w="0" w:type="auto"/>
        <w:tblLook w:val="04A0" w:firstRow="1" w:lastRow="0" w:firstColumn="1" w:lastColumn="0" w:noHBand="0" w:noVBand="1"/>
      </w:tblPr>
      <w:tblGrid>
        <w:gridCol w:w="3114"/>
        <w:gridCol w:w="2693"/>
        <w:gridCol w:w="3255"/>
      </w:tblGrid>
      <w:tr w:rsidR="00832DC9" w:rsidRPr="00B74953" w14:paraId="5D6059AA" w14:textId="77777777" w:rsidTr="00363A8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14" w:type="dxa"/>
            <w:shd w:val="clear" w:color="auto" w:fill="ED7D31" w:themeFill="accent2"/>
          </w:tcPr>
          <w:p w14:paraId="4421C462" w14:textId="77777777" w:rsidR="00832DC9" w:rsidRPr="00B74953" w:rsidRDefault="00832DC9" w:rsidP="00832DC9">
            <w:pPr>
              <w:spacing w:line="22" w:lineRule="atLeast"/>
              <w:jc w:val="both"/>
              <w:rPr>
                <w:rFonts w:asciiTheme="majorHAnsi" w:hAnsiTheme="majorHAnsi" w:cstheme="majorHAnsi"/>
                <w:b w:val="0"/>
                <w:color w:val="000000" w:themeColor="text1"/>
              </w:rPr>
            </w:pPr>
          </w:p>
        </w:tc>
        <w:tc>
          <w:tcPr>
            <w:tcW w:w="2693" w:type="dxa"/>
            <w:shd w:val="clear" w:color="auto" w:fill="ED7D31" w:themeFill="accent2"/>
          </w:tcPr>
          <w:p w14:paraId="33B6BDB2" w14:textId="37AB8B9C" w:rsidR="00832DC9" w:rsidRPr="00B74953" w:rsidRDefault="00832DC9" w:rsidP="00363A81">
            <w:pPr>
              <w:spacing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b w:val="0"/>
                <w:bCs w:val="0"/>
              </w:rPr>
            </w:pPr>
            <w:r>
              <w:rPr>
                <w:rFonts w:asciiTheme="majorHAnsi" w:hAnsiTheme="majorHAnsi" w:cstheme="majorHAnsi"/>
                <w:color w:val="auto"/>
              </w:rPr>
              <w:t>VHCN</w:t>
            </w:r>
          </w:p>
        </w:tc>
        <w:tc>
          <w:tcPr>
            <w:tcW w:w="3255" w:type="dxa"/>
            <w:shd w:val="clear" w:color="auto" w:fill="ED7D31" w:themeFill="accent2"/>
          </w:tcPr>
          <w:p w14:paraId="04982F6F" w14:textId="478E22B8" w:rsidR="00832DC9" w:rsidRPr="00B74953" w:rsidRDefault="00832DC9" w:rsidP="00363A81">
            <w:pPr>
              <w:spacing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b w:val="0"/>
              </w:rPr>
            </w:pPr>
            <w:r w:rsidRPr="00B74953">
              <w:rPr>
                <w:rFonts w:asciiTheme="majorHAnsi" w:hAnsiTheme="majorHAnsi" w:cstheme="majorHAnsi"/>
                <w:color w:val="000000" w:themeColor="text1"/>
              </w:rPr>
              <w:t>5G coverage</w:t>
            </w:r>
          </w:p>
        </w:tc>
      </w:tr>
      <w:tr w:rsidR="00832DC9" w:rsidRPr="00B74953" w14:paraId="236A6887" w14:textId="77777777" w:rsidTr="00363A8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14" w:type="dxa"/>
            <w:shd w:val="clear" w:color="auto" w:fill="FBE4D5" w:themeFill="accent2" w:themeFillTint="33"/>
          </w:tcPr>
          <w:p w14:paraId="545CAC44" w14:textId="77777777" w:rsidR="00832DC9" w:rsidRPr="00B74953" w:rsidRDefault="00832DC9" w:rsidP="00832DC9">
            <w:pPr>
              <w:spacing w:line="22" w:lineRule="atLeast"/>
              <w:jc w:val="both"/>
              <w:rPr>
                <w:rFonts w:asciiTheme="majorHAnsi" w:hAnsiTheme="majorHAnsi" w:cstheme="majorHAnsi"/>
                <w:color w:val="000000" w:themeColor="text1"/>
              </w:rPr>
            </w:pPr>
            <w:r w:rsidRPr="00B74953">
              <w:rPr>
                <w:rFonts w:asciiTheme="majorHAnsi" w:hAnsiTheme="majorHAnsi" w:cstheme="majorHAnsi"/>
                <w:color w:val="000000" w:themeColor="text1"/>
              </w:rPr>
              <w:t>KRAJOWA WARTOŚĆ BAZOWA:</w:t>
            </w:r>
          </w:p>
        </w:tc>
        <w:tc>
          <w:tcPr>
            <w:tcW w:w="2693" w:type="dxa"/>
            <w:shd w:val="clear" w:color="auto" w:fill="FBE4D5" w:themeFill="accent2" w:themeFillTint="33"/>
          </w:tcPr>
          <w:p w14:paraId="0249A0EC" w14:textId="45C73EE7" w:rsidR="00832DC9" w:rsidRPr="00B74953" w:rsidRDefault="00832DC9" w:rsidP="00363A81">
            <w:pPr>
              <w:spacing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0000" w:themeColor="text1"/>
              </w:rPr>
            </w:pPr>
            <w:r w:rsidRPr="00B74953">
              <w:rPr>
                <w:rFonts w:asciiTheme="majorHAnsi" w:hAnsiTheme="majorHAnsi" w:cstheme="majorHAnsi"/>
                <w:color w:val="000000" w:themeColor="text1"/>
              </w:rPr>
              <w:t>7</w:t>
            </w:r>
            <w:r>
              <w:rPr>
                <w:rFonts w:asciiTheme="majorHAnsi" w:hAnsiTheme="majorHAnsi" w:cstheme="majorHAnsi"/>
                <w:color w:val="000000" w:themeColor="text1"/>
              </w:rPr>
              <w:t>1</w:t>
            </w:r>
            <w:r w:rsidRPr="00B74953">
              <w:rPr>
                <w:rFonts w:asciiTheme="majorHAnsi" w:hAnsiTheme="majorHAnsi" w:cstheme="majorHAnsi"/>
                <w:color w:val="000000" w:themeColor="text1"/>
              </w:rPr>
              <w:t>% (dane za 2022 r.)</w:t>
            </w:r>
          </w:p>
        </w:tc>
        <w:tc>
          <w:tcPr>
            <w:tcW w:w="3255" w:type="dxa"/>
            <w:shd w:val="clear" w:color="auto" w:fill="FBE4D5" w:themeFill="accent2" w:themeFillTint="33"/>
          </w:tcPr>
          <w:p w14:paraId="5DAF26A5" w14:textId="5D63A23B" w:rsidR="00832DC9" w:rsidRPr="00B74953" w:rsidRDefault="00832DC9" w:rsidP="00363A81">
            <w:pPr>
              <w:spacing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0000" w:themeColor="text1"/>
              </w:rPr>
            </w:pPr>
            <w:r w:rsidRPr="00B74953">
              <w:rPr>
                <w:rFonts w:asciiTheme="majorHAnsi" w:hAnsiTheme="majorHAnsi" w:cstheme="majorHAnsi"/>
                <w:color w:val="000000" w:themeColor="text1"/>
              </w:rPr>
              <w:t>77,6% (dane za 2022 r.)</w:t>
            </w:r>
          </w:p>
        </w:tc>
      </w:tr>
      <w:tr w:rsidR="00832DC9" w:rsidRPr="00B74953" w14:paraId="7D95806F" w14:textId="77777777" w:rsidTr="00832DC9">
        <w:tc>
          <w:tcPr>
            <w:cnfStyle w:val="001000000000" w:firstRow="0" w:lastRow="0" w:firstColumn="1" w:lastColumn="0" w:oddVBand="0" w:evenVBand="0" w:oddHBand="0" w:evenHBand="0" w:firstRowFirstColumn="0" w:firstRowLastColumn="0" w:lastRowFirstColumn="0" w:lastRowLastColumn="0"/>
            <w:tcW w:w="3114" w:type="dxa"/>
          </w:tcPr>
          <w:p w14:paraId="4438D2B1" w14:textId="77777777" w:rsidR="00832DC9" w:rsidRPr="00B74953" w:rsidRDefault="00832DC9" w:rsidP="00832DC9">
            <w:pPr>
              <w:spacing w:line="22" w:lineRule="atLeast"/>
              <w:jc w:val="both"/>
              <w:rPr>
                <w:rFonts w:asciiTheme="majorHAnsi" w:hAnsiTheme="majorHAnsi" w:cstheme="majorHAnsi"/>
                <w:color w:val="000000" w:themeColor="text1"/>
              </w:rPr>
            </w:pPr>
            <w:r w:rsidRPr="00B74953">
              <w:rPr>
                <w:rFonts w:asciiTheme="majorHAnsi" w:hAnsiTheme="majorHAnsi" w:cstheme="majorHAnsi"/>
                <w:color w:val="000000" w:themeColor="text1"/>
              </w:rPr>
              <w:t>WARTOŚĆ BAZOWA UE:</w:t>
            </w:r>
          </w:p>
        </w:tc>
        <w:tc>
          <w:tcPr>
            <w:tcW w:w="2693" w:type="dxa"/>
          </w:tcPr>
          <w:p w14:paraId="52F7AD5C" w14:textId="531DD787" w:rsidR="00832DC9" w:rsidRPr="00832DC9" w:rsidRDefault="00003C11" w:rsidP="00363A81">
            <w:pPr>
              <w:spacing w:line="22" w:lineRule="atLeast"/>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0000" w:themeColor="text1"/>
              </w:rPr>
            </w:pPr>
            <w:r w:rsidRPr="00003C11">
              <w:rPr>
                <w:rFonts w:asciiTheme="majorHAnsi" w:hAnsiTheme="majorHAnsi" w:cstheme="majorHAnsi"/>
                <w:color w:val="000000" w:themeColor="text1"/>
              </w:rPr>
              <w:t>73%</w:t>
            </w:r>
            <w:r w:rsidR="00832DC9" w:rsidRPr="00363A81">
              <w:rPr>
                <w:rFonts w:asciiTheme="majorHAnsi" w:hAnsiTheme="majorHAnsi" w:cstheme="majorHAnsi"/>
                <w:color w:val="000000" w:themeColor="text1"/>
              </w:rPr>
              <w:t xml:space="preserve"> (dane za 2022 r.)</w:t>
            </w:r>
          </w:p>
        </w:tc>
        <w:tc>
          <w:tcPr>
            <w:tcW w:w="3255" w:type="dxa"/>
          </w:tcPr>
          <w:p w14:paraId="02C29331" w14:textId="26101B8D" w:rsidR="00832DC9" w:rsidRPr="00832DC9" w:rsidRDefault="00832DC9" w:rsidP="00363A81">
            <w:pPr>
              <w:spacing w:line="22" w:lineRule="atLeast"/>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0000" w:themeColor="text1"/>
              </w:rPr>
            </w:pPr>
            <w:r w:rsidRPr="00363A81">
              <w:rPr>
                <w:rFonts w:asciiTheme="majorHAnsi" w:hAnsiTheme="majorHAnsi" w:cstheme="majorHAnsi"/>
                <w:color w:val="000000" w:themeColor="text1"/>
              </w:rPr>
              <w:t>81,2% (dane za 2022 r.)</w:t>
            </w:r>
          </w:p>
        </w:tc>
      </w:tr>
    </w:tbl>
    <w:p w14:paraId="6F4C7564" w14:textId="2BC38BC8" w:rsidR="00A46B34" w:rsidRPr="00B74953" w:rsidRDefault="00A46B34" w:rsidP="002D32DE">
      <w:pPr>
        <w:spacing w:before="120" w:after="120" w:line="22" w:lineRule="atLeast"/>
        <w:contextualSpacing/>
        <w:jc w:val="both"/>
        <w:rPr>
          <w:rFonts w:asciiTheme="majorHAnsi" w:hAnsiTheme="majorHAnsi" w:cstheme="majorHAnsi"/>
          <w:color w:val="FFFFFF" w:themeColor="background1"/>
        </w:rPr>
      </w:pPr>
    </w:p>
    <w:tbl>
      <w:tblPr>
        <w:tblStyle w:val="Tabelasiatki4akcent2"/>
        <w:tblW w:w="4942" w:type="pct"/>
        <w:tblLook w:val="04A0" w:firstRow="1" w:lastRow="0" w:firstColumn="1" w:lastColumn="0" w:noHBand="0" w:noVBand="1"/>
      </w:tblPr>
      <w:tblGrid>
        <w:gridCol w:w="2484"/>
        <w:gridCol w:w="808"/>
        <w:gridCol w:w="808"/>
        <w:gridCol w:w="810"/>
        <w:gridCol w:w="808"/>
        <w:gridCol w:w="808"/>
        <w:gridCol w:w="810"/>
        <w:gridCol w:w="808"/>
        <w:gridCol w:w="813"/>
      </w:tblGrid>
      <w:tr w:rsidR="00B3324C" w:rsidRPr="00B74953" w14:paraId="06D46E9C" w14:textId="77777777" w:rsidTr="00B3324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00" w:type="pct"/>
            <w:gridSpan w:val="9"/>
          </w:tcPr>
          <w:p w14:paraId="2A151BB3" w14:textId="74D84D7D" w:rsidR="00B3324C" w:rsidRPr="00B74953" w:rsidRDefault="00FA0D37" w:rsidP="002D32DE">
            <w:pPr>
              <w:spacing w:before="120" w:after="120" w:line="22" w:lineRule="atLeast"/>
              <w:contextualSpacing/>
              <w:jc w:val="center"/>
              <w:rPr>
                <w:rFonts w:asciiTheme="majorHAnsi" w:hAnsiTheme="majorHAnsi" w:cstheme="majorHAnsi"/>
              </w:rPr>
            </w:pPr>
            <w:r w:rsidRPr="00B74953">
              <w:rPr>
                <w:rFonts w:asciiTheme="majorHAnsi" w:hAnsiTheme="majorHAnsi" w:cstheme="majorHAnsi"/>
              </w:rPr>
              <w:t>HARMONOGRAM</w:t>
            </w:r>
          </w:p>
        </w:tc>
      </w:tr>
      <w:tr w:rsidR="00B3324C" w:rsidRPr="00B74953" w14:paraId="76764FF4" w14:textId="77777777" w:rsidTr="00B3324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87" w:type="pct"/>
          </w:tcPr>
          <w:p w14:paraId="518B5D9E" w14:textId="3CEADA30" w:rsidR="00B3324C" w:rsidRPr="00B74953" w:rsidRDefault="00531837" w:rsidP="002D32DE">
            <w:pPr>
              <w:spacing w:after="160" w:line="22" w:lineRule="atLeast"/>
              <w:jc w:val="both"/>
              <w:rPr>
                <w:rFonts w:asciiTheme="majorHAnsi" w:hAnsiTheme="majorHAnsi" w:cstheme="majorHAnsi"/>
                <w:b w:val="0"/>
                <w:bCs w:val="0"/>
              </w:rPr>
            </w:pPr>
            <w:r w:rsidRPr="00B74953">
              <w:rPr>
                <w:rFonts w:asciiTheme="majorHAnsi" w:hAnsiTheme="majorHAnsi" w:cstheme="majorHAnsi"/>
                <w:b w:val="0"/>
                <w:bCs w:val="0"/>
              </w:rPr>
              <w:t>Nazwa działania</w:t>
            </w:r>
          </w:p>
        </w:tc>
        <w:tc>
          <w:tcPr>
            <w:tcW w:w="451" w:type="pct"/>
          </w:tcPr>
          <w:p w14:paraId="6A935DF2" w14:textId="4048E8C0" w:rsidR="00B3324C" w:rsidRPr="00B74953" w:rsidRDefault="00B3324C"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lang w:val="de-DE"/>
              </w:rPr>
              <w:t>2023</w:t>
            </w:r>
          </w:p>
        </w:tc>
        <w:tc>
          <w:tcPr>
            <w:tcW w:w="451" w:type="pct"/>
          </w:tcPr>
          <w:p w14:paraId="32880E2B" w14:textId="4815D4EF" w:rsidR="00B3324C" w:rsidRPr="00B74953" w:rsidRDefault="00B3324C"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lang w:val="de-DE"/>
              </w:rPr>
              <w:t>2024</w:t>
            </w:r>
          </w:p>
        </w:tc>
        <w:tc>
          <w:tcPr>
            <w:tcW w:w="452" w:type="pct"/>
          </w:tcPr>
          <w:p w14:paraId="289447C3" w14:textId="08969DBC" w:rsidR="00B3324C" w:rsidRPr="00B74953" w:rsidRDefault="00B3324C"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lang w:val="de-DE"/>
              </w:rPr>
              <w:t>2025</w:t>
            </w:r>
          </w:p>
        </w:tc>
        <w:tc>
          <w:tcPr>
            <w:tcW w:w="451" w:type="pct"/>
          </w:tcPr>
          <w:p w14:paraId="5B91C9E5" w14:textId="152DDEA9" w:rsidR="00B3324C" w:rsidRPr="00B74953" w:rsidRDefault="00B3324C"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lang w:val="de-DE"/>
              </w:rPr>
              <w:t>2026</w:t>
            </w:r>
          </w:p>
        </w:tc>
        <w:tc>
          <w:tcPr>
            <w:tcW w:w="451" w:type="pct"/>
          </w:tcPr>
          <w:p w14:paraId="02FB5007" w14:textId="1BC3B710" w:rsidR="00B3324C" w:rsidRPr="00B74953" w:rsidRDefault="00B3324C"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lang w:val="de-DE"/>
              </w:rPr>
              <w:t>2027</w:t>
            </w:r>
          </w:p>
        </w:tc>
        <w:tc>
          <w:tcPr>
            <w:tcW w:w="452" w:type="pct"/>
          </w:tcPr>
          <w:p w14:paraId="7E39DD5A" w14:textId="3E52A718" w:rsidR="00B3324C" w:rsidRPr="00B74953" w:rsidRDefault="00B3324C"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lang w:val="de-DE"/>
              </w:rPr>
              <w:t>2028</w:t>
            </w:r>
          </w:p>
        </w:tc>
        <w:tc>
          <w:tcPr>
            <w:tcW w:w="451" w:type="pct"/>
          </w:tcPr>
          <w:p w14:paraId="0CEDCA79" w14:textId="03E12C19" w:rsidR="00B3324C" w:rsidRPr="00B74953" w:rsidRDefault="00B3324C"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lang w:val="de-DE"/>
              </w:rPr>
              <w:t>2029</w:t>
            </w:r>
          </w:p>
        </w:tc>
        <w:tc>
          <w:tcPr>
            <w:tcW w:w="454" w:type="pct"/>
          </w:tcPr>
          <w:p w14:paraId="197D496B" w14:textId="70656F87" w:rsidR="00B3324C" w:rsidRPr="00B74953" w:rsidRDefault="00B3324C"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lang w:val="de-DE"/>
              </w:rPr>
              <w:t>2030</w:t>
            </w:r>
          </w:p>
        </w:tc>
      </w:tr>
      <w:tr w:rsidR="00B3324C" w:rsidRPr="00B74953" w14:paraId="76463925" w14:textId="77777777" w:rsidTr="00531837">
        <w:trPr>
          <w:trHeight w:val="1478"/>
        </w:trPr>
        <w:tc>
          <w:tcPr>
            <w:cnfStyle w:val="001000000000" w:firstRow="0" w:lastRow="0" w:firstColumn="1" w:lastColumn="0" w:oddVBand="0" w:evenVBand="0" w:oddHBand="0" w:evenHBand="0" w:firstRowFirstColumn="0" w:firstRowLastColumn="0" w:lastRowFirstColumn="0" w:lastRowLastColumn="0"/>
            <w:tcW w:w="1387" w:type="pct"/>
            <w:vAlign w:val="center"/>
          </w:tcPr>
          <w:p w14:paraId="6FF05646" w14:textId="2F253108" w:rsidR="00B3324C" w:rsidRPr="00B74953" w:rsidRDefault="00B3324C" w:rsidP="002D32DE">
            <w:pPr>
              <w:spacing w:line="22" w:lineRule="atLeast"/>
              <w:rPr>
                <w:rFonts w:asciiTheme="majorHAnsi" w:hAnsiTheme="majorHAnsi" w:cstheme="majorHAnsi"/>
                <w:b w:val="0"/>
              </w:rPr>
            </w:pPr>
            <w:r w:rsidRPr="00B74953">
              <w:rPr>
                <w:rFonts w:asciiTheme="majorHAnsi" w:hAnsiTheme="majorHAnsi" w:cstheme="majorHAnsi"/>
              </w:rPr>
              <w:t>INF.I.1</w:t>
            </w:r>
            <w:r w:rsidR="00374CBA" w:rsidRPr="00B74953">
              <w:rPr>
                <w:rFonts w:asciiTheme="majorHAnsi" w:hAnsiTheme="majorHAnsi" w:cstheme="majorHAnsi"/>
              </w:rPr>
              <w:t xml:space="preserve">. </w:t>
            </w:r>
            <w:r w:rsidRPr="00B74953">
              <w:rPr>
                <w:rFonts w:asciiTheme="majorHAnsi" w:hAnsiTheme="majorHAnsi" w:cstheme="majorHAnsi"/>
                <w:b w:val="0"/>
              </w:rPr>
              <w:t xml:space="preserve">Inwestycja: </w:t>
            </w:r>
            <w:r w:rsidR="005705C4">
              <w:rPr>
                <w:rFonts w:asciiTheme="majorHAnsi" w:hAnsiTheme="majorHAnsi" w:cstheme="majorHAnsi"/>
                <w:b w:val="0"/>
                <w:iCs/>
              </w:rPr>
              <w:t>Z</w:t>
            </w:r>
            <w:r w:rsidRPr="00B74953">
              <w:rPr>
                <w:rFonts w:asciiTheme="majorHAnsi" w:hAnsiTheme="majorHAnsi" w:cstheme="majorHAnsi"/>
                <w:b w:val="0"/>
                <w:iCs/>
              </w:rPr>
              <w:t xml:space="preserve">apewnienie dostępu do bardzo szybkiego </w:t>
            </w:r>
            <w:r w:rsidR="00E002DB" w:rsidRPr="00B74953">
              <w:rPr>
                <w:rFonts w:asciiTheme="majorHAnsi" w:hAnsiTheme="majorHAnsi" w:cstheme="majorHAnsi"/>
                <w:b w:val="0"/>
                <w:iCs/>
              </w:rPr>
              <w:t>Internetu</w:t>
            </w:r>
            <w:r w:rsidRPr="00B74953">
              <w:rPr>
                <w:rFonts w:asciiTheme="majorHAnsi" w:hAnsiTheme="majorHAnsi" w:cstheme="majorHAnsi"/>
                <w:b w:val="0"/>
                <w:iCs/>
              </w:rPr>
              <w:t xml:space="preserve"> na obszarach białych plam</w:t>
            </w:r>
            <w:r w:rsidRPr="00B74953">
              <w:rPr>
                <w:rFonts w:asciiTheme="majorHAnsi" w:hAnsiTheme="majorHAnsi" w:cstheme="majorHAnsi"/>
                <w:b w:val="0"/>
                <w:i/>
              </w:rPr>
              <w:t xml:space="preserve"> </w:t>
            </w:r>
            <w:r w:rsidR="00374CBA" w:rsidRPr="00B74953">
              <w:rPr>
                <w:rFonts w:asciiTheme="majorHAnsi" w:hAnsiTheme="majorHAnsi" w:cstheme="majorHAnsi"/>
                <w:b w:val="0"/>
                <w:iCs/>
              </w:rPr>
              <w:t>(</w:t>
            </w:r>
            <w:r w:rsidR="00374CBA" w:rsidRPr="00B74953">
              <w:rPr>
                <w:rFonts w:asciiTheme="majorHAnsi" w:hAnsiTheme="majorHAnsi" w:cstheme="majorHAnsi"/>
                <w:bCs w:val="0"/>
                <w:iCs/>
              </w:rPr>
              <w:t>KPO.C1.1.1</w:t>
            </w:r>
            <w:r w:rsidR="00374CBA" w:rsidRPr="00B74953">
              <w:rPr>
                <w:rFonts w:asciiTheme="majorHAnsi" w:hAnsiTheme="majorHAnsi" w:cstheme="majorHAnsi"/>
                <w:b w:val="0"/>
                <w:iCs/>
              </w:rPr>
              <w:t>)</w:t>
            </w:r>
            <w:r w:rsidRPr="00B74953">
              <w:rPr>
                <w:rFonts w:asciiTheme="majorHAnsi" w:hAnsiTheme="majorHAnsi" w:cstheme="majorHAnsi"/>
                <w:b w:val="0"/>
                <w:i/>
              </w:rPr>
              <w:t xml:space="preserve"> </w:t>
            </w:r>
          </w:p>
        </w:tc>
        <w:tc>
          <w:tcPr>
            <w:tcW w:w="451" w:type="pct"/>
            <w:shd w:val="clear" w:color="auto" w:fill="ED7D31" w:themeFill="accent2"/>
          </w:tcPr>
          <w:p w14:paraId="722AB2CA" w14:textId="77777777" w:rsidR="00B3324C" w:rsidRPr="00B74953" w:rsidRDefault="00B3324C" w:rsidP="002D32DE">
            <w:pPr>
              <w:spacing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451" w:type="pct"/>
            <w:shd w:val="clear" w:color="auto" w:fill="ED7D31" w:themeFill="accent2"/>
          </w:tcPr>
          <w:p w14:paraId="6B19D6DB" w14:textId="77777777" w:rsidR="00B3324C" w:rsidRPr="00B74953" w:rsidRDefault="00B3324C" w:rsidP="002D32DE">
            <w:pPr>
              <w:spacing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452" w:type="pct"/>
            <w:shd w:val="clear" w:color="auto" w:fill="ED7D31" w:themeFill="accent2"/>
          </w:tcPr>
          <w:p w14:paraId="595489EA" w14:textId="77777777" w:rsidR="00B3324C" w:rsidRPr="00B74953" w:rsidRDefault="00B3324C" w:rsidP="002D32DE">
            <w:pPr>
              <w:spacing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451" w:type="pct"/>
            <w:shd w:val="clear" w:color="auto" w:fill="ED7D31" w:themeFill="accent2"/>
          </w:tcPr>
          <w:p w14:paraId="1B3BC7AD" w14:textId="77777777" w:rsidR="00B3324C" w:rsidRPr="00B74953" w:rsidRDefault="00B3324C" w:rsidP="002D32DE">
            <w:pPr>
              <w:spacing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451" w:type="pct"/>
          </w:tcPr>
          <w:p w14:paraId="5F680060" w14:textId="77777777" w:rsidR="00B3324C" w:rsidRPr="00B74953" w:rsidRDefault="00B3324C" w:rsidP="002D32DE">
            <w:pPr>
              <w:spacing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452" w:type="pct"/>
          </w:tcPr>
          <w:p w14:paraId="33E35C7C" w14:textId="77777777" w:rsidR="00B3324C" w:rsidRPr="00B74953" w:rsidRDefault="00B3324C" w:rsidP="002D32DE">
            <w:pPr>
              <w:spacing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451" w:type="pct"/>
          </w:tcPr>
          <w:p w14:paraId="345FD352" w14:textId="77777777" w:rsidR="00B3324C" w:rsidRPr="00B74953" w:rsidRDefault="00B3324C" w:rsidP="002D32DE">
            <w:pPr>
              <w:spacing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454" w:type="pct"/>
          </w:tcPr>
          <w:p w14:paraId="5B3AB532" w14:textId="77777777" w:rsidR="00B3324C" w:rsidRPr="00B74953" w:rsidRDefault="00B3324C" w:rsidP="002D32DE">
            <w:pPr>
              <w:spacing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r>
      <w:tr w:rsidR="00377B1A" w:rsidRPr="00B74953" w14:paraId="75A65BE6" w14:textId="77777777" w:rsidTr="00531837">
        <w:trPr>
          <w:cnfStyle w:val="000000100000" w:firstRow="0" w:lastRow="0" w:firstColumn="0" w:lastColumn="0" w:oddVBand="0" w:evenVBand="0" w:oddHBand="1" w:evenHBand="0" w:firstRowFirstColumn="0" w:firstRowLastColumn="0" w:lastRowFirstColumn="0" w:lastRowLastColumn="0"/>
          <w:trHeight w:val="1401"/>
        </w:trPr>
        <w:tc>
          <w:tcPr>
            <w:cnfStyle w:val="001000000000" w:firstRow="0" w:lastRow="0" w:firstColumn="1" w:lastColumn="0" w:oddVBand="0" w:evenVBand="0" w:oddHBand="0" w:evenHBand="0" w:firstRowFirstColumn="0" w:firstRowLastColumn="0" w:lastRowFirstColumn="0" w:lastRowLastColumn="0"/>
            <w:tcW w:w="1387" w:type="pct"/>
            <w:vAlign w:val="center"/>
          </w:tcPr>
          <w:p w14:paraId="1594EE35" w14:textId="3CB4EE80" w:rsidR="00374CBA" w:rsidRPr="00B74953" w:rsidRDefault="00B3324C" w:rsidP="002D32DE">
            <w:pPr>
              <w:spacing w:line="22" w:lineRule="atLeast"/>
              <w:rPr>
                <w:rFonts w:asciiTheme="majorHAnsi" w:hAnsiTheme="majorHAnsi" w:cstheme="majorHAnsi"/>
                <w:bCs w:val="0"/>
              </w:rPr>
            </w:pPr>
            <w:r w:rsidRPr="00B74953">
              <w:rPr>
                <w:rFonts w:asciiTheme="majorHAnsi" w:hAnsiTheme="majorHAnsi" w:cstheme="majorHAnsi"/>
              </w:rPr>
              <w:t>INF.I.2</w:t>
            </w:r>
            <w:r w:rsidR="00374CBA" w:rsidRPr="00B74953">
              <w:rPr>
                <w:rFonts w:asciiTheme="majorHAnsi" w:hAnsiTheme="majorHAnsi" w:cstheme="majorHAnsi"/>
              </w:rPr>
              <w:t xml:space="preserve">. </w:t>
            </w:r>
            <w:r w:rsidRPr="00B74953">
              <w:rPr>
                <w:rFonts w:asciiTheme="majorHAnsi" w:hAnsiTheme="majorHAnsi" w:cstheme="majorHAnsi"/>
                <w:b w:val="0"/>
              </w:rPr>
              <w:t xml:space="preserve">Inwestycja: Zwiększenie dostępu do ultra-szybkiego </w:t>
            </w:r>
            <w:r w:rsidR="000054A4" w:rsidRPr="00B74953">
              <w:rPr>
                <w:rFonts w:asciiTheme="majorHAnsi" w:hAnsiTheme="majorHAnsi" w:cstheme="majorHAnsi"/>
                <w:b w:val="0"/>
              </w:rPr>
              <w:t>Internetu</w:t>
            </w:r>
            <w:r w:rsidRPr="00B74953">
              <w:rPr>
                <w:rFonts w:asciiTheme="majorHAnsi" w:hAnsiTheme="majorHAnsi" w:cstheme="majorHAnsi"/>
                <w:b w:val="0"/>
              </w:rPr>
              <w:t xml:space="preserve"> szerokopasmowego</w:t>
            </w:r>
            <w:r w:rsidRPr="00B74953">
              <w:rPr>
                <w:rFonts w:asciiTheme="majorHAnsi" w:hAnsiTheme="majorHAnsi" w:cstheme="majorHAnsi"/>
                <w:b w:val="0"/>
                <w:i/>
              </w:rPr>
              <w:t xml:space="preserve"> </w:t>
            </w:r>
            <w:r w:rsidR="00374CBA" w:rsidRPr="00B74953">
              <w:rPr>
                <w:rFonts w:asciiTheme="majorHAnsi" w:hAnsiTheme="majorHAnsi" w:cstheme="majorHAnsi"/>
              </w:rPr>
              <w:t>(FERC.I.1.1)</w:t>
            </w:r>
          </w:p>
        </w:tc>
        <w:tc>
          <w:tcPr>
            <w:tcW w:w="451" w:type="pct"/>
            <w:shd w:val="clear" w:color="auto" w:fill="ED7D31" w:themeFill="accent2"/>
          </w:tcPr>
          <w:p w14:paraId="0D83175C" w14:textId="77777777" w:rsidR="00B3324C" w:rsidRPr="00B74953" w:rsidRDefault="00B3324C"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451" w:type="pct"/>
            <w:shd w:val="clear" w:color="auto" w:fill="ED7D31" w:themeFill="accent2"/>
          </w:tcPr>
          <w:p w14:paraId="7923EF6C" w14:textId="77777777" w:rsidR="00B3324C" w:rsidRPr="00B74953" w:rsidRDefault="00B3324C"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452" w:type="pct"/>
            <w:shd w:val="clear" w:color="auto" w:fill="ED7D31" w:themeFill="accent2"/>
          </w:tcPr>
          <w:p w14:paraId="72A4FB9E" w14:textId="77777777" w:rsidR="00B3324C" w:rsidRPr="00B74953" w:rsidRDefault="00B3324C"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451" w:type="pct"/>
            <w:shd w:val="clear" w:color="auto" w:fill="ED7D31" w:themeFill="accent2"/>
          </w:tcPr>
          <w:p w14:paraId="3E55C021" w14:textId="77777777" w:rsidR="00B3324C" w:rsidRPr="00B74953" w:rsidRDefault="00B3324C"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451" w:type="pct"/>
            <w:shd w:val="clear" w:color="auto" w:fill="ED7D31" w:themeFill="accent2"/>
          </w:tcPr>
          <w:p w14:paraId="7AB882D5" w14:textId="77777777" w:rsidR="00B3324C" w:rsidRPr="00B74953" w:rsidRDefault="00B3324C"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452" w:type="pct"/>
            <w:shd w:val="clear" w:color="auto" w:fill="ED7D31" w:themeFill="accent2"/>
          </w:tcPr>
          <w:p w14:paraId="13802536" w14:textId="77777777" w:rsidR="00B3324C" w:rsidRPr="00B74953" w:rsidRDefault="00B3324C"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451" w:type="pct"/>
            <w:shd w:val="clear" w:color="auto" w:fill="ED7D31" w:themeFill="accent2"/>
          </w:tcPr>
          <w:p w14:paraId="36203799" w14:textId="77777777" w:rsidR="00B3324C" w:rsidRPr="00B74953" w:rsidRDefault="00B3324C"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454" w:type="pct"/>
          </w:tcPr>
          <w:p w14:paraId="0D01BE27" w14:textId="77777777" w:rsidR="00B3324C" w:rsidRPr="00B74953" w:rsidRDefault="00B3324C"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p w14:paraId="16E8A248" w14:textId="77777777" w:rsidR="00B3324C" w:rsidRPr="00B74953" w:rsidRDefault="00B3324C"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r>
      <w:tr w:rsidR="00B3324C" w:rsidRPr="00B74953" w14:paraId="1C2ACB3E" w14:textId="77777777" w:rsidTr="00531837">
        <w:tc>
          <w:tcPr>
            <w:cnfStyle w:val="001000000000" w:firstRow="0" w:lastRow="0" w:firstColumn="1" w:lastColumn="0" w:oddVBand="0" w:evenVBand="0" w:oddHBand="0" w:evenHBand="0" w:firstRowFirstColumn="0" w:firstRowLastColumn="0" w:lastRowFirstColumn="0" w:lastRowLastColumn="0"/>
            <w:tcW w:w="1387" w:type="pct"/>
            <w:vAlign w:val="center"/>
          </w:tcPr>
          <w:p w14:paraId="256A3D32" w14:textId="378DFC4B" w:rsidR="00B3324C" w:rsidRPr="00B74953" w:rsidRDefault="00B3324C" w:rsidP="002D32DE">
            <w:pPr>
              <w:spacing w:line="22" w:lineRule="atLeast"/>
              <w:rPr>
                <w:rFonts w:asciiTheme="majorHAnsi" w:hAnsiTheme="majorHAnsi" w:cstheme="majorHAnsi"/>
                <w:b w:val="0"/>
              </w:rPr>
            </w:pPr>
            <w:r w:rsidRPr="00B74953">
              <w:rPr>
                <w:rFonts w:asciiTheme="majorHAnsi" w:hAnsiTheme="majorHAnsi" w:cstheme="majorHAnsi"/>
              </w:rPr>
              <w:t>INF.I.3</w:t>
            </w:r>
            <w:r w:rsidR="00374CBA" w:rsidRPr="00B74953">
              <w:rPr>
                <w:rFonts w:asciiTheme="majorHAnsi" w:hAnsiTheme="majorHAnsi" w:cstheme="majorHAnsi"/>
              </w:rPr>
              <w:t xml:space="preserve">. </w:t>
            </w:r>
            <w:r w:rsidRPr="00B74953">
              <w:rPr>
                <w:rFonts w:asciiTheme="majorHAnsi" w:hAnsiTheme="majorHAnsi" w:cstheme="majorHAnsi"/>
                <w:b w:val="0"/>
              </w:rPr>
              <w:t>Narodowy Plan Szerokopasmowy (NPS) na lata 2020</w:t>
            </w:r>
            <w:r w:rsidR="001F5C98" w:rsidRPr="00B74953">
              <w:rPr>
                <w:rFonts w:asciiTheme="majorHAnsi" w:hAnsiTheme="majorHAnsi" w:cstheme="majorHAnsi"/>
                <w:b w:val="0"/>
              </w:rPr>
              <w:t>-</w:t>
            </w:r>
            <w:r w:rsidRPr="00B74953">
              <w:rPr>
                <w:rFonts w:asciiTheme="majorHAnsi" w:hAnsiTheme="majorHAnsi" w:cstheme="majorHAnsi"/>
                <w:b w:val="0"/>
              </w:rPr>
              <w:t xml:space="preserve">2025 </w:t>
            </w:r>
            <w:r w:rsidR="006A46A6" w:rsidRPr="00B74953">
              <w:rPr>
                <w:rFonts w:asciiTheme="majorHAnsi" w:hAnsiTheme="majorHAnsi" w:cstheme="majorHAnsi"/>
                <w:b w:val="0"/>
              </w:rPr>
              <w:t>‒</w:t>
            </w:r>
            <w:r w:rsidRPr="00B74953">
              <w:rPr>
                <w:rFonts w:asciiTheme="majorHAnsi" w:hAnsiTheme="majorHAnsi" w:cstheme="majorHAnsi"/>
                <w:b w:val="0"/>
              </w:rPr>
              <w:t xml:space="preserve"> rządowy program </w:t>
            </w:r>
            <w:r w:rsidRPr="00B74953">
              <w:rPr>
                <w:rFonts w:asciiTheme="majorHAnsi" w:hAnsiTheme="majorHAnsi" w:cstheme="majorHAnsi"/>
                <w:b w:val="0"/>
              </w:rPr>
              <w:lastRenderedPageBreak/>
              <w:t xml:space="preserve">rozwoju wyznaczający cele w zakresie rozwoju dostępu do szybkiego </w:t>
            </w:r>
            <w:r w:rsidR="00E002DB" w:rsidRPr="00B74953">
              <w:rPr>
                <w:rFonts w:asciiTheme="majorHAnsi" w:hAnsiTheme="majorHAnsi" w:cstheme="majorHAnsi"/>
                <w:b w:val="0"/>
              </w:rPr>
              <w:t>Internetu</w:t>
            </w:r>
          </w:p>
        </w:tc>
        <w:tc>
          <w:tcPr>
            <w:tcW w:w="451" w:type="pct"/>
            <w:shd w:val="clear" w:color="auto" w:fill="ED7D31" w:themeFill="accent2"/>
          </w:tcPr>
          <w:p w14:paraId="77BA65E0" w14:textId="77777777" w:rsidR="00B3324C" w:rsidRPr="00B74953" w:rsidRDefault="00B3324C"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451" w:type="pct"/>
            <w:shd w:val="clear" w:color="auto" w:fill="ED7D31" w:themeFill="accent2"/>
          </w:tcPr>
          <w:p w14:paraId="44E343DA" w14:textId="77777777" w:rsidR="00B3324C" w:rsidRPr="00B74953" w:rsidRDefault="00B3324C"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452" w:type="pct"/>
            <w:shd w:val="clear" w:color="auto" w:fill="ED7D31" w:themeFill="accent2"/>
          </w:tcPr>
          <w:p w14:paraId="5DAED73D" w14:textId="77777777" w:rsidR="00B3324C" w:rsidRPr="00B74953" w:rsidRDefault="00B3324C"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highlight w:val="green"/>
              </w:rPr>
            </w:pPr>
          </w:p>
        </w:tc>
        <w:tc>
          <w:tcPr>
            <w:tcW w:w="451" w:type="pct"/>
          </w:tcPr>
          <w:p w14:paraId="17841F39" w14:textId="77777777" w:rsidR="00B3324C" w:rsidRPr="00B74953" w:rsidRDefault="00B3324C"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highlight w:val="green"/>
              </w:rPr>
            </w:pPr>
          </w:p>
        </w:tc>
        <w:tc>
          <w:tcPr>
            <w:tcW w:w="451" w:type="pct"/>
          </w:tcPr>
          <w:p w14:paraId="42AE7BF0" w14:textId="77777777" w:rsidR="00B3324C" w:rsidRPr="00B74953" w:rsidRDefault="00B3324C"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highlight w:val="green"/>
              </w:rPr>
            </w:pPr>
          </w:p>
        </w:tc>
        <w:tc>
          <w:tcPr>
            <w:tcW w:w="452" w:type="pct"/>
          </w:tcPr>
          <w:p w14:paraId="3AD582CD" w14:textId="77777777" w:rsidR="00B3324C" w:rsidRPr="00B74953" w:rsidRDefault="00B3324C"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451" w:type="pct"/>
          </w:tcPr>
          <w:p w14:paraId="2C07B96E" w14:textId="77777777" w:rsidR="00B3324C" w:rsidRPr="00B74953" w:rsidRDefault="00B3324C"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454" w:type="pct"/>
          </w:tcPr>
          <w:p w14:paraId="3F618B53" w14:textId="77777777" w:rsidR="00B3324C" w:rsidRPr="00B74953" w:rsidRDefault="00B3324C"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r>
      <w:tr w:rsidR="00377B1A" w:rsidRPr="00B74953" w14:paraId="0F03E8FF" w14:textId="77777777" w:rsidTr="005318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87" w:type="pct"/>
            <w:vAlign w:val="center"/>
          </w:tcPr>
          <w:p w14:paraId="0BB9D523" w14:textId="54079F5C" w:rsidR="00B3324C" w:rsidRPr="00B74953" w:rsidRDefault="00B3324C" w:rsidP="002D32DE">
            <w:pPr>
              <w:spacing w:line="22" w:lineRule="atLeast"/>
              <w:rPr>
                <w:rFonts w:asciiTheme="majorHAnsi" w:hAnsiTheme="majorHAnsi" w:cstheme="majorHAnsi"/>
                <w:b w:val="0"/>
              </w:rPr>
            </w:pPr>
            <w:r w:rsidRPr="00B74953">
              <w:rPr>
                <w:rFonts w:asciiTheme="majorHAnsi" w:hAnsiTheme="majorHAnsi" w:cstheme="majorHAnsi"/>
              </w:rPr>
              <w:t>INF.I.4</w:t>
            </w:r>
            <w:r w:rsidR="00531837" w:rsidRPr="00B74953">
              <w:rPr>
                <w:rFonts w:asciiTheme="majorHAnsi" w:hAnsiTheme="majorHAnsi" w:cstheme="majorHAnsi"/>
              </w:rPr>
              <w:t xml:space="preserve">. </w:t>
            </w:r>
            <w:r w:rsidRPr="00B74953">
              <w:rPr>
                <w:rFonts w:asciiTheme="majorHAnsi" w:hAnsiTheme="majorHAnsi" w:cstheme="majorHAnsi"/>
                <w:b w:val="0"/>
              </w:rPr>
              <w:t>Narodowy Plan Szerokopasmowy (NPS) na lata 2026</w:t>
            </w:r>
            <w:r w:rsidR="001F5C98" w:rsidRPr="00B74953">
              <w:rPr>
                <w:rFonts w:asciiTheme="majorHAnsi" w:hAnsiTheme="majorHAnsi" w:cstheme="majorHAnsi"/>
                <w:b w:val="0"/>
              </w:rPr>
              <w:t>-</w:t>
            </w:r>
            <w:r w:rsidRPr="00B74953">
              <w:rPr>
                <w:rFonts w:asciiTheme="majorHAnsi" w:hAnsiTheme="majorHAnsi" w:cstheme="majorHAnsi"/>
                <w:b w:val="0"/>
              </w:rPr>
              <w:t xml:space="preserve">2030 </w:t>
            </w:r>
            <w:r w:rsidR="006A46A6" w:rsidRPr="00B74953">
              <w:rPr>
                <w:rFonts w:asciiTheme="majorHAnsi" w:hAnsiTheme="majorHAnsi" w:cstheme="majorHAnsi"/>
                <w:b w:val="0"/>
              </w:rPr>
              <w:t>‒</w:t>
            </w:r>
            <w:r w:rsidRPr="00B74953">
              <w:rPr>
                <w:rFonts w:asciiTheme="majorHAnsi" w:hAnsiTheme="majorHAnsi" w:cstheme="majorHAnsi"/>
                <w:b w:val="0"/>
              </w:rPr>
              <w:t xml:space="preserve"> rządowy program rozwoju wyznaczający cele w zakresie rozwoju dostępu do szybkiego </w:t>
            </w:r>
            <w:r w:rsidR="00E002DB" w:rsidRPr="00B74953">
              <w:rPr>
                <w:rFonts w:asciiTheme="majorHAnsi" w:hAnsiTheme="majorHAnsi" w:cstheme="majorHAnsi"/>
                <w:b w:val="0"/>
              </w:rPr>
              <w:t>Internetu</w:t>
            </w:r>
          </w:p>
        </w:tc>
        <w:tc>
          <w:tcPr>
            <w:tcW w:w="451" w:type="pct"/>
          </w:tcPr>
          <w:p w14:paraId="73326758" w14:textId="77777777" w:rsidR="00B3324C" w:rsidRPr="00B74953" w:rsidRDefault="00B3324C"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451" w:type="pct"/>
          </w:tcPr>
          <w:p w14:paraId="6FB38DAE" w14:textId="77777777" w:rsidR="00B3324C" w:rsidRPr="00B74953" w:rsidRDefault="00B3324C"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452" w:type="pct"/>
          </w:tcPr>
          <w:p w14:paraId="564F5002" w14:textId="77777777" w:rsidR="00B3324C" w:rsidRPr="00B74953" w:rsidRDefault="00B3324C"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451" w:type="pct"/>
            <w:shd w:val="clear" w:color="auto" w:fill="ED7D31" w:themeFill="accent2"/>
          </w:tcPr>
          <w:p w14:paraId="3BBD4A0C" w14:textId="77777777" w:rsidR="00B3324C" w:rsidRPr="00B74953" w:rsidRDefault="00B3324C"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451" w:type="pct"/>
            <w:shd w:val="clear" w:color="auto" w:fill="ED7D31" w:themeFill="accent2"/>
          </w:tcPr>
          <w:p w14:paraId="67CE88B9" w14:textId="77777777" w:rsidR="00B3324C" w:rsidRPr="00B74953" w:rsidRDefault="00B3324C"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452" w:type="pct"/>
            <w:shd w:val="clear" w:color="auto" w:fill="ED7D31" w:themeFill="accent2"/>
          </w:tcPr>
          <w:p w14:paraId="795FFD4A" w14:textId="77777777" w:rsidR="00B3324C" w:rsidRPr="00B74953" w:rsidRDefault="00B3324C"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451" w:type="pct"/>
            <w:shd w:val="clear" w:color="auto" w:fill="ED7D31" w:themeFill="accent2"/>
          </w:tcPr>
          <w:p w14:paraId="72850926" w14:textId="77777777" w:rsidR="00B3324C" w:rsidRPr="00B74953" w:rsidRDefault="00B3324C"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454" w:type="pct"/>
            <w:shd w:val="clear" w:color="auto" w:fill="ED7D31" w:themeFill="accent2"/>
          </w:tcPr>
          <w:p w14:paraId="74BCEE03" w14:textId="77777777" w:rsidR="00B3324C" w:rsidRPr="00B74953" w:rsidRDefault="00B3324C"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r>
      <w:tr w:rsidR="00377B1A" w:rsidRPr="00B74953" w14:paraId="61FA92B1" w14:textId="77777777" w:rsidTr="00531837">
        <w:tc>
          <w:tcPr>
            <w:cnfStyle w:val="001000000000" w:firstRow="0" w:lastRow="0" w:firstColumn="1" w:lastColumn="0" w:oddVBand="0" w:evenVBand="0" w:oddHBand="0" w:evenHBand="0" w:firstRowFirstColumn="0" w:firstRowLastColumn="0" w:lastRowFirstColumn="0" w:lastRowLastColumn="0"/>
            <w:tcW w:w="1387" w:type="pct"/>
            <w:vAlign w:val="center"/>
          </w:tcPr>
          <w:p w14:paraId="5D698B25" w14:textId="78B0A931" w:rsidR="00B3324C" w:rsidRPr="00B74953" w:rsidRDefault="00B3324C" w:rsidP="002D32DE">
            <w:pPr>
              <w:spacing w:after="160" w:line="22" w:lineRule="atLeast"/>
              <w:rPr>
                <w:rFonts w:asciiTheme="majorHAnsi" w:eastAsia="Calibri" w:hAnsiTheme="majorHAnsi" w:cstheme="majorHAnsi"/>
                <w:b w:val="0"/>
                <w:bCs w:val="0"/>
              </w:rPr>
            </w:pPr>
            <w:r w:rsidRPr="00B74953">
              <w:rPr>
                <w:rFonts w:asciiTheme="majorHAnsi" w:hAnsiTheme="majorHAnsi" w:cstheme="majorHAnsi"/>
              </w:rPr>
              <w:t>INF.I.5</w:t>
            </w:r>
            <w:r w:rsidR="00531837" w:rsidRPr="00B74953">
              <w:rPr>
                <w:rFonts w:asciiTheme="majorHAnsi" w:hAnsiTheme="majorHAnsi" w:cstheme="majorHAnsi"/>
              </w:rPr>
              <w:t xml:space="preserve">. </w:t>
            </w:r>
            <w:r w:rsidRPr="00B74953">
              <w:rPr>
                <w:rFonts w:asciiTheme="majorHAnsi" w:eastAsia="Calibri" w:hAnsiTheme="majorHAnsi" w:cstheme="majorHAnsi"/>
                <w:b w:val="0"/>
                <w:bCs w:val="0"/>
              </w:rPr>
              <w:t>D</w:t>
            </w:r>
            <w:r w:rsidR="007C3DAC" w:rsidRPr="00B74953">
              <w:rPr>
                <w:rFonts w:asciiTheme="majorHAnsi" w:eastAsia="Calibri" w:hAnsiTheme="majorHAnsi" w:cstheme="majorHAnsi"/>
                <w:b w:val="0"/>
                <w:bCs w:val="0"/>
              </w:rPr>
              <w:t xml:space="preserve">ziałania </w:t>
            </w:r>
            <w:r w:rsidRPr="00B74953">
              <w:rPr>
                <w:rFonts w:asciiTheme="majorHAnsi" w:eastAsia="Calibri" w:hAnsiTheme="majorHAnsi" w:cstheme="majorHAnsi"/>
                <w:b w:val="0"/>
                <w:bCs w:val="0"/>
              </w:rPr>
              <w:t xml:space="preserve"> wspierające rozwój szybkich sieci telekomunikacyjnych w ramach Funduszu Szerokopasmowego</w:t>
            </w:r>
            <w:r w:rsidRPr="00B74953">
              <w:rPr>
                <w:rFonts w:asciiTheme="majorHAnsi" w:hAnsiTheme="majorHAnsi" w:cstheme="majorHAnsi"/>
                <w:b w:val="0"/>
                <w:color w:val="1B1B1B"/>
                <w:shd w:val="clear" w:color="auto" w:fill="FFFFFF"/>
              </w:rPr>
              <w:t xml:space="preserve"> </w:t>
            </w:r>
          </w:p>
        </w:tc>
        <w:tc>
          <w:tcPr>
            <w:tcW w:w="451" w:type="pct"/>
            <w:shd w:val="clear" w:color="auto" w:fill="ED7D31" w:themeFill="accent2"/>
          </w:tcPr>
          <w:p w14:paraId="350BE4A8" w14:textId="77777777" w:rsidR="00B3324C" w:rsidRPr="00B74953" w:rsidRDefault="00B3324C"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451" w:type="pct"/>
            <w:shd w:val="clear" w:color="auto" w:fill="ED7D31" w:themeFill="accent2"/>
          </w:tcPr>
          <w:p w14:paraId="244FCF2F" w14:textId="77777777" w:rsidR="00B3324C" w:rsidRPr="00B74953" w:rsidRDefault="00B3324C"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452" w:type="pct"/>
            <w:shd w:val="clear" w:color="auto" w:fill="ED7D31" w:themeFill="accent2"/>
          </w:tcPr>
          <w:p w14:paraId="24CC02DC" w14:textId="77777777" w:rsidR="00B3324C" w:rsidRPr="00B74953" w:rsidRDefault="00B3324C"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451" w:type="pct"/>
            <w:shd w:val="clear" w:color="auto" w:fill="ED7D31" w:themeFill="accent2"/>
          </w:tcPr>
          <w:p w14:paraId="41968205" w14:textId="77777777" w:rsidR="00B3324C" w:rsidRPr="00B74953" w:rsidRDefault="00B3324C"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451" w:type="pct"/>
            <w:shd w:val="clear" w:color="auto" w:fill="ED7D31" w:themeFill="accent2"/>
          </w:tcPr>
          <w:p w14:paraId="4606DA53" w14:textId="77777777" w:rsidR="00B3324C" w:rsidRPr="00B74953" w:rsidRDefault="00B3324C"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452" w:type="pct"/>
            <w:shd w:val="clear" w:color="auto" w:fill="ED7D31" w:themeFill="accent2"/>
          </w:tcPr>
          <w:p w14:paraId="0FF27A32" w14:textId="77777777" w:rsidR="00B3324C" w:rsidRPr="00B74953" w:rsidRDefault="00B3324C"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451" w:type="pct"/>
            <w:shd w:val="clear" w:color="auto" w:fill="ED7D31" w:themeFill="accent2"/>
          </w:tcPr>
          <w:p w14:paraId="6446940C" w14:textId="77777777" w:rsidR="00B3324C" w:rsidRPr="00B74953" w:rsidRDefault="00B3324C"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454" w:type="pct"/>
            <w:shd w:val="clear" w:color="auto" w:fill="ED7D31" w:themeFill="accent2"/>
          </w:tcPr>
          <w:p w14:paraId="02AA7FEF" w14:textId="77777777" w:rsidR="00B3324C" w:rsidRPr="00B74953" w:rsidRDefault="00B3324C"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r>
      <w:tr w:rsidR="00377B1A" w:rsidRPr="00B74953" w14:paraId="3B47B2CD" w14:textId="77777777" w:rsidTr="005318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87" w:type="pct"/>
            <w:vAlign w:val="center"/>
          </w:tcPr>
          <w:p w14:paraId="722CAFB3" w14:textId="40D6C09B" w:rsidR="00B3324C" w:rsidRPr="00B74953" w:rsidRDefault="00B3324C" w:rsidP="002D32DE">
            <w:pPr>
              <w:spacing w:after="160" w:line="22" w:lineRule="atLeast"/>
              <w:rPr>
                <w:rFonts w:asciiTheme="majorHAnsi" w:hAnsiTheme="majorHAnsi" w:cstheme="majorHAnsi"/>
                <w:b w:val="0"/>
              </w:rPr>
            </w:pPr>
            <w:r w:rsidRPr="00B74953">
              <w:rPr>
                <w:rFonts w:asciiTheme="majorHAnsi" w:hAnsiTheme="majorHAnsi" w:cstheme="majorHAnsi"/>
              </w:rPr>
              <w:t>INF.I.</w:t>
            </w:r>
            <w:r w:rsidR="00783E27">
              <w:rPr>
                <w:rFonts w:asciiTheme="majorHAnsi" w:hAnsiTheme="majorHAnsi" w:cstheme="majorHAnsi"/>
              </w:rPr>
              <w:t>6</w:t>
            </w:r>
            <w:r w:rsidR="00531837" w:rsidRPr="00B74953">
              <w:rPr>
                <w:rFonts w:asciiTheme="majorHAnsi" w:hAnsiTheme="majorHAnsi" w:cstheme="majorHAnsi"/>
              </w:rPr>
              <w:t xml:space="preserve">. </w:t>
            </w:r>
            <w:r w:rsidRPr="00B74953">
              <w:rPr>
                <w:rFonts w:asciiTheme="majorHAnsi" w:hAnsiTheme="majorHAnsi" w:cstheme="majorHAnsi"/>
                <w:b w:val="0"/>
                <w:lang w:eastAsia="pl-PL"/>
              </w:rPr>
              <w:t xml:space="preserve">System </w:t>
            </w:r>
            <w:r w:rsidRPr="00B74953">
              <w:rPr>
                <w:rFonts w:asciiTheme="majorHAnsi" w:hAnsiTheme="majorHAnsi" w:cstheme="majorHAnsi"/>
                <w:b w:val="0"/>
                <w:u w:val="single"/>
                <w:lang w:eastAsia="pl-PL"/>
              </w:rPr>
              <w:t>internet.gov.pl</w:t>
            </w:r>
            <w:r w:rsidRPr="00B74953">
              <w:rPr>
                <w:rFonts w:asciiTheme="majorHAnsi" w:hAnsiTheme="majorHAnsi" w:cstheme="majorHAnsi"/>
                <w:b w:val="0"/>
                <w:lang w:eastAsia="pl-PL"/>
              </w:rPr>
              <w:t xml:space="preserve"> </w:t>
            </w:r>
          </w:p>
        </w:tc>
        <w:tc>
          <w:tcPr>
            <w:tcW w:w="451" w:type="pct"/>
            <w:shd w:val="clear" w:color="auto" w:fill="ED7D31" w:themeFill="accent2"/>
          </w:tcPr>
          <w:p w14:paraId="375D4F61" w14:textId="77777777" w:rsidR="00B3324C" w:rsidRPr="00B74953" w:rsidRDefault="00B3324C"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451" w:type="pct"/>
            <w:shd w:val="clear" w:color="auto" w:fill="ED7D31" w:themeFill="accent2"/>
          </w:tcPr>
          <w:p w14:paraId="11BAFEB4" w14:textId="77777777" w:rsidR="00B3324C" w:rsidRPr="00B74953" w:rsidRDefault="00B3324C"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452" w:type="pct"/>
            <w:shd w:val="clear" w:color="auto" w:fill="ED7D31" w:themeFill="accent2"/>
          </w:tcPr>
          <w:p w14:paraId="4DC9F749" w14:textId="77777777" w:rsidR="00B3324C" w:rsidRPr="00B74953" w:rsidRDefault="00B3324C"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451" w:type="pct"/>
            <w:shd w:val="clear" w:color="auto" w:fill="ED7D31" w:themeFill="accent2"/>
          </w:tcPr>
          <w:p w14:paraId="582098B0" w14:textId="77777777" w:rsidR="00B3324C" w:rsidRPr="00B74953" w:rsidRDefault="00B3324C"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451" w:type="pct"/>
            <w:shd w:val="clear" w:color="auto" w:fill="ED7D31" w:themeFill="accent2"/>
          </w:tcPr>
          <w:p w14:paraId="758E8ABA" w14:textId="77777777" w:rsidR="00B3324C" w:rsidRPr="00B74953" w:rsidRDefault="00B3324C"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452" w:type="pct"/>
            <w:shd w:val="clear" w:color="auto" w:fill="ED7D31" w:themeFill="accent2"/>
          </w:tcPr>
          <w:p w14:paraId="786CE5E5" w14:textId="77777777" w:rsidR="00B3324C" w:rsidRPr="00B74953" w:rsidRDefault="00B3324C"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451" w:type="pct"/>
            <w:shd w:val="clear" w:color="auto" w:fill="ED7D31" w:themeFill="accent2"/>
          </w:tcPr>
          <w:p w14:paraId="04BC8ACA" w14:textId="77777777" w:rsidR="00B3324C" w:rsidRPr="00B74953" w:rsidRDefault="00B3324C"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454" w:type="pct"/>
            <w:shd w:val="clear" w:color="auto" w:fill="ED7D31" w:themeFill="accent2"/>
          </w:tcPr>
          <w:p w14:paraId="50251FF4" w14:textId="77777777" w:rsidR="00B3324C" w:rsidRPr="00B74953" w:rsidRDefault="00B3324C"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r>
      <w:tr w:rsidR="00BD77E0" w:rsidRPr="00B74953" w14:paraId="73423672" w14:textId="77777777" w:rsidTr="00343264">
        <w:tc>
          <w:tcPr>
            <w:cnfStyle w:val="001000000000" w:firstRow="0" w:lastRow="0" w:firstColumn="1" w:lastColumn="0" w:oddVBand="0" w:evenVBand="0" w:oddHBand="0" w:evenHBand="0" w:firstRowFirstColumn="0" w:firstRowLastColumn="0" w:lastRowFirstColumn="0" w:lastRowLastColumn="0"/>
            <w:tcW w:w="1387" w:type="pct"/>
            <w:vAlign w:val="center"/>
          </w:tcPr>
          <w:p w14:paraId="28212851" w14:textId="09A7E173" w:rsidR="00B3324C" w:rsidRPr="00B74953" w:rsidRDefault="00B3324C" w:rsidP="002D32DE">
            <w:pPr>
              <w:spacing w:line="22" w:lineRule="atLeast"/>
              <w:rPr>
                <w:rFonts w:asciiTheme="majorHAnsi" w:hAnsiTheme="majorHAnsi" w:cstheme="majorHAnsi"/>
                <w:b w:val="0"/>
              </w:rPr>
            </w:pPr>
            <w:r w:rsidRPr="00B74953">
              <w:rPr>
                <w:rFonts w:asciiTheme="majorHAnsi" w:hAnsiTheme="majorHAnsi" w:cstheme="majorHAnsi"/>
              </w:rPr>
              <w:t>INF.I.</w:t>
            </w:r>
            <w:r w:rsidR="00783E27">
              <w:rPr>
                <w:rFonts w:asciiTheme="majorHAnsi" w:hAnsiTheme="majorHAnsi" w:cstheme="majorHAnsi"/>
              </w:rPr>
              <w:t>7</w:t>
            </w:r>
            <w:r w:rsidR="00531837" w:rsidRPr="00B74953">
              <w:rPr>
                <w:rFonts w:asciiTheme="majorHAnsi" w:hAnsiTheme="majorHAnsi" w:cstheme="majorHAnsi"/>
              </w:rPr>
              <w:t xml:space="preserve">. </w:t>
            </w:r>
            <w:r w:rsidRPr="00B74953">
              <w:rPr>
                <w:rFonts w:asciiTheme="majorHAnsi" w:eastAsia="Calibri" w:hAnsiTheme="majorHAnsi" w:cstheme="majorHAnsi"/>
                <w:b w:val="0"/>
              </w:rPr>
              <w:t>Przydzielenie częstotliwości na potrzeby wdrożenia technologii 5G</w:t>
            </w:r>
            <w:r w:rsidR="007B3E87" w:rsidRPr="00B74953">
              <w:rPr>
                <w:rFonts w:asciiTheme="majorHAnsi" w:hAnsiTheme="majorHAnsi" w:cstheme="majorHAnsi"/>
                <w:b w:val="0"/>
              </w:rPr>
              <w:t xml:space="preserve"> </w:t>
            </w:r>
          </w:p>
        </w:tc>
        <w:tc>
          <w:tcPr>
            <w:tcW w:w="451" w:type="pct"/>
            <w:shd w:val="clear" w:color="auto" w:fill="ED7D31" w:themeFill="accent2"/>
          </w:tcPr>
          <w:p w14:paraId="1B14723C" w14:textId="77777777" w:rsidR="00B3324C" w:rsidRPr="00B74953" w:rsidRDefault="00B3324C"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451" w:type="pct"/>
            <w:shd w:val="clear" w:color="auto" w:fill="ED7D31" w:themeFill="accent2"/>
          </w:tcPr>
          <w:p w14:paraId="7A6F3438" w14:textId="77777777" w:rsidR="00B3324C" w:rsidRPr="00B74953" w:rsidRDefault="00B3324C"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452" w:type="pct"/>
            <w:shd w:val="clear" w:color="auto" w:fill="ED7D31" w:themeFill="accent2"/>
          </w:tcPr>
          <w:p w14:paraId="1733530A" w14:textId="77777777" w:rsidR="00B3324C" w:rsidRPr="00B74953" w:rsidRDefault="00B3324C"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451" w:type="pct"/>
            <w:shd w:val="clear" w:color="auto" w:fill="ED7D31" w:themeFill="accent2"/>
          </w:tcPr>
          <w:p w14:paraId="27056281" w14:textId="77777777" w:rsidR="00B3324C" w:rsidRPr="00B74953" w:rsidRDefault="00B3324C"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451" w:type="pct"/>
          </w:tcPr>
          <w:p w14:paraId="14A0A75D" w14:textId="77777777" w:rsidR="00B3324C" w:rsidRPr="00B74953" w:rsidRDefault="00B3324C"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452" w:type="pct"/>
          </w:tcPr>
          <w:p w14:paraId="72414C9C" w14:textId="77777777" w:rsidR="00B3324C" w:rsidRPr="00B74953" w:rsidRDefault="00B3324C"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451" w:type="pct"/>
          </w:tcPr>
          <w:p w14:paraId="4E24F4DB" w14:textId="77777777" w:rsidR="00B3324C" w:rsidRPr="00B74953" w:rsidRDefault="00B3324C"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454" w:type="pct"/>
          </w:tcPr>
          <w:p w14:paraId="7AD25CE2" w14:textId="77777777" w:rsidR="00B3324C" w:rsidRPr="00B74953" w:rsidRDefault="00B3324C"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r>
      <w:tr w:rsidR="00343264" w:rsidRPr="00B74953" w14:paraId="6EAC17A0" w14:textId="77777777" w:rsidTr="0034326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87" w:type="pct"/>
            <w:vAlign w:val="center"/>
          </w:tcPr>
          <w:p w14:paraId="4FFAAED7" w14:textId="0880C090" w:rsidR="00B3324C" w:rsidRPr="00B74953" w:rsidRDefault="00B3324C" w:rsidP="002D32DE">
            <w:pPr>
              <w:spacing w:line="22" w:lineRule="atLeast"/>
              <w:rPr>
                <w:rFonts w:asciiTheme="majorHAnsi" w:hAnsiTheme="majorHAnsi" w:cstheme="majorHAnsi"/>
                <w:b w:val="0"/>
              </w:rPr>
            </w:pPr>
            <w:r w:rsidRPr="00B74953">
              <w:rPr>
                <w:rFonts w:asciiTheme="majorHAnsi" w:hAnsiTheme="majorHAnsi" w:cstheme="majorHAnsi"/>
              </w:rPr>
              <w:t>INF.I.</w:t>
            </w:r>
            <w:r w:rsidR="00783E27">
              <w:rPr>
                <w:rFonts w:asciiTheme="majorHAnsi" w:hAnsiTheme="majorHAnsi" w:cstheme="majorHAnsi"/>
              </w:rPr>
              <w:t>8</w:t>
            </w:r>
            <w:r w:rsidR="00531837" w:rsidRPr="00B74953">
              <w:rPr>
                <w:rFonts w:asciiTheme="majorHAnsi" w:hAnsiTheme="majorHAnsi" w:cstheme="majorHAnsi"/>
              </w:rPr>
              <w:t xml:space="preserve">. </w:t>
            </w:r>
            <w:r w:rsidRPr="00B74953">
              <w:rPr>
                <w:rFonts w:asciiTheme="majorHAnsi" w:hAnsiTheme="majorHAnsi" w:cstheme="majorHAnsi"/>
                <w:b w:val="0"/>
              </w:rPr>
              <w:t xml:space="preserve">Portal SI2PEM </w:t>
            </w:r>
            <w:hyperlink r:id="rId102" w:history="1">
              <w:r w:rsidRPr="00B74953">
                <w:rPr>
                  <w:rFonts w:asciiTheme="majorHAnsi" w:hAnsiTheme="majorHAnsi" w:cstheme="majorHAnsi"/>
                  <w:b w:val="0"/>
                  <w:color w:val="0563C1" w:themeColor="hyperlink"/>
                  <w:u w:val="single"/>
                </w:rPr>
                <w:t>https://si2pem.gov.pl/</w:t>
              </w:r>
            </w:hyperlink>
          </w:p>
        </w:tc>
        <w:tc>
          <w:tcPr>
            <w:tcW w:w="451" w:type="pct"/>
            <w:tcBorders>
              <w:bottom w:val="single" w:sz="4" w:space="0" w:color="F4B083" w:themeColor="accent2" w:themeTint="99"/>
            </w:tcBorders>
            <w:shd w:val="clear" w:color="auto" w:fill="ED7D31" w:themeFill="accent2"/>
          </w:tcPr>
          <w:p w14:paraId="5F124E9D" w14:textId="77777777" w:rsidR="00B3324C" w:rsidRPr="00B74953" w:rsidRDefault="00B3324C"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451" w:type="pct"/>
            <w:tcBorders>
              <w:bottom w:val="single" w:sz="4" w:space="0" w:color="F4B083" w:themeColor="accent2" w:themeTint="99"/>
            </w:tcBorders>
            <w:shd w:val="clear" w:color="auto" w:fill="ED7D31" w:themeFill="accent2"/>
          </w:tcPr>
          <w:p w14:paraId="5C5EB513" w14:textId="77777777" w:rsidR="00B3324C" w:rsidRPr="00B74953" w:rsidRDefault="00B3324C"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452" w:type="pct"/>
            <w:tcBorders>
              <w:bottom w:val="single" w:sz="4" w:space="0" w:color="F4B083" w:themeColor="accent2" w:themeTint="99"/>
            </w:tcBorders>
            <w:shd w:val="clear" w:color="auto" w:fill="ED7D31" w:themeFill="accent2"/>
          </w:tcPr>
          <w:p w14:paraId="38558427" w14:textId="77777777" w:rsidR="00B3324C" w:rsidRPr="00B74953" w:rsidRDefault="00B3324C"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451" w:type="pct"/>
            <w:tcBorders>
              <w:bottom w:val="single" w:sz="4" w:space="0" w:color="F4B083" w:themeColor="accent2" w:themeTint="99"/>
            </w:tcBorders>
            <w:shd w:val="clear" w:color="auto" w:fill="ED7D31" w:themeFill="accent2"/>
          </w:tcPr>
          <w:p w14:paraId="43BB955F" w14:textId="77777777" w:rsidR="00B3324C" w:rsidRPr="00B74953" w:rsidRDefault="00B3324C"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451" w:type="pct"/>
            <w:tcBorders>
              <w:bottom w:val="single" w:sz="4" w:space="0" w:color="F4B083" w:themeColor="accent2" w:themeTint="99"/>
            </w:tcBorders>
            <w:shd w:val="clear" w:color="auto" w:fill="ED7D31" w:themeFill="accent2"/>
          </w:tcPr>
          <w:p w14:paraId="0E5E491D" w14:textId="77777777" w:rsidR="00B3324C" w:rsidRPr="00B74953" w:rsidRDefault="00B3324C"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452" w:type="pct"/>
            <w:tcBorders>
              <w:bottom w:val="single" w:sz="4" w:space="0" w:color="F4B083" w:themeColor="accent2" w:themeTint="99"/>
            </w:tcBorders>
            <w:shd w:val="clear" w:color="auto" w:fill="ED7D31" w:themeFill="accent2"/>
          </w:tcPr>
          <w:p w14:paraId="52278AB7" w14:textId="77777777" w:rsidR="00B3324C" w:rsidRPr="00B74953" w:rsidRDefault="00B3324C"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451" w:type="pct"/>
            <w:tcBorders>
              <w:bottom w:val="single" w:sz="4" w:space="0" w:color="F4B083" w:themeColor="accent2" w:themeTint="99"/>
            </w:tcBorders>
            <w:shd w:val="clear" w:color="auto" w:fill="ED7D31" w:themeFill="accent2"/>
          </w:tcPr>
          <w:p w14:paraId="52017CA0" w14:textId="77777777" w:rsidR="00B3324C" w:rsidRPr="00B74953" w:rsidRDefault="00B3324C"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454" w:type="pct"/>
            <w:tcBorders>
              <w:bottom w:val="single" w:sz="4" w:space="0" w:color="F4B083" w:themeColor="accent2" w:themeTint="99"/>
            </w:tcBorders>
            <w:shd w:val="clear" w:color="auto" w:fill="ED7D31" w:themeFill="accent2"/>
          </w:tcPr>
          <w:p w14:paraId="1E16E06A" w14:textId="77777777" w:rsidR="00B3324C" w:rsidRPr="00B74953" w:rsidRDefault="00B3324C"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r>
      <w:tr w:rsidR="00343264" w:rsidRPr="00B74953" w14:paraId="2220C668" w14:textId="77777777" w:rsidTr="00343264">
        <w:tc>
          <w:tcPr>
            <w:cnfStyle w:val="001000000000" w:firstRow="0" w:lastRow="0" w:firstColumn="1" w:lastColumn="0" w:oddVBand="0" w:evenVBand="0" w:oddHBand="0" w:evenHBand="0" w:firstRowFirstColumn="0" w:firstRowLastColumn="0" w:lastRowFirstColumn="0" w:lastRowLastColumn="0"/>
            <w:tcW w:w="1387" w:type="pct"/>
            <w:tcBorders>
              <w:right w:val="single" w:sz="4" w:space="0" w:color="F4B083" w:themeColor="accent2" w:themeTint="99"/>
            </w:tcBorders>
            <w:vAlign w:val="center"/>
          </w:tcPr>
          <w:p w14:paraId="56DC9C32" w14:textId="0810E148" w:rsidR="00722DE5" w:rsidRPr="00B74953" w:rsidRDefault="00722DE5" w:rsidP="002D32DE">
            <w:pPr>
              <w:spacing w:line="22" w:lineRule="atLeast"/>
              <w:rPr>
                <w:rFonts w:asciiTheme="majorHAnsi" w:hAnsiTheme="majorHAnsi" w:cstheme="majorHAnsi"/>
              </w:rPr>
            </w:pPr>
            <w:r w:rsidRPr="00722DE5">
              <w:rPr>
                <w:rFonts w:ascii="Calibri Light" w:hAnsi="Calibri Light" w:cs="Calibri Light"/>
              </w:rPr>
              <w:t>INF.I.</w:t>
            </w:r>
            <w:r w:rsidR="00783E27">
              <w:rPr>
                <w:rFonts w:ascii="Calibri Light" w:hAnsi="Calibri Light" w:cs="Calibri Light"/>
              </w:rPr>
              <w:t>9</w:t>
            </w:r>
            <w:r w:rsidRPr="00722DE5">
              <w:t>.</w:t>
            </w:r>
            <w:r>
              <w:t xml:space="preserve"> </w:t>
            </w:r>
            <w:r w:rsidRPr="00746971">
              <w:rPr>
                <w:rFonts w:asciiTheme="majorHAnsi" w:eastAsia="Calibri" w:hAnsiTheme="majorHAnsi" w:cstheme="majorHAnsi"/>
                <w:b w:val="0"/>
              </w:rPr>
              <w:t>Transpozycja Europejskiego Kodeksu Łączności Elektronicznej do prawa krajowego</w:t>
            </w:r>
          </w:p>
        </w:tc>
        <w:tc>
          <w:tcPr>
            <w:tcW w:w="451" w:type="pct"/>
            <w:tcBorders>
              <w:top w:val="single" w:sz="4" w:space="0" w:color="F4B083" w:themeColor="accent2" w:themeTint="99"/>
              <w:left w:val="single" w:sz="4" w:space="0" w:color="F4B083" w:themeColor="accent2" w:themeTint="99"/>
              <w:bottom w:val="single" w:sz="4" w:space="0" w:color="F4B083" w:themeColor="accent2" w:themeTint="99"/>
              <w:right w:val="single" w:sz="4" w:space="0" w:color="F4B083" w:themeColor="accent2" w:themeTint="99"/>
            </w:tcBorders>
            <w:shd w:val="clear" w:color="auto" w:fill="ED7D31" w:themeFill="accent2"/>
          </w:tcPr>
          <w:p w14:paraId="686105B9" w14:textId="77777777" w:rsidR="00722DE5" w:rsidRPr="00B74953" w:rsidRDefault="00722DE5" w:rsidP="00A017C6">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451" w:type="pct"/>
            <w:tcBorders>
              <w:top w:val="single" w:sz="4" w:space="0" w:color="F4B083" w:themeColor="accent2" w:themeTint="99"/>
              <w:left w:val="single" w:sz="4" w:space="0" w:color="F4B083" w:themeColor="accent2" w:themeTint="99"/>
              <w:bottom w:val="single" w:sz="4" w:space="0" w:color="F4B083" w:themeColor="accent2" w:themeTint="99"/>
              <w:right w:val="single" w:sz="4" w:space="0" w:color="F4B083" w:themeColor="accent2" w:themeTint="99"/>
            </w:tcBorders>
            <w:shd w:val="clear" w:color="auto" w:fill="ED7D31" w:themeFill="accent2"/>
          </w:tcPr>
          <w:p w14:paraId="6D25890F" w14:textId="77777777" w:rsidR="00722DE5" w:rsidRPr="00B74953" w:rsidRDefault="00722DE5" w:rsidP="002D32DE">
            <w:pPr>
              <w:spacing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452" w:type="pct"/>
            <w:tcBorders>
              <w:left w:val="single" w:sz="4" w:space="0" w:color="F4B083" w:themeColor="accent2" w:themeTint="99"/>
            </w:tcBorders>
          </w:tcPr>
          <w:p w14:paraId="5407F225" w14:textId="77777777" w:rsidR="00722DE5" w:rsidRPr="00B74953" w:rsidRDefault="00722DE5" w:rsidP="002D32DE">
            <w:pPr>
              <w:spacing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451" w:type="pct"/>
          </w:tcPr>
          <w:p w14:paraId="4FE14C48" w14:textId="77777777" w:rsidR="00722DE5" w:rsidRPr="00B74953" w:rsidRDefault="00722DE5" w:rsidP="002D32DE">
            <w:pPr>
              <w:spacing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451" w:type="pct"/>
          </w:tcPr>
          <w:p w14:paraId="11385401" w14:textId="77777777" w:rsidR="00722DE5" w:rsidRPr="00B74953" w:rsidRDefault="00722DE5" w:rsidP="002D32DE">
            <w:pPr>
              <w:spacing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452" w:type="pct"/>
          </w:tcPr>
          <w:p w14:paraId="38FB68C8" w14:textId="77777777" w:rsidR="00722DE5" w:rsidRPr="00B74953" w:rsidRDefault="00722DE5" w:rsidP="002D32DE">
            <w:pPr>
              <w:spacing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451" w:type="pct"/>
          </w:tcPr>
          <w:p w14:paraId="1FEF7FE6" w14:textId="77777777" w:rsidR="00722DE5" w:rsidRPr="00B74953" w:rsidRDefault="00722DE5" w:rsidP="002D32DE">
            <w:pPr>
              <w:spacing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454" w:type="pct"/>
          </w:tcPr>
          <w:p w14:paraId="420A59B8" w14:textId="77777777" w:rsidR="00722DE5" w:rsidRPr="00B74953" w:rsidRDefault="00722DE5" w:rsidP="002D32DE">
            <w:pPr>
              <w:spacing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r>
    </w:tbl>
    <w:p w14:paraId="157B5532" w14:textId="440E1140" w:rsidR="0061080F" w:rsidRDefault="0061080F" w:rsidP="002D32DE">
      <w:pPr>
        <w:spacing w:line="22" w:lineRule="atLeast"/>
        <w:ind w:left="360"/>
        <w:contextualSpacing/>
        <w:jc w:val="both"/>
        <w:rPr>
          <w:rFonts w:asciiTheme="majorHAnsi" w:hAnsiTheme="majorHAnsi" w:cstheme="majorHAnsi"/>
          <w:b/>
          <w:bCs/>
        </w:rPr>
      </w:pPr>
    </w:p>
    <w:tbl>
      <w:tblPr>
        <w:tblStyle w:val="Tabelasiatki4akcent2"/>
        <w:tblW w:w="0" w:type="auto"/>
        <w:tblLook w:val="04A0" w:firstRow="1" w:lastRow="0" w:firstColumn="1" w:lastColumn="0" w:noHBand="0" w:noVBand="1"/>
      </w:tblPr>
      <w:tblGrid>
        <w:gridCol w:w="2492"/>
        <w:gridCol w:w="2039"/>
        <w:gridCol w:w="2308"/>
        <w:gridCol w:w="2223"/>
      </w:tblGrid>
      <w:tr w:rsidR="00BD168D" w:rsidRPr="00B74953" w14:paraId="7DFEF7B9" w14:textId="77777777" w:rsidTr="00BD168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62" w:type="dxa"/>
            <w:gridSpan w:val="4"/>
          </w:tcPr>
          <w:p w14:paraId="6E3B8F8D" w14:textId="77777777" w:rsidR="00BD168D" w:rsidRPr="00B74953" w:rsidRDefault="00BD168D" w:rsidP="00BD168D">
            <w:pPr>
              <w:spacing w:before="240" w:line="22" w:lineRule="atLeast"/>
              <w:contextualSpacing/>
              <w:jc w:val="center"/>
              <w:rPr>
                <w:rFonts w:asciiTheme="majorHAnsi" w:hAnsiTheme="majorHAnsi" w:cstheme="majorHAnsi"/>
              </w:rPr>
            </w:pPr>
            <w:r w:rsidRPr="00B74953">
              <w:rPr>
                <w:rFonts w:asciiTheme="majorHAnsi" w:hAnsiTheme="majorHAnsi" w:cstheme="majorHAnsi"/>
              </w:rPr>
              <w:t>BUDŻET</w:t>
            </w:r>
          </w:p>
        </w:tc>
      </w:tr>
      <w:tr w:rsidR="00BD168D" w:rsidRPr="00B74953" w14:paraId="16EBE0B2" w14:textId="77777777" w:rsidTr="00BD168D">
        <w:trPr>
          <w:cnfStyle w:val="000000100000" w:firstRow="0" w:lastRow="0" w:firstColumn="0" w:lastColumn="0" w:oddVBand="0" w:evenVBand="0" w:oddHBand="1" w:evenHBand="0" w:firstRowFirstColumn="0" w:firstRowLastColumn="0" w:lastRowFirstColumn="0" w:lastRowLastColumn="0"/>
          <w:trHeight w:val="160"/>
        </w:trPr>
        <w:tc>
          <w:tcPr>
            <w:cnfStyle w:val="001000000000" w:firstRow="0" w:lastRow="0" w:firstColumn="1" w:lastColumn="0" w:oddVBand="0" w:evenVBand="0" w:oddHBand="0" w:evenHBand="0" w:firstRowFirstColumn="0" w:firstRowLastColumn="0" w:lastRowFirstColumn="0" w:lastRowLastColumn="0"/>
            <w:tcW w:w="2492" w:type="dxa"/>
            <w:shd w:val="clear" w:color="auto" w:fill="ED7D31" w:themeFill="accent2"/>
          </w:tcPr>
          <w:p w14:paraId="39727CCD" w14:textId="77777777" w:rsidR="00BD168D" w:rsidRPr="00B74953" w:rsidRDefault="00BD168D" w:rsidP="00BD168D">
            <w:pPr>
              <w:spacing w:before="240" w:line="22" w:lineRule="atLeast"/>
              <w:contextualSpacing/>
              <w:jc w:val="both"/>
              <w:rPr>
                <w:rFonts w:asciiTheme="majorHAnsi" w:eastAsia="Times New Roman" w:hAnsiTheme="majorHAnsi" w:cstheme="majorHAnsi"/>
                <w:color w:val="FFFFFF" w:themeColor="background1"/>
                <w:lang w:val="en-GB" w:eastAsia="en-GB"/>
              </w:rPr>
            </w:pPr>
            <w:r w:rsidRPr="00B74953">
              <w:rPr>
                <w:rFonts w:asciiTheme="majorHAnsi" w:hAnsiTheme="majorHAnsi" w:cstheme="majorHAnsi"/>
                <w:color w:val="FFFFFF" w:themeColor="background1"/>
              </w:rPr>
              <w:t>INWESTYCJE PUBLICZNE</w:t>
            </w:r>
          </w:p>
        </w:tc>
        <w:tc>
          <w:tcPr>
            <w:tcW w:w="2039" w:type="dxa"/>
            <w:shd w:val="clear" w:color="auto" w:fill="ED7D31" w:themeFill="accent2"/>
          </w:tcPr>
          <w:p w14:paraId="782AA367" w14:textId="77777777" w:rsidR="00BD168D" w:rsidRPr="00B74953" w:rsidRDefault="00BD168D" w:rsidP="00BD168D">
            <w:pPr>
              <w:spacing w:before="240"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heme="majorHAnsi"/>
                <w:b/>
                <w:color w:val="FFFFFF" w:themeColor="background1"/>
                <w:lang w:val="en-GB" w:eastAsia="en-GB"/>
              </w:rPr>
            </w:pPr>
            <w:r w:rsidRPr="00B74953">
              <w:rPr>
                <w:rFonts w:asciiTheme="majorHAnsi" w:hAnsiTheme="majorHAnsi" w:cstheme="majorHAnsi"/>
                <w:b/>
                <w:color w:val="FFFFFF" w:themeColor="background1"/>
              </w:rPr>
              <w:t>OGÓŁEM</w:t>
            </w:r>
          </w:p>
        </w:tc>
        <w:tc>
          <w:tcPr>
            <w:tcW w:w="2308" w:type="dxa"/>
            <w:shd w:val="clear" w:color="auto" w:fill="ED7D31" w:themeFill="accent2"/>
          </w:tcPr>
          <w:p w14:paraId="16CBABF1" w14:textId="77777777" w:rsidR="00BD168D" w:rsidRPr="00B74953" w:rsidRDefault="00BD168D" w:rsidP="00BD168D">
            <w:pPr>
              <w:spacing w:before="240"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heme="majorHAnsi"/>
                <w:b/>
                <w:color w:val="FFFFFF" w:themeColor="background1"/>
                <w:lang w:val="en-GB" w:eastAsia="en-GB"/>
              </w:rPr>
            </w:pPr>
            <w:r w:rsidRPr="00B74953">
              <w:rPr>
                <w:rFonts w:asciiTheme="majorHAnsi" w:hAnsiTheme="majorHAnsi" w:cstheme="majorHAnsi"/>
                <w:b/>
                <w:color w:val="FFFFFF" w:themeColor="background1"/>
              </w:rPr>
              <w:t>ŚRODKI KRAJOWE</w:t>
            </w:r>
          </w:p>
        </w:tc>
        <w:tc>
          <w:tcPr>
            <w:tcW w:w="2223" w:type="dxa"/>
            <w:shd w:val="clear" w:color="auto" w:fill="ED7D31" w:themeFill="accent2"/>
          </w:tcPr>
          <w:p w14:paraId="1E900A67" w14:textId="77777777" w:rsidR="00BD168D" w:rsidRPr="00B74953" w:rsidRDefault="00BD168D" w:rsidP="00BD168D">
            <w:pPr>
              <w:spacing w:before="240"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color w:val="FFFFFF" w:themeColor="background1"/>
              </w:rPr>
            </w:pPr>
            <w:r w:rsidRPr="00B74953">
              <w:rPr>
                <w:rFonts w:asciiTheme="majorHAnsi" w:hAnsiTheme="majorHAnsi" w:cstheme="majorHAnsi"/>
                <w:b/>
                <w:color w:val="FFFFFF" w:themeColor="background1"/>
              </w:rPr>
              <w:t>ŚRODKI UNIJNE</w:t>
            </w:r>
          </w:p>
        </w:tc>
      </w:tr>
      <w:tr w:rsidR="00BD168D" w:rsidRPr="00B74953" w14:paraId="7245C4DE" w14:textId="77777777" w:rsidTr="00BD168D">
        <w:trPr>
          <w:trHeight w:val="160"/>
        </w:trPr>
        <w:tc>
          <w:tcPr>
            <w:cnfStyle w:val="001000000000" w:firstRow="0" w:lastRow="0" w:firstColumn="1" w:lastColumn="0" w:oddVBand="0" w:evenVBand="0" w:oddHBand="0" w:evenHBand="0" w:firstRowFirstColumn="0" w:firstRowLastColumn="0" w:lastRowFirstColumn="0" w:lastRowLastColumn="0"/>
            <w:tcW w:w="2492" w:type="dxa"/>
            <w:shd w:val="clear" w:color="auto" w:fill="ED7D31" w:themeFill="accent2"/>
          </w:tcPr>
          <w:p w14:paraId="7217C6E1" w14:textId="77777777" w:rsidR="00BD168D" w:rsidRPr="00B74953" w:rsidRDefault="00BD168D" w:rsidP="00BD168D">
            <w:pPr>
              <w:spacing w:before="240" w:line="22" w:lineRule="atLeast"/>
              <w:contextualSpacing/>
              <w:jc w:val="both"/>
              <w:rPr>
                <w:rFonts w:asciiTheme="majorHAnsi" w:eastAsia="Times New Roman" w:hAnsiTheme="majorHAnsi" w:cstheme="majorHAnsi"/>
                <w:color w:val="FFFFFF" w:themeColor="background1"/>
                <w:lang w:val="en-GB" w:eastAsia="en-GB"/>
              </w:rPr>
            </w:pPr>
            <w:r w:rsidRPr="00B74953">
              <w:rPr>
                <w:rFonts w:asciiTheme="majorHAnsi" w:hAnsiTheme="majorHAnsi" w:cstheme="majorHAnsi"/>
                <w:color w:val="FFFFFF" w:themeColor="background1"/>
              </w:rPr>
              <w:t>PRZYDZIELONE</w:t>
            </w:r>
          </w:p>
        </w:tc>
        <w:tc>
          <w:tcPr>
            <w:tcW w:w="2039" w:type="dxa"/>
          </w:tcPr>
          <w:p w14:paraId="1535AB1D" w14:textId="77777777" w:rsidR="00BD168D" w:rsidRPr="00363A81" w:rsidRDefault="00BD168D" w:rsidP="00BD168D">
            <w:pPr>
              <w:spacing w:before="240" w:line="22" w:lineRule="atLeast"/>
              <w:contextualSpacing/>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0000" w:themeColor="text1"/>
              </w:rPr>
            </w:pPr>
            <w:r w:rsidRPr="00363A81">
              <w:rPr>
                <w:rFonts w:asciiTheme="majorHAnsi" w:hAnsiTheme="majorHAnsi" w:cstheme="majorHAnsi"/>
                <w:color w:val="000000" w:themeColor="text1"/>
              </w:rPr>
              <w:t>2</w:t>
            </w:r>
            <w:r>
              <w:rPr>
                <w:rFonts w:asciiTheme="majorHAnsi" w:hAnsiTheme="majorHAnsi" w:cstheme="majorHAnsi"/>
                <w:color w:val="000000" w:themeColor="text1"/>
              </w:rPr>
              <w:t> </w:t>
            </w:r>
            <w:r w:rsidRPr="00363A81">
              <w:rPr>
                <w:rFonts w:asciiTheme="majorHAnsi" w:hAnsiTheme="majorHAnsi" w:cstheme="majorHAnsi"/>
                <w:color w:val="000000" w:themeColor="text1"/>
              </w:rPr>
              <w:t>148</w:t>
            </w:r>
            <w:r>
              <w:rPr>
                <w:rFonts w:asciiTheme="majorHAnsi" w:hAnsiTheme="majorHAnsi" w:cstheme="majorHAnsi"/>
                <w:color w:val="000000" w:themeColor="text1"/>
              </w:rPr>
              <w:t>,2</w:t>
            </w:r>
            <w:r w:rsidRPr="00363A81">
              <w:rPr>
                <w:rFonts w:asciiTheme="majorHAnsi" w:hAnsiTheme="majorHAnsi" w:cstheme="majorHAnsi"/>
                <w:color w:val="000000" w:themeColor="text1"/>
              </w:rPr>
              <w:t xml:space="preserve"> mln EUR </w:t>
            </w:r>
          </w:p>
          <w:p w14:paraId="46F2374D" w14:textId="68570E5A" w:rsidR="00BD168D" w:rsidRPr="00B74953" w:rsidRDefault="00BD168D" w:rsidP="00BD168D">
            <w:pPr>
              <w:spacing w:before="240" w:line="22" w:lineRule="atLeast"/>
              <w:contextualSpacing/>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color w:val="000000" w:themeColor="text1"/>
              </w:rPr>
            </w:pPr>
            <w:r w:rsidRPr="00363A81">
              <w:rPr>
                <w:rFonts w:asciiTheme="majorHAnsi" w:hAnsiTheme="majorHAnsi" w:cstheme="majorHAnsi"/>
                <w:color w:val="000000" w:themeColor="text1"/>
              </w:rPr>
              <w:t>(9</w:t>
            </w:r>
            <w:r w:rsidR="009419D3">
              <w:rPr>
                <w:rFonts w:asciiTheme="majorHAnsi" w:hAnsiTheme="majorHAnsi" w:cstheme="majorHAnsi"/>
                <w:color w:val="000000" w:themeColor="text1"/>
              </w:rPr>
              <w:t> </w:t>
            </w:r>
            <w:r w:rsidRPr="00363A81">
              <w:rPr>
                <w:rFonts w:asciiTheme="majorHAnsi" w:hAnsiTheme="majorHAnsi" w:cstheme="majorHAnsi"/>
                <w:color w:val="000000" w:themeColor="text1"/>
              </w:rPr>
              <w:t>31</w:t>
            </w:r>
            <w:r>
              <w:rPr>
                <w:rFonts w:asciiTheme="majorHAnsi" w:hAnsiTheme="majorHAnsi" w:cstheme="majorHAnsi"/>
                <w:color w:val="000000" w:themeColor="text1"/>
              </w:rPr>
              <w:t>3</w:t>
            </w:r>
            <w:r w:rsidR="009419D3">
              <w:rPr>
                <w:rFonts w:asciiTheme="majorHAnsi" w:hAnsiTheme="majorHAnsi" w:cstheme="majorHAnsi"/>
                <w:color w:val="000000" w:themeColor="text1"/>
              </w:rPr>
              <w:t>,6</w:t>
            </w:r>
            <w:r w:rsidRPr="00363A81">
              <w:rPr>
                <w:rFonts w:asciiTheme="majorHAnsi" w:hAnsiTheme="majorHAnsi" w:cstheme="majorHAnsi"/>
                <w:color w:val="000000" w:themeColor="text1"/>
              </w:rPr>
              <w:t xml:space="preserve"> mln PLN)</w:t>
            </w:r>
          </w:p>
        </w:tc>
        <w:tc>
          <w:tcPr>
            <w:tcW w:w="2308" w:type="dxa"/>
          </w:tcPr>
          <w:p w14:paraId="55404E8D" w14:textId="77777777" w:rsidR="00BD168D" w:rsidRPr="00B74953" w:rsidRDefault="00BD168D" w:rsidP="00BD168D">
            <w:pPr>
              <w:spacing w:before="120" w:after="120" w:line="22" w:lineRule="atLeast"/>
              <w:contextualSpacing/>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Cs/>
                <w:color w:val="000000" w:themeColor="text1"/>
              </w:rPr>
            </w:pPr>
            <w:r w:rsidRPr="00363A81">
              <w:rPr>
                <w:rFonts w:asciiTheme="majorHAnsi" w:hAnsiTheme="majorHAnsi" w:cstheme="majorHAnsi"/>
                <w:color w:val="000000" w:themeColor="text1"/>
              </w:rPr>
              <w:t>9</w:t>
            </w:r>
            <w:r>
              <w:rPr>
                <w:rFonts w:asciiTheme="majorHAnsi" w:hAnsiTheme="majorHAnsi" w:cstheme="majorHAnsi"/>
                <w:color w:val="000000" w:themeColor="text1"/>
              </w:rPr>
              <w:t>,2</w:t>
            </w:r>
            <w:r w:rsidRPr="00363A81">
              <w:rPr>
                <w:rFonts w:asciiTheme="majorHAnsi" w:hAnsiTheme="majorHAnsi" w:cstheme="majorHAnsi"/>
                <w:color w:val="000000" w:themeColor="text1"/>
              </w:rPr>
              <w:t xml:space="preserve"> mln EUR</w:t>
            </w:r>
            <w:r w:rsidRPr="00B74953">
              <w:rPr>
                <w:rFonts w:asciiTheme="majorHAnsi" w:hAnsiTheme="majorHAnsi" w:cstheme="majorHAnsi"/>
                <w:bCs/>
                <w:color w:val="000000" w:themeColor="text1"/>
              </w:rPr>
              <w:t xml:space="preserve"> (z Funduszu Szerokopasmowego w zakresie pilotażowego naboru z 2022 r.);</w:t>
            </w:r>
          </w:p>
          <w:p w14:paraId="1F125F4D" w14:textId="77777777" w:rsidR="00BD168D" w:rsidRPr="00363A81" w:rsidRDefault="00BD168D" w:rsidP="00BD168D">
            <w:pPr>
              <w:spacing w:before="120" w:after="120" w:line="22" w:lineRule="atLeast"/>
              <w:contextualSpacing/>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Cs/>
                <w:color w:val="000000" w:themeColor="text1"/>
              </w:rPr>
            </w:pPr>
            <w:r>
              <w:rPr>
                <w:rFonts w:asciiTheme="majorHAnsi" w:hAnsiTheme="majorHAnsi" w:cstheme="majorHAnsi"/>
                <w:bCs/>
                <w:color w:val="000000" w:themeColor="text1"/>
              </w:rPr>
              <w:t>(40 mln PLN)</w:t>
            </w:r>
          </w:p>
        </w:tc>
        <w:tc>
          <w:tcPr>
            <w:tcW w:w="2223" w:type="dxa"/>
          </w:tcPr>
          <w:p w14:paraId="1EDECBEA" w14:textId="2E783ED2" w:rsidR="00BD168D" w:rsidRPr="00363A81" w:rsidRDefault="00BD168D" w:rsidP="00BD168D">
            <w:pPr>
              <w:spacing w:before="120" w:after="120" w:line="22" w:lineRule="atLeast"/>
              <w:contextualSpacing/>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0000" w:themeColor="text1"/>
              </w:rPr>
            </w:pPr>
            <w:r w:rsidRPr="00363A81">
              <w:rPr>
                <w:rFonts w:asciiTheme="majorHAnsi" w:hAnsiTheme="majorHAnsi" w:cstheme="majorHAnsi"/>
                <w:color w:val="000000" w:themeColor="text1"/>
              </w:rPr>
              <w:t>2 139 mln EUR</w:t>
            </w:r>
            <w:r w:rsidRPr="00363A81">
              <w:rPr>
                <w:rFonts w:asciiTheme="majorHAnsi" w:hAnsiTheme="majorHAnsi" w:cstheme="majorHAnsi"/>
                <w:bCs/>
                <w:color w:val="000000" w:themeColor="text1"/>
              </w:rPr>
              <w:t xml:space="preserve"> </w:t>
            </w:r>
            <w:r w:rsidRPr="00363A81">
              <w:rPr>
                <w:rFonts w:asciiTheme="majorHAnsi" w:hAnsiTheme="majorHAnsi" w:cstheme="majorHAnsi"/>
                <w:color w:val="000000" w:themeColor="text1"/>
              </w:rPr>
              <w:br/>
              <w:t>(9</w:t>
            </w:r>
            <w:r w:rsidR="009419D3">
              <w:rPr>
                <w:rFonts w:asciiTheme="majorHAnsi" w:hAnsiTheme="majorHAnsi" w:cstheme="majorHAnsi"/>
                <w:color w:val="000000" w:themeColor="text1"/>
              </w:rPr>
              <w:t> </w:t>
            </w:r>
            <w:r w:rsidRPr="00363A81">
              <w:rPr>
                <w:rFonts w:asciiTheme="majorHAnsi" w:hAnsiTheme="majorHAnsi" w:cstheme="majorHAnsi"/>
                <w:color w:val="000000" w:themeColor="text1"/>
              </w:rPr>
              <w:t>273</w:t>
            </w:r>
            <w:r w:rsidR="009419D3">
              <w:rPr>
                <w:rFonts w:asciiTheme="majorHAnsi" w:hAnsiTheme="majorHAnsi" w:cstheme="majorHAnsi"/>
                <w:color w:val="000000" w:themeColor="text1"/>
              </w:rPr>
              <w:t>,6</w:t>
            </w:r>
            <w:r w:rsidRPr="00363A81">
              <w:rPr>
                <w:rFonts w:asciiTheme="majorHAnsi" w:hAnsiTheme="majorHAnsi" w:cstheme="majorHAnsi"/>
                <w:color w:val="000000" w:themeColor="text1"/>
              </w:rPr>
              <w:t xml:space="preserve"> mln PLN)</w:t>
            </w:r>
          </w:p>
          <w:p w14:paraId="644199A9" w14:textId="77777777" w:rsidR="00BD168D" w:rsidRPr="006D1AC4" w:rsidRDefault="00BD168D" w:rsidP="00BD168D">
            <w:pPr>
              <w:spacing w:before="120" w:after="120" w:line="22" w:lineRule="atLeast"/>
              <w:contextualSpacing/>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0000" w:themeColor="text1"/>
              </w:rPr>
            </w:pPr>
            <w:r w:rsidRPr="007E1536">
              <w:rPr>
                <w:rFonts w:asciiTheme="majorHAnsi" w:hAnsiTheme="majorHAnsi" w:cstheme="majorHAnsi"/>
                <w:color w:val="000000" w:themeColor="text1"/>
              </w:rPr>
              <w:t>(w ramach KPO i FERC).</w:t>
            </w:r>
          </w:p>
          <w:p w14:paraId="43B0D770" w14:textId="77777777" w:rsidR="00BD168D" w:rsidRPr="00B74953" w:rsidRDefault="00BD168D" w:rsidP="00BD168D">
            <w:pPr>
              <w:spacing w:before="240" w:line="22" w:lineRule="atLeast"/>
              <w:contextualSpacing/>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color w:val="000000" w:themeColor="text1"/>
              </w:rPr>
            </w:pPr>
          </w:p>
        </w:tc>
      </w:tr>
      <w:tr w:rsidR="00BD168D" w:rsidRPr="00B74953" w14:paraId="1D4995B6" w14:textId="77777777" w:rsidTr="00BD168D">
        <w:trPr>
          <w:cnfStyle w:val="000000100000" w:firstRow="0" w:lastRow="0" w:firstColumn="0" w:lastColumn="0" w:oddVBand="0" w:evenVBand="0" w:oddHBand="1" w:evenHBand="0" w:firstRowFirstColumn="0" w:firstRowLastColumn="0" w:lastRowFirstColumn="0" w:lastRowLastColumn="0"/>
          <w:trHeight w:val="160"/>
        </w:trPr>
        <w:tc>
          <w:tcPr>
            <w:cnfStyle w:val="001000000000" w:firstRow="0" w:lastRow="0" w:firstColumn="1" w:lastColumn="0" w:oddVBand="0" w:evenVBand="0" w:oddHBand="0" w:evenHBand="0" w:firstRowFirstColumn="0" w:firstRowLastColumn="0" w:lastRowFirstColumn="0" w:lastRowLastColumn="0"/>
            <w:tcW w:w="2492" w:type="dxa"/>
            <w:shd w:val="clear" w:color="auto" w:fill="ED7D31" w:themeFill="accent2"/>
          </w:tcPr>
          <w:p w14:paraId="799E690A" w14:textId="77777777" w:rsidR="00BD168D" w:rsidRPr="00B74953" w:rsidRDefault="00BD168D" w:rsidP="00BD168D">
            <w:pPr>
              <w:spacing w:before="240" w:line="22" w:lineRule="atLeast"/>
              <w:contextualSpacing/>
              <w:jc w:val="both"/>
              <w:rPr>
                <w:rFonts w:asciiTheme="majorHAnsi" w:hAnsiTheme="majorHAnsi" w:cstheme="majorHAnsi"/>
                <w:color w:val="FFFFFF" w:themeColor="background1"/>
              </w:rPr>
            </w:pPr>
            <w:r w:rsidRPr="00B74953">
              <w:rPr>
                <w:rFonts w:asciiTheme="majorHAnsi" w:hAnsiTheme="majorHAnsi" w:cstheme="majorHAnsi"/>
                <w:color w:val="FFFFFF" w:themeColor="background1"/>
              </w:rPr>
              <w:t>PLANOWANE</w:t>
            </w:r>
          </w:p>
        </w:tc>
        <w:tc>
          <w:tcPr>
            <w:tcW w:w="2039" w:type="dxa"/>
          </w:tcPr>
          <w:p w14:paraId="4D309028" w14:textId="0A28C5FD" w:rsidR="00BD168D" w:rsidRPr="00B74953" w:rsidRDefault="00CC54CD" w:rsidP="00BD168D">
            <w:pPr>
              <w:spacing w:before="120" w:after="120"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0000" w:themeColor="text1"/>
                <w:lang w:val="en-GB"/>
              </w:rPr>
            </w:pPr>
            <w:r>
              <w:rPr>
                <w:rFonts w:asciiTheme="majorHAnsi" w:eastAsia="Times New Roman" w:hAnsiTheme="majorHAnsi" w:cstheme="majorHAnsi"/>
                <w:color w:val="000000" w:themeColor="text1"/>
                <w:lang w:val="en-GB" w:eastAsia="en-GB"/>
              </w:rPr>
              <w:t>-</w:t>
            </w:r>
          </w:p>
        </w:tc>
        <w:tc>
          <w:tcPr>
            <w:tcW w:w="2308" w:type="dxa"/>
          </w:tcPr>
          <w:p w14:paraId="5B171B2E" w14:textId="4ED156A8" w:rsidR="00BD168D" w:rsidRPr="00B74953" w:rsidRDefault="00CC54CD" w:rsidP="00BD168D">
            <w:pPr>
              <w:spacing w:before="120" w:after="120"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color w:val="000000" w:themeColor="text1"/>
              </w:rPr>
            </w:pPr>
            <w:r>
              <w:rPr>
                <w:rFonts w:asciiTheme="majorHAnsi" w:hAnsiTheme="majorHAnsi" w:cstheme="majorHAnsi"/>
                <w:bCs/>
                <w:color w:val="000000" w:themeColor="text1"/>
              </w:rPr>
              <w:t>-</w:t>
            </w:r>
          </w:p>
        </w:tc>
        <w:tc>
          <w:tcPr>
            <w:tcW w:w="2223" w:type="dxa"/>
          </w:tcPr>
          <w:p w14:paraId="207AACF2" w14:textId="29861D7F" w:rsidR="00BD168D" w:rsidRPr="00B74953" w:rsidRDefault="00CC54CD" w:rsidP="00BD168D">
            <w:pPr>
              <w:spacing w:before="120" w:after="120"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color w:val="000000" w:themeColor="text1"/>
              </w:rPr>
            </w:pPr>
            <w:r>
              <w:rPr>
                <w:rFonts w:asciiTheme="majorHAnsi" w:hAnsiTheme="majorHAnsi" w:cstheme="majorHAnsi"/>
                <w:bCs/>
                <w:color w:val="000000" w:themeColor="text1"/>
              </w:rPr>
              <w:t>-</w:t>
            </w:r>
          </w:p>
        </w:tc>
      </w:tr>
    </w:tbl>
    <w:p w14:paraId="6AB8A907" w14:textId="225ED200" w:rsidR="00BD168D" w:rsidRDefault="00BD168D" w:rsidP="002D32DE">
      <w:pPr>
        <w:spacing w:line="22" w:lineRule="atLeast"/>
        <w:ind w:left="360"/>
        <w:contextualSpacing/>
        <w:jc w:val="both"/>
        <w:rPr>
          <w:rFonts w:asciiTheme="majorHAnsi" w:hAnsiTheme="majorHAnsi" w:cstheme="majorHAnsi"/>
          <w:b/>
          <w:bCs/>
        </w:rPr>
      </w:pPr>
    </w:p>
    <w:p w14:paraId="2AAAFD54" w14:textId="77777777" w:rsidR="00BD168D" w:rsidRPr="00B74953" w:rsidRDefault="00BD168D" w:rsidP="002D32DE">
      <w:pPr>
        <w:spacing w:line="22" w:lineRule="atLeast"/>
        <w:ind w:left="360"/>
        <w:contextualSpacing/>
        <w:jc w:val="both"/>
        <w:rPr>
          <w:rFonts w:asciiTheme="majorHAnsi" w:hAnsiTheme="majorHAnsi" w:cstheme="majorHAnsi"/>
          <w:b/>
          <w:bCs/>
        </w:rPr>
      </w:pPr>
    </w:p>
    <w:p w14:paraId="2DB078D7" w14:textId="77777777" w:rsidR="009D2323" w:rsidRPr="00B74953" w:rsidRDefault="009D2323" w:rsidP="002D32DE">
      <w:pPr>
        <w:spacing w:line="22" w:lineRule="atLeast"/>
        <w:rPr>
          <w:rFonts w:asciiTheme="majorHAnsi" w:hAnsiTheme="majorHAnsi" w:cstheme="majorHAnsi"/>
        </w:rPr>
      </w:pPr>
    </w:p>
    <w:tbl>
      <w:tblPr>
        <w:tblStyle w:val="Tabelasiatki4akcent2"/>
        <w:tblW w:w="0" w:type="auto"/>
        <w:tblLook w:val="04A0" w:firstRow="1" w:lastRow="0" w:firstColumn="1" w:lastColumn="0" w:noHBand="0" w:noVBand="1"/>
      </w:tblPr>
      <w:tblGrid>
        <w:gridCol w:w="2405"/>
        <w:gridCol w:w="6657"/>
      </w:tblGrid>
      <w:tr w:rsidR="00FA0D37" w:rsidRPr="00B74953" w14:paraId="69800D16" w14:textId="77777777" w:rsidTr="00FA0D3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62" w:type="dxa"/>
            <w:gridSpan w:val="2"/>
          </w:tcPr>
          <w:p w14:paraId="0419B6A2" w14:textId="08B78F6F" w:rsidR="00FA0D37" w:rsidRPr="00B74953" w:rsidRDefault="00FA0D37" w:rsidP="002D32DE">
            <w:pPr>
              <w:spacing w:before="240" w:line="22" w:lineRule="atLeast"/>
              <w:contextualSpacing/>
              <w:jc w:val="center"/>
              <w:rPr>
                <w:rFonts w:asciiTheme="majorHAnsi" w:hAnsiTheme="majorHAnsi" w:cstheme="majorHAnsi"/>
                <w:color w:val="000000" w:themeColor="text1"/>
              </w:rPr>
            </w:pPr>
            <w:r w:rsidRPr="00B74953">
              <w:rPr>
                <w:rFonts w:asciiTheme="majorHAnsi" w:hAnsiTheme="majorHAnsi" w:cstheme="majorHAnsi"/>
              </w:rPr>
              <w:t>ZAADRESOWANIE WYZWAŃ</w:t>
            </w:r>
          </w:p>
        </w:tc>
      </w:tr>
      <w:tr w:rsidR="00FA0D37" w:rsidRPr="00B74953" w14:paraId="7DF6A5DE" w14:textId="77777777" w:rsidTr="00FB6D0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7082F395" w14:textId="0F261A9B" w:rsidR="00FB6D0A" w:rsidRPr="00B74953" w:rsidRDefault="00FB6D0A" w:rsidP="002D32DE">
            <w:pPr>
              <w:spacing w:line="22" w:lineRule="atLeast"/>
              <w:contextualSpacing/>
              <w:jc w:val="both"/>
              <w:rPr>
                <w:rFonts w:asciiTheme="majorHAnsi" w:hAnsiTheme="majorHAnsi" w:cstheme="majorHAnsi"/>
                <w:color w:val="000000" w:themeColor="text1"/>
              </w:rPr>
            </w:pPr>
            <w:r w:rsidRPr="00B74953">
              <w:rPr>
                <w:rFonts w:asciiTheme="majorHAnsi" w:hAnsiTheme="majorHAnsi" w:cstheme="majorHAnsi"/>
                <w:color w:val="000000" w:themeColor="text1"/>
              </w:rPr>
              <w:t>Działania od INF.I.1 do INF.I.</w:t>
            </w:r>
            <w:r w:rsidR="00783E27">
              <w:rPr>
                <w:rFonts w:asciiTheme="majorHAnsi" w:hAnsiTheme="majorHAnsi" w:cstheme="majorHAnsi"/>
                <w:color w:val="000000" w:themeColor="text1"/>
              </w:rPr>
              <w:t>6</w:t>
            </w:r>
            <w:r w:rsidR="00E002DB" w:rsidRPr="00B74953">
              <w:rPr>
                <w:rFonts w:asciiTheme="majorHAnsi" w:hAnsiTheme="majorHAnsi" w:cstheme="majorHAnsi"/>
                <w:color w:val="000000" w:themeColor="text1"/>
              </w:rPr>
              <w:t>.</w:t>
            </w:r>
          </w:p>
        </w:tc>
        <w:tc>
          <w:tcPr>
            <w:tcW w:w="6657" w:type="dxa"/>
          </w:tcPr>
          <w:p w14:paraId="502658A0" w14:textId="05063EEA" w:rsidR="00FB6D0A" w:rsidRPr="00B74953" w:rsidRDefault="00FB6D0A" w:rsidP="002D32DE">
            <w:pPr>
              <w:spacing w:before="120" w:after="120"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0000" w:themeColor="text1"/>
              </w:rPr>
            </w:pPr>
            <w:r w:rsidRPr="00B74953">
              <w:rPr>
                <w:rFonts w:asciiTheme="majorHAnsi" w:hAnsiTheme="majorHAnsi" w:cstheme="majorHAnsi"/>
                <w:color w:val="000000" w:themeColor="text1"/>
              </w:rPr>
              <w:t>Interwencje odpowiadają na wyzwanie związane z występowaniem tzw. białych pla</w:t>
            </w:r>
            <w:r w:rsidR="00D80EA8">
              <w:rPr>
                <w:rFonts w:asciiTheme="majorHAnsi" w:hAnsiTheme="majorHAnsi" w:cstheme="majorHAnsi"/>
                <w:color w:val="000000" w:themeColor="text1"/>
              </w:rPr>
              <w:t>m</w:t>
            </w:r>
            <w:r w:rsidRPr="00B74953">
              <w:rPr>
                <w:rFonts w:asciiTheme="majorHAnsi" w:hAnsiTheme="majorHAnsi" w:cstheme="majorHAnsi"/>
                <w:color w:val="000000" w:themeColor="text1"/>
              </w:rPr>
              <w:t xml:space="preserve"> w zakresie dostępu do sieci szerokopasmowych NGA (ang. Next Generation Access).</w:t>
            </w:r>
          </w:p>
          <w:p w14:paraId="52EC406E" w14:textId="77777777" w:rsidR="00FB6D0A" w:rsidRPr="00B74953" w:rsidRDefault="00FB6D0A" w:rsidP="002D32DE">
            <w:pPr>
              <w:spacing w:before="120" w:after="120"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0000" w:themeColor="text1"/>
              </w:rPr>
            </w:pPr>
          </w:p>
          <w:p w14:paraId="22EE577E" w14:textId="2B346F1D" w:rsidR="00FA0D37" w:rsidRPr="00B74953" w:rsidRDefault="00FA0D37" w:rsidP="002D32DE">
            <w:pPr>
              <w:spacing w:before="120" w:after="120"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0000" w:themeColor="text1"/>
              </w:rPr>
            </w:pPr>
            <w:r w:rsidRPr="00B74953">
              <w:rPr>
                <w:rFonts w:asciiTheme="majorHAnsi" w:hAnsiTheme="majorHAnsi" w:cstheme="majorHAnsi"/>
                <w:color w:val="000000" w:themeColor="text1"/>
              </w:rPr>
              <w:t xml:space="preserve">Oczekuje się, że </w:t>
            </w:r>
            <w:r w:rsidR="00FB6D0A" w:rsidRPr="00B74953">
              <w:rPr>
                <w:rFonts w:asciiTheme="majorHAnsi" w:hAnsiTheme="majorHAnsi" w:cstheme="majorHAnsi"/>
                <w:color w:val="000000" w:themeColor="text1"/>
              </w:rPr>
              <w:t xml:space="preserve">wskazane </w:t>
            </w:r>
            <w:r w:rsidRPr="00B74953">
              <w:rPr>
                <w:rFonts w:asciiTheme="majorHAnsi" w:hAnsiTheme="majorHAnsi" w:cstheme="majorHAnsi"/>
                <w:color w:val="000000" w:themeColor="text1"/>
              </w:rPr>
              <w:t xml:space="preserve">środki  przyczynią się do osiągnięcia założonego celu polegającego na tym, że do 2030 r. wszyscy użytkownicy końcowi </w:t>
            </w:r>
            <w:r w:rsidRPr="00B74953">
              <w:rPr>
                <w:rFonts w:asciiTheme="majorHAnsi" w:hAnsiTheme="majorHAnsi" w:cstheme="majorHAnsi"/>
                <w:color w:val="000000" w:themeColor="text1"/>
              </w:rPr>
              <w:lastRenderedPageBreak/>
              <w:t xml:space="preserve">przebywający w stałej lokalizacji będą objęci siecią gigabitową aż do punktu zakończenia sieci. </w:t>
            </w:r>
          </w:p>
          <w:p w14:paraId="1D63E634" w14:textId="77777777" w:rsidR="00FB6D0A" w:rsidRPr="00B74953" w:rsidRDefault="00FB6D0A" w:rsidP="002D32DE">
            <w:pPr>
              <w:spacing w:before="120" w:after="120"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0000" w:themeColor="text1"/>
              </w:rPr>
            </w:pPr>
          </w:p>
          <w:p w14:paraId="2C9F4515" w14:textId="55D2537F" w:rsidR="00FA0D37" w:rsidRPr="00B74953" w:rsidRDefault="00FA0D37" w:rsidP="002D32DE">
            <w:pPr>
              <w:spacing w:before="120" w:after="120"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0000" w:themeColor="text1"/>
              </w:rPr>
            </w:pPr>
            <w:r w:rsidRPr="00B74953">
              <w:rPr>
                <w:rFonts w:asciiTheme="majorHAnsi" w:hAnsiTheme="majorHAnsi" w:cstheme="majorHAnsi"/>
                <w:color w:val="000000" w:themeColor="text1"/>
              </w:rPr>
              <w:t xml:space="preserve">W szczególności </w:t>
            </w:r>
            <w:r w:rsidR="00FB6D0A" w:rsidRPr="00B74953">
              <w:rPr>
                <w:rFonts w:asciiTheme="majorHAnsi" w:hAnsiTheme="majorHAnsi" w:cstheme="majorHAnsi"/>
                <w:color w:val="000000" w:themeColor="text1"/>
              </w:rPr>
              <w:t xml:space="preserve">inwestycje </w:t>
            </w:r>
            <w:r w:rsidR="00FB6D0A" w:rsidRPr="00B74953">
              <w:rPr>
                <w:rFonts w:asciiTheme="majorHAnsi" w:hAnsiTheme="majorHAnsi" w:cstheme="majorHAnsi"/>
                <w:b/>
                <w:color w:val="000000" w:themeColor="text1"/>
              </w:rPr>
              <w:t>INF.I.1 i INF.I.2</w:t>
            </w:r>
            <w:r w:rsidRPr="00B74953">
              <w:rPr>
                <w:rFonts w:asciiTheme="majorHAnsi" w:hAnsiTheme="majorHAnsi" w:cstheme="majorHAnsi"/>
                <w:color w:val="000000" w:themeColor="text1"/>
              </w:rPr>
              <w:t xml:space="preserve"> ze względu na swoją skalę w</w:t>
            </w:r>
            <w:r w:rsidR="00127957">
              <w:rPr>
                <w:rFonts w:asciiTheme="majorHAnsi" w:hAnsiTheme="majorHAnsi" w:cstheme="majorHAnsi"/>
                <w:color w:val="000000" w:themeColor="text1"/>
              </w:rPr>
              <w:t> </w:t>
            </w:r>
            <w:r w:rsidRPr="00B74953">
              <w:rPr>
                <w:rFonts w:asciiTheme="majorHAnsi" w:hAnsiTheme="majorHAnsi" w:cstheme="majorHAnsi"/>
                <w:color w:val="000000" w:themeColor="text1"/>
              </w:rPr>
              <w:t xml:space="preserve">bardzo znaczący sposób przyczynią się do eliminacji zjawiska tzw. białych plam. Dzięki realizacji </w:t>
            </w:r>
            <w:r w:rsidR="00FB6D0A" w:rsidRPr="00B74953">
              <w:rPr>
                <w:rFonts w:asciiTheme="majorHAnsi" w:hAnsiTheme="majorHAnsi" w:cstheme="majorHAnsi"/>
                <w:color w:val="000000" w:themeColor="text1"/>
              </w:rPr>
              <w:t>powyższych działań</w:t>
            </w:r>
            <w:r w:rsidRPr="00B74953">
              <w:rPr>
                <w:rFonts w:asciiTheme="majorHAnsi" w:hAnsiTheme="majorHAnsi" w:cstheme="majorHAnsi"/>
                <w:color w:val="000000" w:themeColor="text1"/>
              </w:rPr>
              <w:t xml:space="preserve"> około 1,7 mln gospodarstw domowych uzyska dostęp do bardzo szybkiego </w:t>
            </w:r>
            <w:r w:rsidR="00451B45" w:rsidRPr="00B74953">
              <w:rPr>
                <w:rFonts w:asciiTheme="majorHAnsi" w:hAnsiTheme="majorHAnsi" w:cstheme="majorHAnsi"/>
                <w:color w:val="000000" w:themeColor="text1"/>
              </w:rPr>
              <w:t>Internetu</w:t>
            </w:r>
            <w:r w:rsidRPr="00B74953">
              <w:rPr>
                <w:rFonts w:asciiTheme="majorHAnsi" w:hAnsiTheme="majorHAnsi" w:cstheme="majorHAnsi"/>
                <w:color w:val="000000" w:themeColor="text1"/>
              </w:rPr>
              <w:t>. Już niemal każde gospodarstwo domowe w Polsce będzie mogło skorzystać z takiej sieci. Pozostałe, nieobjęte inwestycjami w ramach środków</w:t>
            </w:r>
            <w:r w:rsidR="00FB6D0A" w:rsidRPr="00B74953">
              <w:rPr>
                <w:rFonts w:asciiTheme="majorHAnsi" w:hAnsiTheme="majorHAnsi" w:cstheme="majorHAnsi"/>
                <w:color w:val="000000" w:themeColor="text1"/>
              </w:rPr>
              <w:t xml:space="preserve"> </w:t>
            </w:r>
            <w:r w:rsidR="00FB6D0A" w:rsidRPr="00B74953">
              <w:rPr>
                <w:rFonts w:asciiTheme="majorHAnsi" w:hAnsiTheme="majorHAnsi" w:cstheme="majorHAnsi"/>
                <w:b/>
                <w:color w:val="000000" w:themeColor="text1"/>
              </w:rPr>
              <w:t>INF.I.1</w:t>
            </w:r>
            <w:r w:rsidR="00FB6D0A" w:rsidRPr="00B74953">
              <w:rPr>
                <w:rFonts w:asciiTheme="majorHAnsi" w:hAnsiTheme="majorHAnsi" w:cstheme="majorHAnsi"/>
                <w:color w:val="000000" w:themeColor="text1"/>
              </w:rPr>
              <w:t xml:space="preserve"> i </w:t>
            </w:r>
            <w:r w:rsidR="00FB6D0A" w:rsidRPr="00B74953">
              <w:rPr>
                <w:rFonts w:asciiTheme="majorHAnsi" w:hAnsiTheme="majorHAnsi" w:cstheme="majorHAnsi"/>
                <w:b/>
                <w:color w:val="000000" w:themeColor="text1"/>
              </w:rPr>
              <w:t>INF.I.2</w:t>
            </w:r>
            <w:r w:rsidRPr="00B74953">
              <w:rPr>
                <w:rFonts w:asciiTheme="majorHAnsi" w:hAnsiTheme="majorHAnsi" w:cstheme="majorHAnsi"/>
                <w:color w:val="000000" w:themeColor="text1"/>
              </w:rPr>
              <w:t>, najtrudniejsze punkty adresowe (najdroższe), zostaną objęte zasięgiem w ramach alternatywnych inwestycji (obecnie trwają analizy mające na celu wypracowanie optymalnego modelu dla realizacji tych inwestycji).</w:t>
            </w:r>
          </w:p>
          <w:p w14:paraId="7490EF01" w14:textId="772DE256" w:rsidR="00F352AE" w:rsidRPr="00B74953" w:rsidRDefault="00F352AE" w:rsidP="002D32DE">
            <w:pPr>
              <w:spacing w:before="120" w:after="120"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0000" w:themeColor="text1"/>
              </w:rPr>
            </w:pPr>
          </w:p>
          <w:p w14:paraId="3650E984" w14:textId="289711F3" w:rsidR="00F352AE" w:rsidRPr="00B74953" w:rsidRDefault="00655BB6" w:rsidP="002D32DE">
            <w:pPr>
              <w:spacing w:before="120" w:after="120"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0000" w:themeColor="text1"/>
              </w:rPr>
            </w:pPr>
            <w:r w:rsidRPr="00B74953">
              <w:rPr>
                <w:rFonts w:asciiTheme="majorHAnsi" w:hAnsiTheme="majorHAnsi" w:cstheme="majorHAnsi"/>
                <w:color w:val="000000" w:themeColor="text1"/>
              </w:rPr>
              <w:t>Zaproponowane środki wpisują się w rekomendacje ujęte w Zaleceniach Rady UE (</w:t>
            </w:r>
            <w:r w:rsidR="004601B3" w:rsidRPr="004601B3">
              <w:rPr>
                <w:rFonts w:asciiTheme="majorHAnsi" w:hAnsiTheme="majorHAnsi" w:cstheme="majorHAnsi"/>
                <w:color w:val="000000" w:themeColor="text1"/>
              </w:rPr>
              <w:t>CSR.2023.1</w:t>
            </w:r>
            <w:r w:rsidRPr="00B74953">
              <w:rPr>
                <w:rFonts w:asciiTheme="majorHAnsi" w:hAnsiTheme="majorHAnsi" w:cstheme="majorHAnsi"/>
                <w:color w:val="000000" w:themeColor="text1"/>
              </w:rPr>
              <w:t xml:space="preserve">). </w:t>
            </w:r>
          </w:p>
          <w:p w14:paraId="073456E8" w14:textId="77777777" w:rsidR="00FA0D37" w:rsidRPr="00B74953" w:rsidRDefault="00FA0D37" w:rsidP="002D32DE">
            <w:pPr>
              <w:spacing w:before="240"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color w:val="000000" w:themeColor="text1"/>
              </w:rPr>
            </w:pPr>
          </w:p>
        </w:tc>
      </w:tr>
      <w:tr w:rsidR="00810E87" w:rsidRPr="00B74953" w14:paraId="1B450F5D" w14:textId="77777777" w:rsidTr="00FB6D0A">
        <w:tc>
          <w:tcPr>
            <w:cnfStyle w:val="001000000000" w:firstRow="0" w:lastRow="0" w:firstColumn="1" w:lastColumn="0" w:oddVBand="0" w:evenVBand="0" w:oddHBand="0" w:evenHBand="0" w:firstRowFirstColumn="0" w:firstRowLastColumn="0" w:lastRowFirstColumn="0" w:lastRowLastColumn="0"/>
            <w:tcW w:w="2405" w:type="dxa"/>
          </w:tcPr>
          <w:p w14:paraId="030248C9" w14:textId="7A59823E" w:rsidR="009D2323" w:rsidRPr="00B74953" w:rsidRDefault="009D2323" w:rsidP="00783E27">
            <w:pPr>
              <w:spacing w:line="22" w:lineRule="atLeast"/>
              <w:contextualSpacing/>
              <w:jc w:val="both"/>
              <w:rPr>
                <w:rFonts w:asciiTheme="majorHAnsi" w:hAnsiTheme="majorHAnsi" w:cstheme="majorHAnsi"/>
                <w:color w:val="000000" w:themeColor="text1"/>
              </w:rPr>
            </w:pPr>
            <w:r w:rsidRPr="00B74953">
              <w:rPr>
                <w:rFonts w:asciiTheme="majorHAnsi" w:hAnsiTheme="majorHAnsi" w:cstheme="majorHAnsi"/>
                <w:color w:val="000000" w:themeColor="text1"/>
              </w:rPr>
              <w:lastRenderedPageBreak/>
              <w:t>Działania: INF.I.3, INF.I.4,</w:t>
            </w:r>
            <w:r w:rsidR="00783E27">
              <w:rPr>
                <w:rFonts w:asciiTheme="majorHAnsi" w:hAnsiTheme="majorHAnsi" w:cstheme="majorHAnsi"/>
                <w:color w:val="000000" w:themeColor="text1"/>
              </w:rPr>
              <w:t xml:space="preserve"> </w:t>
            </w:r>
            <w:r w:rsidRPr="00B74953">
              <w:rPr>
                <w:rFonts w:asciiTheme="majorHAnsi" w:hAnsiTheme="majorHAnsi" w:cstheme="majorHAnsi"/>
                <w:color w:val="000000" w:themeColor="text1"/>
              </w:rPr>
              <w:t>INF.I.</w:t>
            </w:r>
            <w:r w:rsidR="00783E27">
              <w:rPr>
                <w:rFonts w:asciiTheme="majorHAnsi" w:hAnsiTheme="majorHAnsi" w:cstheme="majorHAnsi"/>
                <w:color w:val="000000" w:themeColor="text1"/>
              </w:rPr>
              <w:t>7</w:t>
            </w:r>
            <w:r w:rsidR="00656906" w:rsidRPr="00B74953">
              <w:rPr>
                <w:rFonts w:asciiTheme="majorHAnsi" w:hAnsiTheme="majorHAnsi" w:cstheme="majorHAnsi"/>
                <w:bCs w:val="0"/>
                <w:color w:val="000000" w:themeColor="text1"/>
              </w:rPr>
              <w:t>.</w:t>
            </w:r>
            <w:r w:rsidR="00BD168D">
              <w:rPr>
                <w:rFonts w:asciiTheme="majorHAnsi" w:hAnsiTheme="majorHAnsi" w:cstheme="majorHAnsi"/>
                <w:bCs w:val="0"/>
                <w:color w:val="000000" w:themeColor="text1"/>
              </w:rPr>
              <w:t>, INF.1.8.</w:t>
            </w:r>
          </w:p>
        </w:tc>
        <w:tc>
          <w:tcPr>
            <w:tcW w:w="6657" w:type="dxa"/>
          </w:tcPr>
          <w:p w14:paraId="283A72A9" w14:textId="5BA84337" w:rsidR="009D2323" w:rsidRPr="00B74953" w:rsidRDefault="009D2323" w:rsidP="002D32DE">
            <w:pPr>
              <w:spacing w:line="22" w:lineRule="atLeast"/>
              <w:contextualSpacing/>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0000" w:themeColor="text1"/>
              </w:rPr>
            </w:pPr>
            <w:r w:rsidRPr="00B74953">
              <w:rPr>
                <w:rFonts w:asciiTheme="majorHAnsi" w:hAnsiTheme="majorHAnsi" w:cstheme="majorHAnsi"/>
                <w:color w:val="000000" w:themeColor="text1"/>
              </w:rPr>
              <w:t>Zaplanowane działania odpowiadają na wyzwanie związane z</w:t>
            </w:r>
            <w:r w:rsidR="00127957">
              <w:rPr>
                <w:rFonts w:asciiTheme="majorHAnsi" w:hAnsiTheme="majorHAnsi" w:cstheme="majorHAnsi"/>
                <w:color w:val="000000" w:themeColor="text1"/>
              </w:rPr>
              <w:t> </w:t>
            </w:r>
            <w:r w:rsidRPr="00B74953">
              <w:rPr>
                <w:rFonts w:asciiTheme="majorHAnsi" w:hAnsiTheme="majorHAnsi" w:cstheme="majorHAnsi"/>
                <w:color w:val="000000" w:themeColor="text1"/>
              </w:rPr>
              <w:t>opóźnieniem we wdrożeniu technologii 5G z wykorzystaniem częstotliwości</w:t>
            </w:r>
            <w:r w:rsidR="007C3D81" w:rsidRPr="007C3D81">
              <w:rPr>
                <w:rFonts w:asciiTheme="majorHAnsi" w:hAnsiTheme="majorHAnsi" w:cstheme="majorHAnsi"/>
                <w:color w:val="000000" w:themeColor="text1"/>
              </w:rPr>
              <w:t xml:space="preserve"> dedykowanych dla 5G</w:t>
            </w:r>
            <w:r w:rsidR="004B49C2">
              <w:rPr>
                <w:rFonts w:asciiTheme="majorHAnsi" w:hAnsiTheme="majorHAnsi" w:cstheme="majorHAnsi"/>
                <w:color w:val="000000" w:themeColor="text1"/>
              </w:rPr>
              <w:t>, które wskazane zostało w DDCR na 2023 r. dla Polski.</w:t>
            </w:r>
          </w:p>
          <w:p w14:paraId="68ECB5CA" w14:textId="77777777" w:rsidR="009D2323" w:rsidRPr="00B74953" w:rsidRDefault="009D2323" w:rsidP="002D32DE">
            <w:pPr>
              <w:spacing w:line="22" w:lineRule="atLeast"/>
              <w:contextualSpacing/>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0000" w:themeColor="text1"/>
              </w:rPr>
            </w:pPr>
          </w:p>
          <w:p w14:paraId="51520492" w14:textId="6EF09F73" w:rsidR="00810E87" w:rsidRPr="00B74953" w:rsidRDefault="00810E87" w:rsidP="002D32DE">
            <w:pPr>
              <w:spacing w:line="22" w:lineRule="atLeast"/>
              <w:contextualSpacing/>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color w:val="000000" w:themeColor="text1"/>
              </w:rPr>
            </w:pPr>
            <w:r w:rsidRPr="00B74953">
              <w:rPr>
                <w:rFonts w:asciiTheme="majorHAnsi" w:hAnsiTheme="majorHAnsi" w:cstheme="majorHAnsi"/>
                <w:color w:val="000000" w:themeColor="text1"/>
              </w:rPr>
              <w:t>Oczekuje się, że środki przyczynią się do osiągnięcia założonego celu polegającego na tym, że do 2030 r. wszystkie obszary zaludnione będą objęte ultraszybką siecią bezprzewodową nowej generacji o wydajności dorównującej co najmniej sieci 5G, zgodnie z zasadą neutralności technologicznej.</w:t>
            </w:r>
          </w:p>
          <w:p w14:paraId="7288F8BF" w14:textId="77777777" w:rsidR="00810E87" w:rsidRPr="00B74953" w:rsidRDefault="00810E87" w:rsidP="002D32DE">
            <w:pPr>
              <w:spacing w:before="120" w:after="120" w:line="22" w:lineRule="atLeast"/>
              <w:contextualSpacing/>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0000" w:themeColor="text1"/>
              </w:rPr>
            </w:pPr>
          </w:p>
          <w:p w14:paraId="09AF0AFC" w14:textId="11423F55" w:rsidR="00655BB6" w:rsidRPr="00B74953" w:rsidRDefault="009A6319">
            <w:pPr>
              <w:spacing w:before="120" w:after="120" w:line="22" w:lineRule="atLeast"/>
              <w:contextualSpacing/>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0000" w:themeColor="text1"/>
              </w:rPr>
            </w:pPr>
            <w:r w:rsidRPr="00B74953">
              <w:rPr>
                <w:rFonts w:asciiTheme="majorHAnsi" w:hAnsiTheme="majorHAnsi" w:cstheme="majorHAnsi"/>
                <w:color w:val="000000" w:themeColor="text1"/>
              </w:rPr>
              <w:t>Zaproponowane ś</w:t>
            </w:r>
            <w:r>
              <w:rPr>
                <w:rFonts w:asciiTheme="majorHAnsi" w:hAnsiTheme="majorHAnsi" w:cstheme="majorHAnsi"/>
                <w:color w:val="000000" w:themeColor="text1"/>
              </w:rPr>
              <w:t>rodki wpisują się w rekomendacj</w:t>
            </w:r>
            <w:r w:rsidR="008D4822">
              <w:rPr>
                <w:rFonts w:asciiTheme="majorHAnsi" w:hAnsiTheme="majorHAnsi" w:cstheme="majorHAnsi"/>
                <w:color w:val="000000" w:themeColor="text1"/>
              </w:rPr>
              <w:t>e</w:t>
            </w:r>
            <w:r>
              <w:rPr>
                <w:rFonts w:asciiTheme="majorHAnsi" w:hAnsiTheme="majorHAnsi" w:cstheme="majorHAnsi"/>
                <w:color w:val="000000" w:themeColor="text1"/>
              </w:rPr>
              <w:t xml:space="preserve"> zawart</w:t>
            </w:r>
            <w:r w:rsidR="008D4822">
              <w:rPr>
                <w:rFonts w:asciiTheme="majorHAnsi" w:hAnsiTheme="majorHAnsi" w:cstheme="majorHAnsi"/>
                <w:color w:val="000000" w:themeColor="text1"/>
              </w:rPr>
              <w:t>e</w:t>
            </w:r>
            <w:r w:rsidRPr="00B74953">
              <w:rPr>
                <w:rFonts w:asciiTheme="majorHAnsi" w:hAnsiTheme="majorHAnsi" w:cstheme="majorHAnsi"/>
                <w:color w:val="000000" w:themeColor="text1"/>
              </w:rPr>
              <w:t xml:space="preserve"> w</w:t>
            </w:r>
            <w:r>
              <w:rPr>
                <w:rFonts w:asciiTheme="majorHAnsi" w:hAnsiTheme="majorHAnsi" w:cstheme="majorHAnsi"/>
                <w:color w:val="000000" w:themeColor="text1"/>
              </w:rPr>
              <w:t> </w:t>
            </w:r>
            <w:r w:rsidRPr="00B74953">
              <w:rPr>
                <w:rFonts w:asciiTheme="majorHAnsi" w:hAnsiTheme="majorHAnsi" w:cstheme="majorHAnsi"/>
                <w:color w:val="000000" w:themeColor="text1"/>
              </w:rPr>
              <w:t>Zaleceniach Rady UE</w:t>
            </w:r>
            <w:r>
              <w:rPr>
                <w:rFonts w:asciiTheme="majorHAnsi" w:hAnsiTheme="majorHAnsi" w:cstheme="majorHAnsi"/>
                <w:color w:val="000000" w:themeColor="text1"/>
              </w:rPr>
              <w:t xml:space="preserve"> (CSR.2023.1) oraz </w:t>
            </w:r>
            <w:r w:rsidR="00655BB6" w:rsidRPr="00B74953">
              <w:rPr>
                <w:rFonts w:asciiTheme="majorHAnsi" w:hAnsiTheme="majorHAnsi" w:cstheme="majorHAnsi"/>
                <w:color w:val="000000" w:themeColor="text1"/>
              </w:rPr>
              <w:t>OECD Economic Surveys: Poland 2023 (OECD.2023.A1)</w:t>
            </w:r>
            <w:r w:rsidR="004B49C2">
              <w:rPr>
                <w:rFonts w:asciiTheme="majorHAnsi" w:hAnsiTheme="majorHAnsi" w:cstheme="majorHAnsi"/>
                <w:color w:val="000000" w:themeColor="text1"/>
              </w:rPr>
              <w:t>.</w:t>
            </w:r>
          </w:p>
        </w:tc>
      </w:tr>
      <w:tr w:rsidR="00FA0D37" w:rsidRPr="00B74953" w14:paraId="7427CB85" w14:textId="77777777" w:rsidTr="00810E8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62" w:type="dxa"/>
            <w:gridSpan w:val="2"/>
            <w:shd w:val="clear" w:color="auto" w:fill="ED7D31" w:themeFill="accent2"/>
          </w:tcPr>
          <w:p w14:paraId="7A464090" w14:textId="77777777" w:rsidR="00FA0D37" w:rsidRPr="00B74953" w:rsidRDefault="00FA0D37" w:rsidP="002D32DE">
            <w:pPr>
              <w:spacing w:line="22" w:lineRule="atLeast"/>
              <w:contextualSpacing/>
              <w:jc w:val="center"/>
              <w:rPr>
                <w:rFonts w:asciiTheme="majorHAnsi" w:hAnsiTheme="majorHAnsi" w:cstheme="majorHAnsi"/>
                <w:color w:val="000000" w:themeColor="text1"/>
              </w:rPr>
            </w:pPr>
            <w:r w:rsidRPr="00B74953">
              <w:rPr>
                <w:rFonts w:asciiTheme="majorHAnsi" w:hAnsiTheme="majorHAnsi" w:cstheme="majorHAnsi"/>
                <w:color w:val="FFFFFF" w:themeColor="background1"/>
              </w:rPr>
              <w:t xml:space="preserve">SZACUNKOWA LUKA INWESTYCYJNA </w:t>
            </w:r>
          </w:p>
        </w:tc>
      </w:tr>
      <w:tr w:rsidR="00FA0D37" w:rsidRPr="00B74953" w14:paraId="627D1994" w14:textId="77777777" w:rsidTr="00FA0D37">
        <w:tc>
          <w:tcPr>
            <w:cnfStyle w:val="001000000000" w:firstRow="0" w:lastRow="0" w:firstColumn="1" w:lastColumn="0" w:oddVBand="0" w:evenVBand="0" w:oddHBand="0" w:evenHBand="0" w:firstRowFirstColumn="0" w:firstRowLastColumn="0" w:lastRowFirstColumn="0" w:lastRowLastColumn="0"/>
            <w:tcW w:w="9062" w:type="dxa"/>
            <w:gridSpan w:val="2"/>
          </w:tcPr>
          <w:p w14:paraId="35B7AD38" w14:textId="1E87DC24" w:rsidR="00FA0D37" w:rsidRPr="00B74953" w:rsidRDefault="00810E87" w:rsidP="00003C11">
            <w:pPr>
              <w:spacing w:before="120" w:after="240" w:line="22" w:lineRule="atLeast"/>
              <w:jc w:val="both"/>
              <w:rPr>
                <w:rFonts w:asciiTheme="majorHAnsi" w:hAnsiTheme="majorHAnsi" w:cstheme="majorHAnsi"/>
                <w:b w:val="0"/>
                <w:bCs w:val="0"/>
                <w:color w:val="000000" w:themeColor="text1"/>
              </w:rPr>
            </w:pPr>
            <w:r w:rsidRPr="00B74953">
              <w:rPr>
                <w:rFonts w:asciiTheme="majorHAnsi" w:hAnsiTheme="majorHAnsi" w:cstheme="majorHAnsi"/>
                <w:b w:val="0"/>
                <w:bCs w:val="0"/>
                <w:color w:val="000000" w:themeColor="text1"/>
              </w:rPr>
              <w:t xml:space="preserve">Objęcie zasięgiem wszystkich białych plam w Polsce </w:t>
            </w:r>
            <w:r w:rsidRPr="00B74953">
              <w:rPr>
                <w:rFonts w:asciiTheme="majorHAnsi" w:hAnsiTheme="majorHAnsi" w:cstheme="majorHAnsi"/>
                <w:b w:val="0"/>
                <w:bCs w:val="0"/>
                <w:iCs/>
                <w:color w:val="000000" w:themeColor="text1"/>
              </w:rPr>
              <w:t>wymaga około 15 mld PLN.</w:t>
            </w:r>
            <w:r w:rsidRPr="00B74953">
              <w:rPr>
                <w:rFonts w:asciiTheme="majorHAnsi" w:hAnsiTheme="majorHAnsi" w:cstheme="majorHAnsi"/>
                <w:b w:val="0"/>
                <w:bCs w:val="0"/>
                <w:color w:val="000000" w:themeColor="text1"/>
              </w:rPr>
              <w:br/>
            </w:r>
            <w:r w:rsidRPr="00B74953">
              <w:rPr>
                <w:rFonts w:asciiTheme="majorHAnsi" w:hAnsiTheme="majorHAnsi" w:cstheme="majorHAnsi"/>
                <w:b w:val="0"/>
                <w:bCs w:val="0"/>
                <w:iCs/>
                <w:color w:val="000000" w:themeColor="text1"/>
              </w:rPr>
              <w:t xml:space="preserve">Około 9 mld PLN (2 mld EUR) na ten </w:t>
            </w:r>
            <w:r w:rsidRPr="00B74953">
              <w:rPr>
                <w:rFonts w:asciiTheme="majorHAnsi" w:hAnsiTheme="majorHAnsi" w:cstheme="majorHAnsi"/>
                <w:b w:val="0"/>
                <w:bCs w:val="0"/>
                <w:color w:val="000000" w:themeColor="text1"/>
              </w:rPr>
              <w:t xml:space="preserve">cel będzie przeznaczone ze środków publicznych pochodzących z KPO oraz FERC. Pozostałe środki publiczne (jednak o dużo mniejszej skali) na ten cel będą pochodzić także z Funduszu Szerokopasmowego. Tym samym, </w:t>
            </w:r>
            <w:r w:rsidR="00003C11">
              <w:rPr>
                <w:rFonts w:asciiTheme="majorHAnsi" w:hAnsiTheme="majorHAnsi" w:cstheme="majorHAnsi"/>
                <w:b w:val="0"/>
                <w:bCs w:val="0"/>
                <w:color w:val="000000" w:themeColor="text1"/>
              </w:rPr>
              <w:t>w celu</w:t>
            </w:r>
            <w:r w:rsidR="00003C11" w:rsidRPr="00B74953">
              <w:rPr>
                <w:rFonts w:asciiTheme="majorHAnsi" w:hAnsiTheme="majorHAnsi" w:cstheme="majorHAnsi"/>
                <w:b w:val="0"/>
                <w:bCs w:val="0"/>
                <w:color w:val="000000" w:themeColor="text1"/>
              </w:rPr>
              <w:t xml:space="preserve"> </w:t>
            </w:r>
            <w:r w:rsidRPr="00B74953">
              <w:rPr>
                <w:rFonts w:asciiTheme="majorHAnsi" w:hAnsiTheme="majorHAnsi" w:cstheme="majorHAnsi"/>
                <w:b w:val="0"/>
                <w:bCs w:val="0"/>
                <w:color w:val="000000" w:themeColor="text1"/>
              </w:rPr>
              <w:t>eliminacji białych plam, niezbędne będą dodatkowe nakłady ze środków publicznych oraz/lub w ramach inwestycji komercyjnych.</w:t>
            </w:r>
          </w:p>
        </w:tc>
      </w:tr>
    </w:tbl>
    <w:p w14:paraId="3E849BA8" w14:textId="77777777" w:rsidR="00810E87" w:rsidRPr="00B74953" w:rsidRDefault="00810E87" w:rsidP="002D32DE">
      <w:pPr>
        <w:spacing w:line="22" w:lineRule="atLeast"/>
        <w:rPr>
          <w:rFonts w:asciiTheme="majorHAnsi" w:hAnsiTheme="majorHAnsi" w:cstheme="majorHAnsi"/>
        </w:rPr>
      </w:pPr>
    </w:p>
    <w:tbl>
      <w:tblPr>
        <w:tblStyle w:val="Tabelasiatki4akcent2"/>
        <w:tblW w:w="0" w:type="auto"/>
        <w:tblLook w:val="04A0" w:firstRow="1" w:lastRow="0" w:firstColumn="1" w:lastColumn="0" w:noHBand="0" w:noVBand="1"/>
      </w:tblPr>
      <w:tblGrid>
        <w:gridCol w:w="4531"/>
        <w:gridCol w:w="4531"/>
      </w:tblGrid>
      <w:tr w:rsidR="00810E87" w:rsidRPr="00B74953" w14:paraId="6926CD9D" w14:textId="77777777" w:rsidTr="00810E8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62" w:type="dxa"/>
            <w:gridSpan w:val="2"/>
          </w:tcPr>
          <w:p w14:paraId="21879333" w14:textId="041F283A" w:rsidR="00810E87" w:rsidRPr="00B74953" w:rsidRDefault="0075011B" w:rsidP="002D32DE">
            <w:pPr>
              <w:spacing w:line="22" w:lineRule="atLeast"/>
              <w:jc w:val="center"/>
              <w:rPr>
                <w:rFonts w:asciiTheme="majorHAnsi" w:hAnsiTheme="majorHAnsi" w:cstheme="majorHAnsi"/>
              </w:rPr>
            </w:pPr>
            <w:r w:rsidRPr="00B74953">
              <w:rPr>
                <w:rFonts w:asciiTheme="majorHAnsi" w:hAnsiTheme="majorHAnsi" w:cstheme="majorHAnsi"/>
              </w:rPr>
              <w:t>PÓŁPRZEWODNIKI</w:t>
            </w:r>
          </w:p>
        </w:tc>
      </w:tr>
      <w:tr w:rsidR="00810E87" w:rsidRPr="00B74953" w14:paraId="14F3B279" w14:textId="77777777" w:rsidTr="00810E8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62" w:type="dxa"/>
            <w:gridSpan w:val="2"/>
          </w:tcPr>
          <w:p w14:paraId="65712143" w14:textId="77777777" w:rsidR="00ED3A51" w:rsidRPr="00B74953" w:rsidRDefault="00810E87" w:rsidP="002D32DE">
            <w:pPr>
              <w:spacing w:line="22" w:lineRule="atLeast"/>
              <w:jc w:val="both"/>
              <w:rPr>
                <w:rFonts w:asciiTheme="majorHAnsi" w:hAnsiTheme="majorHAnsi" w:cstheme="majorHAnsi"/>
                <w:bCs w:val="0"/>
              </w:rPr>
            </w:pPr>
            <w:r w:rsidRPr="00B74953">
              <w:rPr>
                <w:rFonts w:asciiTheme="majorHAnsi" w:hAnsiTheme="majorHAnsi" w:cstheme="majorHAnsi"/>
              </w:rPr>
              <w:t>CEL CYFROWY</w:t>
            </w:r>
            <w:r w:rsidRPr="00B74953">
              <w:rPr>
                <w:rFonts w:asciiTheme="majorHAnsi" w:hAnsiTheme="majorHAnsi" w:cstheme="majorHAnsi"/>
                <w:b w:val="0"/>
              </w:rPr>
              <w:t xml:space="preserve">: </w:t>
            </w:r>
          </w:p>
          <w:p w14:paraId="69D04C89" w14:textId="3107DAB4" w:rsidR="00810E87" w:rsidRPr="00B74953" w:rsidRDefault="00ED3A51" w:rsidP="002D32DE">
            <w:pPr>
              <w:pStyle w:val="Akapitzlist"/>
              <w:numPr>
                <w:ilvl w:val="0"/>
                <w:numId w:val="81"/>
              </w:numPr>
              <w:spacing w:line="22" w:lineRule="atLeast"/>
              <w:jc w:val="both"/>
              <w:rPr>
                <w:rFonts w:asciiTheme="majorHAnsi" w:hAnsiTheme="majorHAnsi" w:cstheme="majorHAnsi"/>
              </w:rPr>
            </w:pPr>
            <w:r w:rsidRPr="00B74953">
              <w:rPr>
                <w:rFonts w:asciiTheme="majorHAnsi" w:hAnsiTheme="majorHAnsi" w:cstheme="majorHAnsi"/>
              </w:rPr>
              <w:t xml:space="preserve">na poziomie unijnym: </w:t>
            </w:r>
            <w:r w:rsidR="00810E87" w:rsidRPr="00B74953">
              <w:rPr>
                <w:rFonts w:asciiTheme="majorHAnsi" w:hAnsiTheme="majorHAnsi" w:cstheme="majorHAnsi"/>
                <w:b w:val="0"/>
                <w:bCs w:val="0"/>
              </w:rPr>
              <w:t>prowadzona zgodnie z prawem U</w:t>
            </w:r>
            <w:r w:rsidR="00663CA2" w:rsidRPr="00B74953">
              <w:rPr>
                <w:rFonts w:asciiTheme="majorHAnsi" w:hAnsiTheme="majorHAnsi" w:cstheme="majorHAnsi"/>
                <w:b w:val="0"/>
                <w:bCs w:val="0"/>
              </w:rPr>
              <w:t>E</w:t>
            </w:r>
            <w:r w:rsidR="00810E87" w:rsidRPr="00B74953">
              <w:rPr>
                <w:rFonts w:asciiTheme="majorHAnsi" w:hAnsiTheme="majorHAnsi" w:cstheme="majorHAnsi"/>
                <w:b w:val="0"/>
                <w:bCs w:val="0"/>
              </w:rPr>
              <w:t xml:space="preserve"> w zakresie zrównoważności środowiskowej rozwoju produkcja najnowocześniejszych półprzewodników w Unii stanowi co najmniej 20% wartości produkcji światowej</w:t>
            </w:r>
            <w:r w:rsidRPr="00B74953">
              <w:rPr>
                <w:rFonts w:asciiTheme="majorHAnsi" w:hAnsiTheme="majorHAnsi" w:cstheme="majorHAnsi"/>
                <w:b w:val="0"/>
                <w:bCs w:val="0"/>
              </w:rPr>
              <w:t>;</w:t>
            </w:r>
          </w:p>
          <w:p w14:paraId="261BD629" w14:textId="2A1E67AA" w:rsidR="00ED3A51" w:rsidRPr="00B74953" w:rsidRDefault="00ED3A51" w:rsidP="002D32DE">
            <w:pPr>
              <w:pStyle w:val="Akapitzlist"/>
              <w:numPr>
                <w:ilvl w:val="0"/>
                <w:numId w:val="81"/>
              </w:numPr>
              <w:spacing w:line="22" w:lineRule="atLeast"/>
              <w:jc w:val="both"/>
              <w:rPr>
                <w:rFonts w:asciiTheme="majorHAnsi" w:hAnsiTheme="majorHAnsi" w:cstheme="majorHAnsi"/>
              </w:rPr>
            </w:pPr>
            <w:r w:rsidRPr="00B74953">
              <w:rPr>
                <w:rFonts w:asciiTheme="majorHAnsi" w:hAnsiTheme="majorHAnsi" w:cstheme="majorHAnsi"/>
              </w:rPr>
              <w:t>na poziomie krajowym:</w:t>
            </w:r>
            <w:r w:rsidR="0003307D" w:rsidRPr="00B74953">
              <w:rPr>
                <w:rFonts w:asciiTheme="majorHAnsi" w:hAnsiTheme="majorHAnsi" w:cstheme="majorHAnsi"/>
              </w:rPr>
              <w:t xml:space="preserve"> </w:t>
            </w:r>
            <w:r w:rsidR="0003307D" w:rsidRPr="00B74953">
              <w:rPr>
                <w:rFonts w:asciiTheme="majorHAnsi" w:hAnsiTheme="majorHAnsi" w:cstheme="majorHAnsi"/>
                <w:b w:val="0"/>
              </w:rPr>
              <w:t>0,5% wartości produkcji światowej</w:t>
            </w:r>
            <w:r w:rsidR="0003307D" w:rsidRPr="00B74953">
              <w:rPr>
                <w:rFonts w:asciiTheme="majorHAnsi" w:hAnsiTheme="majorHAnsi" w:cstheme="majorHAnsi"/>
                <w:b w:val="0"/>
                <w:bCs w:val="0"/>
              </w:rPr>
              <w:t xml:space="preserve"> najnowocześniejszych półprzewodników.</w:t>
            </w:r>
          </w:p>
        </w:tc>
      </w:tr>
      <w:tr w:rsidR="00810E87" w:rsidRPr="00B74953" w14:paraId="55ADC6A1" w14:textId="77777777" w:rsidTr="00810E87">
        <w:tc>
          <w:tcPr>
            <w:cnfStyle w:val="001000000000" w:firstRow="0" w:lastRow="0" w:firstColumn="1" w:lastColumn="0" w:oddVBand="0" w:evenVBand="0" w:oddHBand="0" w:evenHBand="0" w:firstRowFirstColumn="0" w:firstRowLastColumn="0" w:lastRowFirstColumn="0" w:lastRowLastColumn="0"/>
            <w:tcW w:w="9062" w:type="dxa"/>
            <w:gridSpan w:val="2"/>
          </w:tcPr>
          <w:p w14:paraId="64127BAF" w14:textId="498D7209" w:rsidR="00810E87" w:rsidRPr="00B74953" w:rsidRDefault="00B63142" w:rsidP="002D32DE">
            <w:pPr>
              <w:spacing w:line="22" w:lineRule="atLeast"/>
              <w:jc w:val="both"/>
              <w:rPr>
                <w:rFonts w:asciiTheme="majorHAnsi" w:hAnsiTheme="majorHAnsi" w:cstheme="majorHAnsi"/>
              </w:rPr>
            </w:pPr>
            <w:r w:rsidRPr="00B74953">
              <w:rPr>
                <w:rFonts w:asciiTheme="majorHAnsi" w:hAnsiTheme="majorHAnsi" w:cstheme="majorHAnsi"/>
              </w:rPr>
              <w:t>KLUCZOWE WSKAŹNIKI EFEKTYWNOŚCI:</w:t>
            </w:r>
          </w:p>
          <w:p w14:paraId="457FDF7E" w14:textId="5D152299" w:rsidR="00810E87" w:rsidRPr="00B74953" w:rsidRDefault="00DD3D30" w:rsidP="00127957">
            <w:pPr>
              <w:spacing w:line="22" w:lineRule="atLeast"/>
              <w:jc w:val="both"/>
              <w:rPr>
                <w:rFonts w:asciiTheme="majorHAnsi" w:hAnsiTheme="majorHAnsi" w:cstheme="majorHAnsi"/>
                <w:b w:val="0"/>
              </w:rPr>
            </w:pPr>
            <w:r w:rsidRPr="00B74953">
              <w:rPr>
                <w:rFonts w:asciiTheme="majorHAnsi" w:hAnsiTheme="majorHAnsi" w:cstheme="majorHAnsi"/>
                <w:b w:val="0"/>
              </w:rPr>
              <w:t>W</w:t>
            </w:r>
            <w:r w:rsidR="00810E87" w:rsidRPr="00B74953">
              <w:rPr>
                <w:rFonts w:asciiTheme="majorHAnsi" w:hAnsiTheme="majorHAnsi" w:cstheme="majorHAnsi"/>
                <w:b w:val="0"/>
              </w:rPr>
              <w:t>skaźnik mierzony jako wartość wygenerowana, pod względem przychodów, przez działalność w</w:t>
            </w:r>
            <w:r w:rsidR="00127957">
              <w:rPr>
                <w:rFonts w:asciiTheme="majorHAnsi" w:hAnsiTheme="majorHAnsi" w:cstheme="majorHAnsi"/>
                <w:b w:val="0"/>
              </w:rPr>
              <w:t> </w:t>
            </w:r>
            <w:r w:rsidR="00810E87" w:rsidRPr="00B74953">
              <w:rPr>
                <w:rFonts w:asciiTheme="majorHAnsi" w:hAnsiTheme="majorHAnsi" w:cstheme="majorHAnsi"/>
                <w:b w:val="0"/>
              </w:rPr>
              <w:t>zakresie półprzewodników w Unii, na wszystkich etapach łańcucha wartości, w odniesieniu do globalnej wartości tego rynku. W pierwszym roku podstawą sprawozdawczości będzie działalność w</w:t>
            </w:r>
            <w:r w:rsidR="00127957">
              <w:rPr>
                <w:rFonts w:asciiTheme="majorHAnsi" w:hAnsiTheme="majorHAnsi" w:cstheme="majorHAnsi"/>
                <w:b w:val="0"/>
              </w:rPr>
              <w:t> </w:t>
            </w:r>
            <w:r w:rsidR="00810E87" w:rsidRPr="00B74953">
              <w:rPr>
                <w:rFonts w:asciiTheme="majorHAnsi" w:hAnsiTheme="majorHAnsi" w:cstheme="majorHAnsi"/>
                <w:b w:val="0"/>
              </w:rPr>
              <w:t>Europie</w:t>
            </w:r>
            <w:r w:rsidR="00003C11">
              <w:rPr>
                <w:rFonts w:asciiTheme="majorHAnsi" w:hAnsiTheme="majorHAnsi" w:cstheme="majorHAnsi"/>
                <w:b w:val="0"/>
              </w:rPr>
              <w:t>.</w:t>
            </w:r>
          </w:p>
        </w:tc>
      </w:tr>
      <w:tr w:rsidR="00810E87" w:rsidRPr="00B74953" w14:paraId="69F723B5" w14:textId="77777777" w:rsidTr="0035408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31" w:type="dxa"/>
          </w:tcPr>
          <w:p w14:paraId="72A7C42C" w14:textId="63554A1C" w:rsidR="00810E87" w:rsidRPr="00B74953" w:rsidRDefault="00810E87" w:rsidP="002D32DE">
            <w:pPr>
              <w:spacing w:line="22" w:lineRule="atLeast"/>
              <w:jc w:val="both"/>
              <w:rPr>
                <w:rFonts w:asciiTheme="majorHAnsi" w:hAnsiTheme="majorHAnsi" w:cstheme="majorHAnsi"/>
                <w:b w:val="0"/>
                <w:bCs w:val="0"/>
              </w:rPr>
            </w:pPr>
            <w:r w:rsidRPr="00B74953">
              <w:rPr>
                <w:rFonts w:asciiTheme="majorHAnsi" w:hAnsiTheme="majorHAnsi" w:cstheme="majorHAnsi"/>
              </w:rPr>
              <w:t>KRAJOWA WARTOŚĆ BAZOWA:</w:t>
            </w:r>
          </w:p>
        </w:tc>
        <w:tc>
          <w:tcPr>
            <w:tcW w:w="4531" w:type="dxa"/>
          </w:tcPr>
          <w:p w14:paraId="43FA074E" w14:textId="19F5158A" w:rsidR="00810E87" w:rsidRPr="00B74953" w:rsidRDefault="00810E87"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0%</w:t>
            </w:r>
          </w:p>
        </w:tc>
      </w:tr>
      <w:tr w:rsidR="00810E87" w:rsidRPr="00B74953" w14:paraId="0B0D7DD1" w14:textId="77777777" w:rsidTr="00354087">
        <w:tc>
          <w:tcPr>
            <w:cnfStyle w:val="001000000000" w:firstRow="0" w:lastRow="0" w:firstColumn="1" w:lastColumn="0" w:oddVBand="0" w:evenVBand="0" w:oddHBand="0" w:evenHBand="0" w:firstRowFirstColumn="0" w:firstRowLastColumn="0" w:lastRowFirstColumn="0" w:lastRowLastColumn="0"/>
            <w:tcW w:w="4531" w:type="dxa"/>
          </w:tcPr>
          <w:p w14:paraId="1E3BABC2" w14:textId="20DB3363" w:rsidR="00810E87" w:rsidRPr="00B74953" w:rsidRDefault="00810E87" w:rsidP="002D32DE">
            <w:pPr>
              <w:spacing w:line="22" w:lineRule="atLeast"/>
              <w:jc w:val="both"/>
              <w:rPr>
                <w:rFonts w:asciiTheme="majorHAnsi" w:hAnsiTheme="majorHAnsi" w:cstheme="majorHAnsi"/>
                <w:b w:val="0"/>
                <w:bCs w:val="0"/>
              </w:rPr>
            </w:pPr>
            <w:r w:rsidRPr="00B74953">
              <w:rPr>
                <w:rFonts w:asciiTheme="majorHAnsi" w:hAnsiTheme="majorHAnsi" w:cstheme="majorHAnsi"/>
              </w:rPr>
              <w:lastRenderedPageBreak/>
              <w:t>WARTOŚĆ BAZOWA UE:</w:t>
            </w:r>
          </w:p>
        </w:tc>
        <w:tc>
          <w:tcPr>
            <w:tcW w:w="4531" w:type="dxa"/>
          </w:tcPr>
          <w:p w14:paraId="7238E09B" w14:textId="36DA02AF" w:rsidR="00810E87" w:rsidRPr="00B74953" w:rsidRDefault="00810E87" w:rsidP="002D32DE">
            <w:pPr>
              <w:spacing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ok. 10% (2022</w:t>
            </w:r>
            <w:r w:rsidR="00003C11">
              <w:rPr>
                <w:rFonts w:asciiTheme="majorHAnsi" w:hAnsiTheme="majorHAnsi" w:cstheme="majorHAnsi"/>
              </w:rPr>
              <w:t xml:space="preserve"> r.</w:t>
            </w:r>
            <w:r w:rsidRPr="00B74953">
              <w:rPr>
                <w:rFonts w:asciiTheme="majorHAnsi" w:hAnsiTheme="majorHAnsi" w:cstheme="majorHAnsi"/>
              </w:rPr>
              <w:t xml:space="preserve">) </w:t>
            </w:r>
          </w:p>
        </w:tc>
      </w:tr>
    </w:tbl>
    <w:p w14:paraId="2B8B2BAC" w14:textId="7532BA81" w:rsidR="00810E87" w:rsidRPr="00B74953" w:rsidRDefault="00810E87" w:rsidP="002D32DE">
      <w:pPr>
        <w:spacing w:line="22" w:lineRule="atLeast"/>
        <w:ind w:left="360"/>
        <w:contextualSpacing/>
        <w:jc w:val="both"/>
        <w:rPr>
          <w:rFonts w:asciiTheme="majorHAnsi" w:hAnsiTheme="majorHAnsi" w:cstheme="majorHAnsi"/>
        </w:rPr>
      </w:pPr>
    </w:p>
    <w:tbl>
      <w:tblPr>
        <w:tblStyle w:val="Tabelasiatki4akcent2"/>
        <w:tblW w:w="5000" w:type="pct"/>
        <w:tblLook w:val="04A0" w:firstRow="1" w:lastRow="0" w:firstColumn="1" w:lastColumn="0" w:noHBand="0" w:noVBand="1"/>
      </w:tblPr>
      <w:tblGrid>
        <w:gridCol w:w="2484"/>
        <w:gridCol w:w="809"/>
        <w:gridCol w:w="808"/>
        <w:gridCol w:w="810"/>
        <w:gridCol w:w="808"/>
        <w:gridCol w:w="808"/>
        <w:gridCol w:w="810"/>
        <w:gridCol w:w="808"/>
        <w:gridCol w:w="917"/>
      </w:tblGrid>
      <w:tr w:rsidR="00810E87" w:rsidRPr="00B74953" w14:paraId="5390C889" w14:textId="77777777" w:rsidTr="00B3430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00" w:type="pct"/>
            <w:gridSpan w:val="9"/>
          </w:tcPr>
          <w:p w14:paraId="2A0D1950" w14:textId="77777777" w:rsidR="00810E87" w:rsidRPr="00B74953" w:rsidRDefault="00810E87" w:rsidP="002D32DE">
            <w:pPr>
              <w:spacing w:before="120" w:after="120" w:line="22" w:lineRule="atLeast"/>
              <w:contextualSpacing/>
              <w:jc w:val="center"/>
              <w:rPr>
                <w:rFonts w:asciiTheme="majorHAnsi" w:hAnsiTheme="majorHAnsi" w:cstheme="majorHAnsi"/>
              </w:rPr>
            </w:pPr>
            <w:r w:rsidRPr="00B74953">
              <w:rPr>
                <w:rFonts w:asciiTheme="majorHAnsi" w:hAnsiTheme="majorHAnsi" w:cstheme="majorHAnsi"/>
                <w:color w:val="000000" w:themeColor="text1"/>
              </w:rPr>
              <w:t>HARMONOGRAM</w:t>
            </w:r>
          </w:p>
        </w:tc>
      </w:tr>
      <w:tr w:rsidR="00810E87" w:rsidRPr="00B74953" w14:paraId="698BFA9C" w14:textId="77777777" w:rsidTr="00B3430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70" w:type="pct"/>
          </w:tcPr>
          <w:p w14:paraId="746A0BA1" w14:textId="16023CA5" w:rsidR="00810E87" w:rsidRPr="00B74953" w:rsidRDefault="00B63142" w:rsidP="002D32DE">
            <w:pPr>
              <w:spacing w:after="160" w:line="22" w:lineRule="atLeast"/>
              <w:jc w:val="both"/>
              <w:rPr>
                <w:rFonts w:asciiTheme="majorHAnsi" w:hAnsiTheme="majorHAnsi" w:cstheme="majorHAnsi"/>
                <w:b w:val="0"/>
                <w:bCs w:val="0"/>
              </w:rPr>
            </w:pPr>
            <w:r w:rsidRPr="00B74953">
              <w:rPr>
                <w:rFonts w:asciiTheme="majorHAnsi" w:hAnsiTheme="majorHAnsi" w:cstheme="majorHAnsi"/>
                <w:b w:val="0"/>
                <w:bCs w:val="0"/>
              </w:rPr>
              <w:t xml:space="preserve">Nazwa działania </w:t>
            </w:r>
          </w:p>
        </w:tc>
        <w:tc>
          <w:tcPr>
            <w:tcW w:w="446" w:type="pct"/>
          </w:tcPr>
          <w:p w14:paraId="234D13DB" w14:textId="77777777" w:rsidR="00810E87" w:rsidRPr="00B74953" w:rsidRDefault="00810E87"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lang w:val="de-DE"/>
              </w:rPr>
              <w:t>2023</w:t>
            </w:r>
          </w:p>
        </w:tc>
        <w:tc>
          <w:tcPr>
            <w:tcW w:w="446" w:type="pct"/>
          </w:tcPr>
          <w:p w14:paraId="5EFF6F7B" w14:textId="77777777" w:rsidR="00810E87" w:rsidRPr="00B74953" w:rsidRDefault="00810E87"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lang w:val="de-DE"/>
              </w:rPr>
              <w:t>2024</w:t>
            </w:r>
          </w:p>
        </w:tc>
        <w:tc>
          <w:tcPr>
            <w:tcW w:w="447" w:type="pct"/>
          </w:tcPr>
          <w:p w14:paraId="0864A0FF" w14:textId="77777777" w:rsidR="00810E87" w:rsidRPr="00B74953" w:rsidRDefault="00810E87"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lang w:val="de-DE"/>
              </w:rPr>
              <w:t>2025</w:t>
            </w:r>
          </w:p>
        </w:tc>
        <w:tc>
          <w:tcPr>
            <w:tcW w:w="446" w:type="pct"/>
          </w:tcPr>
          <w:p w14:paraId="17810BEA" w14:textId="77777777" w:rsidR="00810E87" w:rsidRPr="00B74953" w:rsidRDefault="00810E87"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lang w:val="de-DE"/>
              </w:rPr>
              <w:t>2026</w:t>
            </w:r>
          </w:p>
        </w:tc>
        <w:tc>
          <w:tcPr>
            <w:tcW w:w="446" w:type="pct"/>
          </w:tcPr>
          <w:p w14:paraId="4CB2C91A" w14:textId="77777777" w:rsidR="00810E87" w:rsidRPr="00B74953" w:rsidRDefault="00810E87"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lang w:val="de-DE"/>
              </w:rPr>
              <w:t>2027</w:t>
            </w:r>
          </w:p>
        </w:tc>
        <w:tc>
          <w:tcPr>
            <w:tcW w:w="447" w:type="pct"/>
          </w:tcPr>
          <w:p w14:paraId="01D9D406" w14:textId="77777777" w:rsidR="00810E87" w:rsidRPr="00B74953" w:rsidRDefault="00810E87"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lang w:val="de-DE"/>
              </w:rPr>
              <w:t>2028</w:t>
            </w:r>
          </w:p>
        </w:tc>
        <w:tc>
          <w:tcPr>
            <w:tcW w:w="446" w:type="pct"/>
          </w:tcPr>
          <w:p w14:paraId="1CA79B09" w14:textId="77777777" w:rsidR="00810E87" w:rsidRPr="00B74953" w:rsidRDefault="00810E87"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lang w:val="de-DE"/>
              </w:rPr>
              <w:t>2029</w:t>
            </w:r>
          </w:p>
        </w:tc>
        <w:tc>
          <w:tcPr>
            <w:tcW w:w="508" w:type="pct"/>
          </w:tcPr>
          <w:p w14:paraId="64F36C3B" w14:textId="77777777" w:rsidR="00810E87" w:rsidRPr="00B74953" w:rsidRDefault="00810E87"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lang w:val="de-DE"/>
              </w:rPr>
              <w:t>2030</w:t>
            </w:r>
          </w:p>
        </w:tc>
      </w:tr>
      <w:tr w:rsidR="00BD77E0" w:rsidRPr="00B74953" w14:paraId="3AC925F0" w14:textId="77777777" w:rsidTr="00B3430B">
        <w:tc>
          <w:tcPr>
            <w:cnfStyle w:val="001000000000" w:firstRow="0" w:lastRow="0" w:firstColumn="1" w:lastColumn="0" w:oddVBand="0" w:evenVBand="0" w:oddHBand="0" w:evenHBand="0" w:firstRowFirstColumn="0" w:firstRowLastColumn="0" w:lastRowFirstColumn="0" w:lastRowLastColumn="0"/>
            <w:tcW w:w="1370" w:type="pct"/>
            <w:vAlign w:val="center"/>
          </w:tcPr>
          <w:p w14:paraId="39EC0A9D" w14:textId="010976B1" w:rsidR="00725B4B" w:rsidRPr="00B74953" w:rsidRDefault="00816DC8" w:rsidP="000E5714">
            <w:pPr>
              <w:spacing w:after="160" w:line="22" w:lineRule="atLeast"/>
              <w:rPr>
                <w:rFonts w:asciiTheme="majorHAnsi" w:hAnsiTheme="majorHAnsi" w:cstheme="majorHAnsi"/>
              </w:rPr>
            </w:pPr>
            <w:r w:rsidRPr="00B74953">
              <w:rPr>
                <w:rFonts w:asciiTheme="majorHAnsi" w:hAnsiTheme="majorHAnsi" w:cstheme="majorHAnsi"/>
                <w:bCs w:val="0"/>
              </w:rPr>
              <w:t>INF.II.1</w:t>
            </w:r>
            <w:r w:rsidR="00B63142" w:rsidRPr="00B74953">
              <w:rPr>
                <w:rFonts w:asciiTheme="majorHAnsi" w:hAnsiTheme="majorHAnsi" w:cstheme="majorHAnsi"/>
                <w:bCs w:val="0"/>
              </w:rPr>
              <w:t xml:space="preserve">. </w:t>
            </w:r>
            <w:r w:rsidR="00725B4B" w:rsidRPr="00B74953">
              <w:rPr>
                <w:rFonts w:asciiTheme="majorHAnsi" w:hAnsiTheme="majorHAnsi" w:cstheme="majorHAnsi"/>
                <w:b w:val="0"/>
                <w:bCs w:val="0"/>
              </w:rPr>
              <w:t>Powołanie ośrod</w:t>
            </w:r>
            <w:r w:rsidR="000E5714">
              <w:rPr>
                <w:rFonts w:asciiTheme="majorHAnsi" w:hAnsiTheme="majorHAnsi" w:cstheme="majorHAnsi"/>
                <w:b w:val="0"/>
                <w:bCs w:val="0"/>
              </w:rPr>
              <w:t xml:space="preserve">ka </w:t>
            </w:r>
            <w:r w:rsidR="00725B4B" w:rsidRPr="00B74953">
              <w:rPr>
                <w:rFonts w:asciiTheme="majorHAnsi" w:hAnsiTheme="majorHAnsi" w:cstheme="majorHAnsi"/>
                <w:b w:val="0"/>
                <w:bCs w:val="0"/>
              </w:rPr>
              <w:t>kompetencji ds. elektroniki</w:t>
            </w:r>
            <w:r w:rsidR="00725B4B" w:rsidRPr="00B74953">
              <w:rPr>
                <w:rFonts w:asciiTheme="majorHAnsi" w:hAnsiTheme="majorHAnsi" w:cstheme="majorHAnsi"/>
              </w:rPr>
              <w:t xml:space="preserve"> </w:t>
            </w:r>
            <w:r w:rsidR="00725B4B" w:rsidRPr="00783E27">
              <w:rPr>
                <w:rFonts w:asciiTheme="majorHAnsi" w:hAnsiTheme="majorHAnsi" w:cstheme="majorHAnsi"/>
              </w:rPr>
              <w:t>(implementacja European Chips Act)</w:t>
            </w:r>
          </w:p>
        </w:tc>
        <w:tc>
          <w:tcPr>
            <w:tcW w:w="446" w:type="pct"/>
            <w:shd w:val="clear" w:color="auto" w:fill="ED7D31" w:themeFill="accent2"/>
          </w:tcPr>
          <w:p w14:paraId="2F5FF3D1" w14:textId="77777777" w:rsidR="00725B4B" w:rsidRPr="00B74953" w:rsidRDefault="00725B4B"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highlight w:val="yellow"/>
              </w:rPr>
            </w:pPr>
          </w:p>
        </w:tc>
        <w:tc>
          <w:tcPr>
            <w:tcW w:w="446" w:type="pct"/>
            <w:shd w:val="clear" w:color="auto" w:fill="ED7D31" w:themeFill="accent2"/>
          </w:tcPr>
          <w:p w14:paraId="0F19570B" w14:textId="77777777" w:rsidR="00725B4B" w:rsidRPr="00B74953" w:rsidRDefault="00725B4B"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highlight w:val="yellow"/>
              </w:rPr>
            </w:pPr>
          </w:p>
        </w:tc>
        <w:tc>
          <w:tcPr>
            <w:tcW w:w="447" w:type="pct"/>
            <w:shd w:val="clear" w:color="auto" w:fill="ED7D31" w:themeFill="accent2"/>
          </w:tcPr>
          <w:p w14:paraId="5A2D0AB9" w14:textId="77777777" w:rsidR="00725B4B" w:rsidRPr="00B74953" w:rsidRDefault="00725B4B"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highlight w:val="yellow"/>
              </w:rPr>
            </w:pPr>
          </w:p>
        </w:tc>
        <w:tc>
          <w:tcPr>
            <w:tcW w:w="446" w:type="pct"/>
            <w:shd w:val="clear" w:color="auto" w:fill="ED7D31" w:themeFill="accent2"/>
          </w:tcPr>
          <w:p w14:paraId="0D015139" w14:textId="77777777" w:rsidR="00725B4B" w:rsidRPr="00B74953" w:rsidRDefault="00725B4B"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highlight w:val="yellow"/>
              </w:rPr>
            </w:pPr>
          </w:p>
        </w:tc>
        <w:tc>
          <w:tcPr>
            <w:tcW w:w="446" w:type="pct"/>
            <w:shd w:val="clear" w:color="auto" w:fill="ED7D31" w:themeFill="accent2"/>
          </w:tcPr>
          <w:p w14:paraId="0695AE69" w14:textId="77777777" w:rsidR="00725B4B" w:rsidRPr="00B74953" w:rsidRDefault="00725B4B"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highlight w:val="yellow"/>
              </w:rPr>
            </w:pPr>
          </w:p>
        </w:tc>
        <w:tc>
          <w:tcPr>
            <w:tcW w:w="447" w:type="pct"/>
            <w:shd w:val="clear" w:color="auto" w:fill="ED7D31" w:themeFill="accent2"/>
          </w:tcPr>
          <w:p w14:paraId="37509630" w14:textId="77777777" w:rsidR="00725B4B" w:rsidRPr="00B74953" w:rsidRDefault="00725B4B"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highlight w:val="yellow"/>
              </w:rPr>
            </w:pPr>
          </w:p>
        </w:tc>
        <w:tc>
          <w:tcPr>
            <w:tcW w:w="446" w:type="pct"/>
            <w:shd w:val="clear" w:color="auto" w:fill="ED7D31" w:themeFill="accent2"/>
          </w:tcPr>
          <w:p w14:paraId="299E7114" w14:textId="77777777" w:rsidR="00725B4B" w:rsidRPr="00B74953" w:rsidRDefault="00725B4B"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highlight w:val="yellow"/>
              </w:rPr>
            </w:pPr>
          </w:p>
        </w:tc>
        <w:tc>
          <w:tcPr>
            <w:tcW w:w="508" w:type="pct"/>
          </w:tcPr>
          <w:p w14:paraId="3E64C43D" w14:textId="77777777" w:rsidR="00725B4B" w:rsidRPr="00B74953" w:rsidRDefault="00725B4B"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highlight w:val="yellow"/>
              </w:rPr>
            </w:pPr>
          </w:p>
        </w:tc>
      </w:tr>
      <w:tr w:rsidR="00377B1A" w:rsidRPr="00B74953" w14:paraId="7AB4E334" w14:textId="77777777" w:rsidTr="00F67E7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70" w:type="pct"/>
            <w:vAlign w:val="center"/>
          </w:tcPr>
          <w:p w14:paraId="51C1307E" w14:textId="0B8109C1" w:rsidR="00725B4B" w:rsidRPr="00B74953" w:rsidRDefault="00816DC8" w:rsidP="002D32DE">
            <w:pPr>
              <w:spacing w:after="160" w:line="22" w:lineRule="atLeast"/>
              <w:rPr>
                <w:rFonts w:asciiTheme="majorHAnsi" w:hAnsiTheme="majorHAnsi" w:cstheme="majorHAnsi"/>
              </w:rPr>
            </w:pPr>
            <w:r w:rsidRPr="00B74953">
              <w:rPr>
                <w:rFonts w:asciiTheme="majorHAnsi" w:hAnsiTheme="majorHAnsi" w:cstheme="majorHAnsi"/>
                <w:bCs w:val="0"/>
              </w:rPr>
              <w:t>INF.II.2</w:t>
            </w:r>
            <w:r w:rsidR="00B63142" w:rsidRPr="00B74953">
              <w:rPr>
                <w:rFonts w:asciiTheme="majorHAnsi" w:hAnsiTheme="majorHAnsi" w:cstheme="majorHAnsi"/>
                <w:bCs w:val="0"/>
              </w:rPr>
              <w:t xml:space="preserve">. </w:t>
            </w:r>
            <w:r w:rsidR="00725B4B" w:rsidRPr="00B74953">
              <w:rPr>
                <w:rFonts w:asciiTheme="majorHAnsi" w:hAnsiTheme="majorHAnsi" w:cstheme="majorHAnsi"/>
                <w:b w:val="0"/>
                <w:bCs w:val="0"/>
              </w:rPr>
              <w:t xml:space="preserve">Powołanie właściwego organu administracji i </w:t>
            </w:r>
            <w:r w:rsidR="00E34DF4" w:rsidRPr="00B74953">
              <w:rPr>
                <w:rFonts w:asciiTheme="majorHAnsi" w:hAnsiTheme="majorHAnsi" w:cstheme="majorHAnsi"/>
                <w:b w:val="0"/>
                <w:bCs w:val="0"/>
              </w:rPr>
              <w:t>punktu kontaktowego</w:t>
            </w:r>
            <w:r w:rsidR="00725B4B" w:rsidRPr="00B74953">
              <w:rPr>
                <w:rFonts w:asciiTheme="majorHAnsi" w:hAnsiTheme="majorHAnsi" w:cstheme="majorHAnsi"/>
              </w:rPr>
              <w:t xml:space="preserve"> </w:t>
            </w:r>
            <w:r w:rsidR="00725B4B" w:rsidRPr="00783E27">
              <w:rPr>
                <w:rFonts w:asciiTheme="majorHAnsi" w:hAnsiTheme="majorHAnsi" w:cstheme="majorHAnsi"/>
              </w:rPr>
              <w:t>(implementacja European Chips Act)</w:t>
            </w:r>
          </w:p>
        </w:tc>
        <w:tc>
          <w:tcPr>
            <w:tcW w:w="446" w:type="pct"/>
            <w:shd w:val="clear" w:color="auto" w:fill="ED7D31" w:themeFill="accent2"/>
          </w:tcPr>
          <w:p w14:paraId="7B6E3679" w14:textId="77777777" w:rsidR="00725B4B" w:rsidRPr="00B74953" w:rsidRDefault="00725B4B"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446" w:type="pct"/>
            <w:tcBorders>
              <w:bottom w:val="single" w:sz="4" w:space="0" w:color="F4B083" w:themeColor="accent2" w:themeTint="99"/>
            </w:tcBorders>
            <w:shd w:val="clear" w:color="auto" w:fill="ED7D31" w:themeFill="accent2"/>
          </w:tcPr>
          <w:p w14:paraId="4E2CC4F4" w14:textId="77777777" w:rsidR="00725B4B" w:rsidRPr="00B74953" w:rsidRDefault="00725B4B"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447" w:type="pct"/>
            <w:tcBorders>
              <w:bottom w:val="single" w:sz="4" w:space="0" w:color="F4B083" w:themeColor="accent2" w:themeTint="99"/>
            </w:tcBorders>
            <w:shd w:val="clear" w:color="auto" w:fill="ED7D31" w:themeFill="accent2"/>
          </w:tcPr>
          <w:p w14:paraId="268CAE5E" w14:textId="77777777" w:rsidR="00725B4B" w:rsidRPr="00B74953" w:rsidRDefault="00725B4B"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446" w:type="pct"/>
            <w:tcBorders>
              <w:bottom w:val="single" w:sz="4" w:space="0" w:color="F4B083" w:themeColor="accent2" w:themeTint="99"/>
            </w:tcBorders>
            <w:shd w:val="clear" w:color="auto" w:fill="ED7D31" w:themeFill="accent2"/>
          </w:tcPr>
          <w:p w14:paraId="7E0A0AEF" w14:textId="77777777" w:rsidR="00725B4B" w:rsidRPr="00B74953" w:rsidRDefault="00725B4B"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446" w:type="pct"/>
            <w:tcBorders>
              <w:bottom w:val="single" w:sz="4" w:space="0" w:color="F4B083" w:themeColor="accent2" w:themeTint="99"/>
            </w:tcBorders>
            <w:shd w:val="clear" w:color="auto" w:fill="ED7D31" w:themeFill="accent2"/>
          </w:tcPr>
          <w:p w14:paraId="62527B44" w14:textId="77777777" w:rsidR="00725B4B" w:rsidRPr="00B74953" w:rsidRDefault="00725B4B"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447" w:type="pct"/>
            <w:tcBorders>
              <w:bottom w:val="single" w:sz="4" w:space="0" w:color="F4B083" w:themeColor="accent2" w:themeTint="99"/>
            </w:tcBorders>
            <w:shd w:val="clear" w:color="auto" w:fill="ED7D31" w:themeFill="accent2"/>
          </w:tcPr>
          <w:p w14:paraId="114FD711" w14:textId="77777777" w:rsidR="00725B4B" w:rsidRPr="00B74953" w:rsidRDefault="00725B4B"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446" w:type="pct"/>
            <w:tcBorders>
              <w:bottom w:val="single" w:sz="4" w:space="0" w:color="F4B083" w:themeColor="accent2" w:themeTint="99"/>
            </w:tcBorders>
            <w:shd w:val="clear" w:color="auto" w:fill="ED7D31" w:themeFill="accent2"/>
          </w:tcPr>
          <w:p w14:paraId="3EFA6837" w14:textId="77777777" w:rsidR="00725B4B" w:rsidRPr="00B74953" w:rsidRDefault="00725B4B"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508" w:type="pct"/>
            <w:tcBorders>
              <w:bottom w:val="single" w:sz="4" w:space="0" w:color="F4B083" w:themeColor="accent2" w:themeTint="99"/>
            </w:tcBorders>
          </w:tcPr>
          <w:p w14:paraId="277CD2EF" w14:textId="77777777" w:rsidR="00725B4B" w:rsidRPr="00B74953" w:rsidRDefault="00725B4B"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r>
      <w:tr w:rsidR="00725B4B" w:rsidRPr="00B74953" w14:paraId="2DF63622" w14:textId="77777777" w:rsidTr="00F67E78">
        <w:tc>
          <w:tcPr>
            <w:cnfStyle w:val="001000000000" w:firstRow="0" w:lastRow="0" w:firstColumn="1" w:lastColumn="0" w:oddVBand="0" w:evenVBand="0" w:oddHBand="0" w:evenHBand="0" w:firstRowFirstColumn="0" w:firstRowLastColumn="0" w:lastRowFirstColumn="0" w:lastRowLastColumn="0"/>
            <w:tcW w:w="1370" w:type="pct"/>
            <w:vAlign w:val="center"/>
          </w:tcPr>
          <w:p w14:paraId="087D2D91" w14:textId="2DE102DA" w:rsidR="00725B4B" w:rsidRPr="00B74953" w:rsidRDefault="00816DC8" w:rsidP="002D32DE">
            <w:pPr>
              <w:spacing w:after="160" w:line="22" w:lineRule="atLeast"/>
              <w:rPr>
                <w:rFonts w:asciiTheme="majorHAnsi" w:hAnsiTheme="majorHAnsi" w:cstheme="majorHAnsi"/>
                <w:highlight w:val="yellow"/>
              </w:rPr>
            </w:pPr>
            <w:r w:rsidRPr="00B74953">
              <w:rPr>
                <w:rFonts w:asciiTheme="majorHAnsi" w:hAnsiTheme="majorHAnsi" w:cstheme="majorHAnsi"/>
                <w:bCs w:val="0"/>
              </w:rPr>
              <w:t>INF.II.3</w:t>
            </w:r>
            <w:r w:rsidR="00B63142" w:rsidRPr="00B74953">
              <w:rPr>
                <w:rFonts w:asciiTheme="majorHAnsi" w:hAnsiTheme="majorHAnsi" w:cstheme="majorHAnsi"/>
                <w:bCs w:val="0"/>
              </w:rPr>
              <w:t xml:space="preserve">. </w:t>
            </w:r>
            <w:r w:rsidR="00725B4B" w:rsidRPr="00B74953">
              <w:rPr>
                <w:rFonts w:asciiTheme="majorHAnsi" w:hAnsiTheme="majorHAnsi" w:cstheme="majorHAnsi"/>
                <w:b w:val="0"/>
                <w:bCs w:val="0"/>
              </w:rPr>
              <w:t>Krajowe ramy wspierania strategicznych inwestycji półprzewodnikowych</w:t>
            </w:r>
          </w:p>
        </w:tc>
        <w:tc>
          <w:tcPr>
            <w:tcW w:w="446" w:type="pct"/>
          </w:tcPr>
          <w:p w14:paraId="4549C7E7" w14:textId="77777777" w:rsidR="00725B4B" w:rsidRPr="00B74953" w:rsidRDefault="00725B4B"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446" w:type="pct"/>
            <w:shd w:val="clear" w:color="auto" w:fill="ED7D31" w:themeFill="accent2"/>
          </w:tcPr>
          <w:p w14:paraId="3A86B38C" w14:textId="77777777" w:rsidR="00725B4B" w:rsidRPr="00B74953" w:rsidRDefault="00725B4B"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447" w:type="pct"/>
            <w:shd w:val="clear" w:color="auto" w:fill="ED7D31" w:themeFill="accent2"/>
          </w:tcPr>
          <w:p w14:paraId="5CA2D866" w14:textId="77777777" w:rsidR="00725B4B" w:rsidRPr="00B74953" w:rsidRDefault="00725B4B"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446" w:type="pct"/>
            <w:shd w:val="clear" w:color="auto" w:fill="ED7D31" w:themeFill="accent2"/>
          </w:tcPr>
          <w:p w14:paraId="6E54B963" w14:textId="77777777" w:rsidR="00725B4B" w:rsidRPr="00B74953" w:rsidRDefault="00725B4B"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446" w:type="pct"/>
            <w:shd w:val="clear" w:color="auto" w:fill="ED7D31" w:themeFill="accent2"/>
          </w:tcPr>
          <w:p w14:paraId="4359003A" w14:textId="77777777" w:rsidR="00725B4B" w:rsidRPr="00B74953" w:rsidRDefault="00725B4B"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447" w:type="pct"/>
            <w:shd w:val="clear" w:color="auto" w:fill="ED7D31" w:themeFill="accent2"/>
          </w:tcPr>
          <w:p w14:paraId="486A9540" w14:textId="77777777" w:rsidR="00725B4B" w:rsidRPr="00B74953" w:rsidRDefault="00725B4B"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446" w:type="pct"/>
            <w:shd w:val="clear" w:color="auto" w:fill="ED7D31" w:themeFill="accent2"/>
          </w:tcPr>
          <w:p w14:paraId="3BEC8C78" w14:textId="77777777" w:rsidR="00725B4B" w:rsidRPr="00B74953" w:rsidRDefault="00725B4B"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508" w:type="pct"/>
            <w:shd w:val="clear" w:color="auto" w:fill="ED7D31" w:themeFill="accent2"/>
          </w:tcPr>
          <w:p w14:paraId="7CD5B7B9" w14:textId="77777777" w:rsidR="00725B4B" w:rsidRPr="00B74953" w:rsidRDefault="00725B4B"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r>
    </w:tbl>
    <w:p w14:paraId="1064D009" w14:textId="0B431263" w:rsidR="00D206F6" w:rsidRPr="00B74953" w:rsidRDefault="00D206F6" w:rsidP="002D32DE">
      <w:pPr>
        <w:spacing w:before="120" w:after="120" w:line="22" w:lineRule="atLeast"/>
        <w:contextualSpacing/>
        <w:jc w:val="both"/>
        <w:rPr>
          <w:rFonts w:asciiTheme="majorHAnsi" w:hAnsiTheme="majorHAnsi" w:cstheme="majorHAnsi"/>
          <w:b/>
          <w:bCs/>
        </w:rPr>
      </w:pPr>
    </w:p>
    <w:tbl>
      <w:tblPr>
        <w:tblStyle w:val="Tabelasiatki4akcent2"/>
        <w:tblW w:w="0" w:type="auto"/>
        <w:tblLook w:val="04A0" w:firstRow="1" w:lastRow="0" w:firstColumn="1" w:lastColumn="0" w:noHBand="0" w:noVBand="1"/>
      </w:tblPr>
      <w:tblGrid>
        <w:gridCol w:w="2397"/>
        <w:gridCol w:w="2451"/>
        <w:gridCol w:w="2124"/>
        <w:gridCol w:w="2090"/>
      </w:tblGrid>
      <w:tr w:rsidR="00124FCB" w:rsidRPr="00B74953" w14:paraId="122E0188" w14:textId="77777777" w:rsidTr="0035408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62" w:type="dxa"/>
            <w:gridSpan w:val="4"/>
          </w:tcPr>
          <w:p w14:paraId="340A821A" w14:textId="77777777" w:rsidR="00124FCB" w:rsidRPr="00B74953" w:rsidRDefault="00124FCB" w:rsidP="002D32DE">
            <w:pPr>
              <w:spacing w:before="240" w:line="22" w:lineRule="atLeast"/>
              <w:contextualSpacing/>
              <w:jc w:val="center"/>
              <w:rPr>
                <w:rFonts w:asciiTheme="majorHAnsi" w:hAnsiTheme="majorHAnsi" w:cstheme="majorHAnsi"/>
              </w:rPr>
            </w:pPr>
            <w:r w:rsidRPr="00B74953">
              <w:rPr>
                <w:rFonts w:asciiTheme="majorHAnsi" w:hAnsiTheme="majorHAnsi" w:cstheme="majorHAnsi"/>
              </w:rPr>
              <w:t>BUDŻET</w:t>
            </w:r>
          </w:p>
        </w:tc>
      </w:tr>
      <w:tr w:rsidR="00124FCB" w:rsidRPr="00B74953" w14:paraId="098C194C" w14:textId="77777777" w:rsidTr="00ED773D">
        <w:trPr>
          <w:cnfStyle w:val="000000100000" w:firstRow="0" w:lastRow="0" w:firstColumn="0" w:lastColumn="0" w:oddVBand="0" w:evenVBand="0" w:oddHBand="1" w:evenHBand="0" w:firstRowFirstColumn="0" w:firstRowLastColumn="0" w:lastRowFirstColumn="0" w:lastRowLastColumn="0"/>
          <w:trHeight w:val="160"/>
        </w:trPr>
        <w:tc>
          <w:tcPr>
            <w:cnfStyle w:val="001000000000" w:firstRow="0" w:lastRow="0" w:firstColumn="1" w:lastColumn="0" w:oddVBand="0" w:evenVBand="0" w:oddHBand="0" w:evenHBand="0" w:firstRowFirstColumn="0" w:firstRowLastColumn="0" w:lastRowFirstColumn="0" w:lastRowLastColumn="0"/>
            <w:tcW w:w="2397" w:type="dxa"/>
            <w:shd w:val="clear" w:color="auto" w:fill="ED7D31" w:themeFill="accent2"/>
          </w:tcPr>
          <w:p w14:paraId="09FD68F8" w14:textId="77777777" w:rsidR="00124FCB" w:rsidRPr="00B74953" w:rsidRDefault="00124FCB" w:rsidP="002D32DE">
            <w:pPr>
              <w:spacing w:before="240" w:line="22" w:lineRule="atLeast"/>
              <w:contextualSpacing/>
              <w:jc w:val="both"/>
              <w:rPr>
                <w:rFonts w:asciiTheme="majorHAnsi" w:eastAsia="Times New Roman" w:hAnsiTheme="majorHAnsi" w:cstheme="majorHAnsi"/>
                <w:color w:val="FFFFFF" w:themeColor="background1"/>
                <w:lang w:val="en-GB" w:eastAsia="en-GB"/>
              </w:rPr>
            </w:pPr>
            <w:r w:rsidRPr="00B74953">
              <w:rPr>
                <w:rFonts w:asciiTheme="majorHAnsi" w:hAnsiTheme="majorHAnsi" w:cstheme="majorHAnsi"/>
                <w:color w:val="FFFFFF" w:themeColor="background1"/>
              </w:rPr>
              <w:t>INWESTYCJE PUBLICZNE</w:t>
            </w:r>
          </w:p>
        </w:tc>
        <w:tc>
          <w:tcPr>
            <w:tcW w:w="2451" w:type="dxa"/>
            <w:shd w:val="clear" w:color="auto" w:fill="ED7D31" w:themeFill="accent2"/>
          </w:tcPr>
          <w:p w14:paraId="59B0AC29" w14:textId="77777777" w:rsidR="00124FCB" w:rsidRPr="00B74953" w:rsidRDefault="00124FCB" w:rsidP="002D32DE">
            <w:pPr>
              <w:spacing w:before="240"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heme="majorHAnsi"/>
                <w:b/>
                <w:color w:val="FFFFFF" w:themeColor="background1"/>
                <w:lang w:val="en-GB" w:eastAsia="en-GB"/>
              </w:rPr>
            </w:pPr>
            <w:r w:rsidRPr="00B74953">
              <w:rPr>
                <w:rFonts w:asciiTheme="majorHAnsi" w:hAnsiTheme="majorHAnsi" w:cstheme="majorHAnsi"/>
                <w:b/>
                <w:color w:val="FFFFFF" w:themeColor="background1"/>
              </w:rPr>
              <w:t>OGÓŁEM</w:t>
            </w:r>
          </w:p>
        </w:tc>
        <w:tc>
          <w:tcPr>
            <w:tcW w:w="2124" w:type="dxa"/>
            <w:shd w:val="clear" w:color="auto" w:fill="ED7D31" w:themeFill="accent2"/>
          </w:tcPr>
          <w:p w14:paraId="69C99854" w14:textId="77777777" w:rsidR="00124FCB" w:rsidRPr="00B74953" w:rsidRDefault="00124FCB" w:rsidP="002D32DE">
            <w:pPr>
              <w:spacing w:before="240"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heme="majorHAnsi"/>
                <w:b/>
                <w:color w:val="FFFFFF" w:themeColor="background1"/>
                <w:lang w:val="en-GB" w:eastAsia="en-GB"/>
              </w:rPr>
            </w:pPr>
            <w:r w:rsidRPr="00B74953">
              <w:rPr>
                <w:rFonts w:asciiTheme="majorHAnsi" w:hAnsiTheme="majorHAnsi" w:cstheme="majorHAnsi"/>
                <w:b/>
                <w:color w:val="FFFFFF" w:themeColor="background1"/>
              </w:rPr>
              <w:t>ŚRODKI KRAJOWE</w:t>
            </w:r>
          </w:p>
        </w:tc>
        <w:tc>
          <w:tcPr>
            <w:tcW w:w="2090" w:type="dxa"/>
            <w:shd w:val="clear" w:color="auto" w:fill="ED7D31" w:themeFill="accent2"/>
          </w:tcPr>
          <w:p w14:paraId="75E5BCE2" w14:textId="77777777" w:rsidR="00124FCB" w:rsidRPr="00B74953" w:rsidRDefault="00124FCB" w:rsidP="002D32DE">
            <w:pPr>
              <w:spacing w:before="240"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color w:val="FFFFFF" w:themeColor="background1"/>
              </w:rPr>
            </w:pPr>
            <w:r w:rsidRPr="00B74953">
              <w:rPr>
                <w:rFonts w:asciiTheme="majorHAnsi" w:hAnsiTheme="majorHAnsi" w:cstheme="majorHAnsi"/>
                <w:b/>
                <w:color w:val="FFFFFF" w:themeColor="background1"/>
              </w:rPr>
              <w:t>ŚRODKI UNIJNE</w:t>
            </w:r>
          </w:p>
        </w:tc>
      </w:tr>
      <w:tr w:rsidR="00ED773D" w:rsidRPr="00B74953" w14:paraId="79976268" w14:textId="77777777" w:rsidTr="00ED773D">
        <w:trPr>
          <w:trHeight w:val="160"/>
        </w:trPr>
        <w:tc>
          <w:tcPr>
            <w:cnfStyle w:val="001000000000" w:firstRow="0" w:lastRow="0" w:firstColumn="1" w:lastColumn="0" w:oddVBand="0" w:evenVBand="0" w:oddHBand="0" w:evenHBand="0" w:firstRowFirstColumn="0" w:firstRowLastColumn="0" w:lastRowFirstColumn="0" w:lastRowLastColumn="0"/>
            <w:tcW w:w="2397" w:type="dxa"/>
            <w:shd w:val="clear" w:color="auto" w:fill="ED7D31" w:themeFill="accent2"/>
          </w:tcPr>
          <w:p w14:paraId="5EB3415D" w14:textId="77777777" w:rsidR="00ED773D" w:rsidRPr="00B74953" w:rsidRDefault="00ED773D" w:rsidP="002D32DE">
            <w:pPr>
              <w:spacing w:before="240" w:line="22" w:lineRule="atLeast"/>
              <w:contextualSpacing/>
              <w:jc w:val="both"/>
              <w:rPr>
                <w:rFonts w:asciiTheme="majorHAnsi" w:eastAsia="Times New Roman" w:hAnsiTheme="majorHAnsi" w:cstheme="majorHAnsi"/>
                <w:color w:val="FFFFFF" w:themeColor="background1"/>
                <w:lang w:val="en-GB" w:eastAsia="en-GB"/>
              </w:rPr>
            </w:pPr>
            <w:r w:rsidRPr="00B74953">
              <w:rPr>
                <w:rFonts w:asciiTheme="majorHAnsi" w:hAnsiTheme="majorHAnsi" w:cstheme="majorHAnsi"/>
                <w:color w:val="FFFFFF" w:themeColor="background1"/>
              </w:rPr>
              <w:t>PRZYDZIELONE</w:t>
            </w:r>
          </w:p>
        </w:tc>
        <w:tc>
          <w:tcPr>
            <w:tcW w:w="6665" w:type="dxa"/>
            <w:gridSpan w:val="3"/>
            <w:vMerge w:val="restart"/>
          </w:tcPr>
          <w:p w14:paraId="76F5209F" w14:textId="67F6F848" w:rsidR="00ED773D" w:rsidRDefault="00B62547" w:rsidP="002D32DE">
            <w:pPr>
              <w:spacing w:before="120" w:after="120" w:line="22" w:lineRule="atLeast"/>
              <w:contextualSpacing/>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0000" w:themeColor="text1"/>
              </w:rPr>
            </w:pPr>
            <w:r w:rsidRPr="00B74953">
              <w:rPr>
                <w:rFonts w:asciiTheme="majorHAnsi" w:hAnsiTheme="majorHAnsi" w:cstheme="majorHAnsi"/>
                <w:color w:val="000000" w:themeColor="text1"/>
              </w:rPr>
              <w:t>Ze względu na wstępny etap analiz i planowania nie jest możliwe</w:t>
            </w:r>
            <w:r w:rsidR="00661E90">
              <w:rPr>
                <w:rFonts w:asciiTheme="majorHAnsi" w:hAnsiTheme="majorHAnsi" w:cstheme="majorHAnsi"/>
                <w:color w:val="000000" w:themeColor="text1"/>
              </w:rPr>
              <w:t xml:space="preserve"> pełne</w:t>
            </w:r>
            <w:r w:rsidRPr="00B74953">
              <w:rPr>
                <w:rFonts w:asciiTheme="majorHAnsi" w:hAnsiTheme="majorHAnsi" w:cstheme="majorHAnsi"/>
                <w:color w:val="000000" w:themeColor="text1"/>
              </w:rPr>
              <w:t xml:space="preserve"> oszacowanie budżetu. </w:t>
            </w:r>
          </w:p>
          <w:p w14:paraId="7C0226CC" w14:textId="02EFA1E8" w:rsidR="00661E90" w:rsidRPr="00343264" w:rsidRDefault="00661E90" w:rsidP="00343264">
            <w:pPr>
              <w:spacing w:line="22" w:lineRule="atLeast"/>
              <w:contextualSpacing/>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563C1" w:themeColor="hyperlink"/>
                <w:u w:val="single"/>
              </w:rPr>
            </w:pPr>
            <w:r>
              <w:rPr>
                <w:rFonts w:asciiTheme="majorHAnsi" w:hAnsiTheme="majorHAnsi" w:cstheme="majorHAnsi"/>
                <w:color w:val="000000" w:themeColor="text1"/>
              </w:rPr>
              <w:t>W odniesieniu do dz</w:t>
            </w:r>
            <w:r w:rsidR="000E5714">
              <w:rPr>
                <w:rFonts w:asciiTheme="majorHAnsi" w:hAnsiTheme="majorHAnsi" w:cstheme="majorHAnsi"/>
                <w:color w:val="000000" w:themeColor="text1"/>
              </w:rPr>
              <w:t>i</w:t>
            </w:r>
            <w:r>
              <w:rPr>
                <w:rFonts w:asciiTheme="majorHAnsi" w:hAnsiTheme="majorHAnsi" w:cstheme="majorHAnsi"/>
                <w:color w:val="000000" w:themeColor="text1"/>
              </w:rPr>
              <w:t xml:space="preserve">ałania INF.II.3 </w:t>
            </w:r>
            <w:r w:rsidRPr="00343264">
              <w:rPr>
                <w:rFonts w:asciiTheme="majorHAnsi" w:hAnsiTheme="majorHAnsi" w:cstheme="majorHAnsi"/>
              </w:rPr>
              <w:t xml:space="preserve">- </w:t>
            </w:r>
            <w:r w:rsidRPr="001F79E2">
              <w:rPr>
                <w:rFonts w:asciiTheme="majorHAnsi" w:hAnsiTheme="majorHAnsi" w:cstheme="majorHAnsi"/>
              </w:rPr>
              <w:t xml:space="preserve">zgodnie z </w:t>
            </w:r>
            <w:hyperlink r:id="rId103" w:history="1">
              <w:r>
                <w:rPr>
                  <w:rFonts w:asciiTheme="majorHAnsi" w:hAnsiTheme="majorHAnsi" w:cstheme="majorHAnsi"/>
                  <w:color w:val="0563C1" w:themeColor="hyperlink"/>
                  <w:u w:val="single"/>
                </w:rPr>
                <w:t>u</w:t>
              </w:r>
              <w:r w:rsidRPr="00661E90">
                <w:rPr>
                  <w:rFonts w:asciiTheme="majorHAnsi" w:hAnsiTheme="majorHAnsi" w:cstheme="majorHAnsi"/>
                  <w:color w:val="0563C1" w:themeColor="hyperlink"/>
                  <w:u w:val="single"/>
                </w:rPr>
                <w:t>chwałą nr 239 Rady Ministrów z dnia 8 grudnia 2023 r.</w:t>
              </w:r>
              <w:r w:rsidR="00CA484D">
                <w:rPr>
                  <w:rFonts w:asciiTheme="majorHAnsi" w:hAnsiTheme="majorHAnsi" w:cstheme="majorHAnsi"/>
                  <w:color w:val="0563C1" w:themeColor="hyperlink"/>
                  <w:u w:val="single"/>
                </w:rPr>
                <w:t xml:space="preserve"> </w:t>
              </w:r>
              <w:r w:rsidRPr="00661E90">
                <w:rPr>
                  <w:rFonts w:asciiTheme="majorHAnsi" w:hAnsiTheme="majorHAnsi" w:cstheme="majorHAnsi"/>
                  <w:color w:val="0563C1" w:themeColor="hyperlink"/>
                  <w:u w:val="single"/>
                </w:rPr>
                <w:t>w sprawie ustanowienia rządowego programu pod nazwą „Krajowe Ramy Wspierania Strategicznych Inwestycji Półprzewodnikowych”</w:t>
              </w:r>
            </w:hyperlink>
            <w:r w:rsidR="00EA5C86">
              <w:rPr>
                <w:rFonts w:asciiTheme="majorHAnsi" w:hAnsiTheme="majorHAnsi" w:cstheme="majorHAnsi"/>
                <w:color w:val="0563C1" w:themeColor="hyperlink"/>
                <w:u w:val="single"/>
              </w:rPr>
              <w:t xml:space="preserve"> (M.P. poz. 1419)</w:t>
            </w:r>
            <w:r>
              <w:rPr>
                <w:rFonts w:asciiTheme="majorHAnsi" w:hAnsiTheme="majorHAnsi" w:cstheme="majorHAnsi"/>
                <w:color w:val="000000" w:themeColor="text1"/>
              </w:rPr>
              <w:t xml:space="preserve"> </w:t>
            </w:r>
            <w:r>
              <w:rPr>
                <w:rFonts w:asciiTheme="majorHAnsi" w:hAnsiTheme="majorHAnsi" w:cstheme="majorHAnsi"/>
              </w:rPr>
              <w:t>ł</w:t>
            </w:r>
            <w:r w:rsidRPr="00661E90">
              <w:rPr>
                <w:rFonts w:asciiTheme="majorHAnsi" w:hAnsiTheme="majorHAnsi" w:cstheme="majorHAnsi"/>
              </w:rPr>
              <w:t xml:space="preserve">ączne wydatki </w:t>
            </w:r>
            <w:r w:rsidR="00FE41D2">
              <w:rPr>
                <w:rFonts w:asciiTheme="majorHAnsi" w:hAnsiTheme="majorHAnsi" w:cstheme="majorHAnsi"/>
              </w:rPr>
              <w:br/>
            </w:r>
            <w:r w:rsidRPr="00661E90">
              <w:rPr>
                <w:rFonts w:asciiTheme="majorHAnsi" w:hAnsiTheme="majorHAnsi" w:cstheme="majorHAnsi"/>
              </w:rPr>
              <w:t>z budżetu państwa na realizację Programu wyniosą równowartość wyrażoną w PLN kwoty 1 840 000 000,00 USD</w:t>
            </w:r>
            <w:r>
              <w:rPr>
                <w:rFonts w:asciiTheme="majorHAnsi" w:hAnsiTheme="majorHAnsi" w:cstheme="majorHAnsi"/>
              </w:rPr>
              <w:t xml:space="preserve">. </w:t>
            </w:r>
          </w:p>
        </w:tc>
      </w:tr>
      <w:tr w:rsidR="00ED773D" w:rsidRPr="00B74953" w14:paraId="3B9F6627" w14:textId="77777777" w:rsidTr="00ED773D">
        <w:trPr>
          <w:cnfStyle w:val="000000100000" w:firstRow="0" w:lastRow="0" w:firstColumn="0" w:lastColumn="0" w:oddVBand="0" w:evenVBand="0" w:oddHBand="1" w:evenHBand="0" w:firstRowFirstColumn="0" w:firstRowLastColumn="0" w:lastRowFirstColumn="0" w:lastRowLastColumn="0"/>
          <w:trHeight w:val="160"/>
        </w:trPr>
        <w:tc>
          <w:tcPr>
            <w:cnfStyle w:val="001000000000" w:firstRow="0" w:lastRow="0" w:firstColumn="1" w:lastColumn="0" w:oddVBand="0" w:evenVBand="0" w:oddHBand="0" w:evenHBand="0" w:firstRowFirstColumn="0" w:firstRowLastColumn="0" w:lastRowFirstColumn="0" w:lastRowLastColumn="0"/>
            <w:tcW w:w="2397" w:type="dxa"/>
            <w:shd w:val="clear" w:color="auto" w:fill="ED7D31" w:themeFill="accent2"/>
          </w:tcPr>
          <w:p w14:paraId="3FA72B30" w14:textId="77777777" w:rsidR="00ED773D" w:rsidRPr="00B74953" w:rsidRDefault="00ED773D" w:rsidP="002D32DE">
            <w:pPr>
              <w:spacing w:before="240" w:line="22" w:lineRule="atLeast"/>
              <w:contextualSpacing/>
              <w:jc w:val="both"/>
              <w:rPr>
                <w:rFonts w:asciiTheme="majorHAnsi" w:hAnsiTheme="majorHAnsi" w:cstheme="majorHAnsi"/>
                <w:color w:val="FFFFFF" w:themeColor="background1"/>
              </w:rPr>
            </w:pPr>
            <w:r w:rsidRPr="00B74953">
              <w:rPr>
                <w:rFonts w:asciiTheme="majorHAnsi" w:hAnsiTheme="majorHAnsi" w:cstheme="majorHAnsi"/>
                <w:color w:val="FFFFFF" w:themeColor="background1"/>
              </w:rPr>
              <w:t>PLANOWANE</w:t>
            </w:r>
          </w:p>
        </w:tc>
        <w:tc>
          <w:tcPr>
            <w:tcW w:w="6665" w:type="dxa"/>
            <w:gridSpan w:val="3"/>
            <w:vMerge/>
          </w:tcPr>
          <w:p w14:paraId="7B45B0DF" w14:textId="77777777" w:rsidR="00ED773D" w:rsidRPr="00B74953" w:rsidRDefault="00ED773D" w:rsidP="002D32DE">
            <w:pPr>
              <w:spacing w:before="120" w:after="120"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color w:val="000000" w:themeColor="text1"/>
              </w:rPr>
            </w:pPr>
          </w:p>
        </w:tc>
      </w:tr>
    </w:tbl>
    <w:p w14:paraId="2C373226" w14:textId="77777777" w:rsidR="00B63142" w:rsidRPr="00B74953" w:rsidRDefault="00B63142" w:rsidP="002D32DE">
      <w:pPr>
        <w:spacing w:line="22" w:lineRule="atLeast"/>
        <w:rPr>
          <w:rFonts w:asciiTheme="majorHAnsi" w:hAnsiTheme="majorHAnsi" w:cstheme="majorHAnsi"/>
        </w:rPr>
      </w:pPr>
    </w:p>
    <w:tbl>
      <w:tblPr>
        <w:tblStyle w:val="Tabelasiatki4akcent2"/>
        <w:tblW w:w="0" w:type="auto"/>
        <w:tblLook w:val="04A0" w:firstRow="1" w:lastRow="0" w:firstColumn="1" w:lastColumn="0" w:noHBand="0" w:noVBand="1"/>
      </w:tblPr>
      <w:tblGrid>
        <w:gridCol w:w="2972"/>
        <w:gridCol w:w="6090"/>
      </w:tblGrid>
      <w:tr w:rsidR="00124FCB" w:rsidRPr="00B74953" w14:paraId="5E34CAA1" w14:textId="77777777" w:rsidTr="0035408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62" w:type="dxa"/>
            <w:gridSpan w:val="2"/>
          </w:tcPr>
          <w:p w14:paraId="60880BAD" w14:textId="61277543" w:rsidR="00124FCB" w:rsidRPr="00B74953" w:rsidRDefault="00124FCB" w:rsidP="002D32DE">
            <w:pPr>
              <w:spacing w:before="240" w:line="22" w:lineRule="atLeast"/>
              <w:contextualSpacing/>
              <w:jc w:val="center"/>
              <w:rPr>
                <w:rFonts w:asciiTheme="majorHAnsi" w:hAnsiTheme="majorHAnsi" w:cstheme="majorHAnsi"/>
                <w:color w:val="000000" w:themeColor="text1"/>
              </w:rPr>
            </w:pPr>
            <w:r w:rsidRPr="00B74953">
              <w:rPr>
                <w:rFonts w:asciiTheme="majorHAnsi" w:hAnsiTheme="majorHAnsi" w:cstheme="majorHAnsi"/>
              </w:rPr>
              <w:t>ZAADRESOWANIE WYZWAŃ</w:t>
            </w:r>
          </w:p>
        </w:tc>
      </w:tr>
      <w:tr w:rsidR="00124FCB" w:rsidRPr="00B74953" w14:paraId="0D6178D8" w14:textId="77777777" w:rsidTr="002C49B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972" w:type="dxa"/>
          </w:tcPr>
          <w:p w14:paraId="7F63153A" w14:textId="13F46420" w:rsidR="00991806" w:rsidRPr="00B74953" w:rsidRDefault="00991806" w:rsidP="002D32DE">
            <w:pPr>
              <w:spacing w:line="22" w:lineRule="atLeast"/>
              <w:contextualSpacing/>
              <w:jc w:val="both"/>
              <w:rPr>
                <w:rStyle w:val="Pogrubienie"/>
                <w:rFonts w:asciiTheme="majorHAnsi" w:hAnsiTheme="majorHAnsi" w:cstheme="majorHAnsi"/>
                <w:b/>
                <w:color w:val="000000" w:themeColor="text1"/>
              </w:rPr>
            </w:pPr>
            <w:r w:rsidRPr="00B74953">
              <w:rPr>
                <w:rStyle w:val="Pogrubienie"/>
                <w:rFonts w:asciiTheme="majorHAnsi" w:hAnsiTheme="majorHAnsi" w:cstheme="majorHAnsi"/>
                <w:color w:val="000000" w:themeColor="text1"/>
              </w:rPr>
              <w:t>Działanie INF.II.1, INF.II.2 oraz INF.II.3</w:t>
            </w:r>
            <w:r w:rsidR="00BA2ACC" w:rsidRPr="00B74953">
              <w:rPr>
                <w:rStyle w:val="Pogrubienie"/>
                <w:rFonts w:asciiTheme="majorHAnsi" w:hAnsiTheme="majorHAnsi" w:cstheme="majorHAnsi"/>
                <w:b/>
                <w:bCs/>
                <w:color w:val="000000" w:themeColor="text1"/>
              </w:rPr>
              <w:t>.</w:t>
            </w:r>
          </w:p>
          <w:p w14:paraId="50C3464E" w14:textId="77777777" w:rsidR="00991806" w:rsidRPr="00B74953" w:rsidRDefault="00991806" w:rsidP="002D32DE">
            <w:pPr>
              <w:spacing w:line="22" w:lineRule="atLeast"/>
              <w:ind w:left="360"/>
              <w:contextualSpacing/>
              <w:jc w:val="both"/>
              <w:rPr>
                <w:rStyle w:val="Pogrubienie"/>
                <w:rFonts w:asciiTheme="majorHAnsi" w:hAnsiTheme="majorHAnsi" w:cstheme="majorHAnsi"/>
                <w:color w:val="000000" w:themeColor="text1"/>
              </w:rPr>
            </w:pPr>
          </w:p>
          <w:p w14:paraId="2A4E7A13" w14:textId="6785F0A1" w:rsidR="00124FCB" w:rsidRPr="00B74953" w:rsidRDefault="00124FCB" w:rsidP="002D32DE">
            <w:pPr>
              <w:spacing w:line="22" w:lineRule="atLeast"/>
              <w:ind w:left="360"/>
              <w:contextualSpacing/>
              <w:jc w:val="both"/>
              <w:rPr>
                <w:rFonts w:asciiTheme="majorHAnsi" w:hAnsiTheme="majorHAnsi" w:cstheme="majorHAnsi"/>
                <w:b w:val="0"/>
                <w:color w:val="000000" w:themeColor="text1"/>
              </w:rPr>
            </w:pPr>
          </w:p>
        </w:tc>
        <w:tc>
          <w:tcPr>
            <w:tcW w:w="6090" w:type="dxa"/>
          </w:tcPr>
          <w:p w14:paraId="6BE6FA43" w14:textId="625546AE" w:rsidR="00991806" w:rsidRPr="00B74953" w:rsidRDefault="00991806" w:rsidP="002D32DE">
            <w:pPr>
              <w:spacing w:before="120" w:after="120" w:line="22" w:lineRule="atLeast"/>
              <w:contextualSpacing/>
              <w:jc w:val="both"/>
              <w:cnfStyle w:val="000000100000" w:firstRow="0" w:lastRow="0" w:firstColumn="0" w:lastColumn="0" w:oddVBand="0" w:evenVBand="0" w:oddHBand="1" w:evenHBand="0" w:firstRowFirstColumn="0" w:firstRowLastColumn="0" w:lastRowFirstColumn="0" w:lastRowLastColumn="0"/>
              <w:rPr>
                <w:rStyle w:val="ui-provider"/>
                <w:rFonts w:asciiTheme="majorHAnsi" w:hAnsiTheme="majorHAnsi" w:cstheme="majorHAnsi"/>
                <w:color w:val="000000" w:themeColor="text1"/>
              </w:rPr>
            </w:pPr>
            <w:r w:rsidRPr="00B74953">
              <w:rPr>
                <w:rStyle w:val="ui-provider"/>
                <w:rFonts w:asciiTheme="majorHAnsi" w:hAnsiTheme="majorHAnsi" w:cstheme="majorHAnsi"/>
                <w:color w:val="000000" w:themeColor="text1"/>
              </w:rPr>
              <w:t>Interwencje odpowiadają na wyzwania związane z potrzebą produkcji półp</w:t>
            </w:r>
            <w:r w:rsidR="002C49B3" w:rsidRPr="00B74953">
              <w:rPr>
                <w:rStyle w:val="ui-provider"/>
                <w:rFonts w:asciiTheme="majorHAnsi" w:hAnsiTheme="majorHAnsi" w:cstheme="majorHAnsi"/>
                <w:color w:val="000000" w:themeColor="text1"/>
              </w:rPr>
              <w:t xml:space="preserve">rzewodników w Polsce, </w:t>
            </w:r>
            <w:r w:rsidRPr="00B74953">
              <w:rPr>
                <w:rStyle w:val="ui-provider"/>
                <w:rFonts w:asciiTheme="majorHAnsi" w:hAnsiTheme="majorHAnsi" w:cstheme="majorHAnsi"/>
                <w:color w:val="000000" w:themeColor="text1"/>
              </w:rPr>
              <w:t>stworzenia stos</w:t>
            </w:r>
            <w:r w:rsidR="002C49B3" w:rsidRPr="00B74953">
              <w:rPr>
                <w:rStyle w:val="ui-provider"/>
                <w:rFonts w:asciiTheme="majorHAnsi" w:hAnsiTheme="majorHAnsi" w:cstheme="majorHAnsi"/>
                <w:color w:val="000000" w:themeColor="text1"/>
              </w:rPr>
              <w:t>ownych regulacji w tym zakresie oraz systemu zachęt i wsparcia</w:t>
            </w:r>
            <w:r w:rsidR="00CD530A">
              <w:rPr>
                <w:rStyle w:val="ui-provider"/>
                <w:rFonts w:asciiTheme="majorHAnsi" w:hAnsiTheme="majorHAnsi" w:cstheme="majorHAnsi"/>
                <w:color w:val="000000" w:themeColor="text1"/>
              </w:rPr>
              <w:t xml:space="preserve">, zgodnie </w:t>
            </w:r>
            <w:r w:rsidR="001A4CE5">
              <w:rPr>
                <w:rStyle w:val="ui-provider"/>
                <w:rFonts w:asciiTheme="majorHAnsi" w:hAnsiTheme="majorHAnsi" w:cstheme="majorHAnsi"/>
                <w:color w:val="000000" w:themeColor="text1"/>
              </w:rPr>
              <w:br/>
            </w:r>
            <w:r w:rsidR="00CD530A">
              <w:rPr>
                <w:rStyle w:val="ui-provider"/>
                <w:rFonts w:asciiTheme="majorHAnsi" w:hAnsiTheme="majorHAnsi" w:cstheme="majorHAnsi"/>
                <w:color w:val="000000" w:themeColor="text1"/>
              </w:rPr>
              <w:t>z rekomendacjami zawartymi w DDCR na 2023 r. dla Polski</w:t>
            </w:r>
            <w:r w:rsidR="002C49B3" w:rsidRPr="00B74953">
              <w:rPr>
                <w:rStyle w:val="ui-provider"/>
                <w:rFonts w:asciiTheme="majorHAnsi" w:hAnsiTheme="majorHAnsi" w:cstheme="majorHAnsi"/>
                <w:color w:val="000000" w:themeColor="text1"/>
              </w:rPr>
              <w:t xml:space="preserve">. </w:t>
            </w:r>
          </w:p>
          <w:p w14:paraId="29F3C078" w14:textId="77777777" w:rsidR="002C49B3" w:rsidRPr="00B74953" w:rsidRDefault="002C49B3" w:rsidP="002D32DE">
            <w:pPr>
              <w:spacing w:before="120" w:after="120" w:line="22" w:lineRule="atLeast"/>
              <w:contextualSpacing/>
              <w:jc w:val="both"/>
              <w:cnfStyle w:val="000000100000" w:firstRow="0" w:lastRow="0" w:firstColumn="0" w:lastColumn="0" w:oddVBand="0" w:evenVBand="0" w:oddHBand="1" w:evenHBand="0" w:firstRowFirstColumn="0" w:firstRowLastColumn="0" w:lastRowFirstColumn="0" w:lastRowLastColumn="0"/>
              <w:rPr>
                <w:rStyle w:val="ui-provider"/>
                <w:rFonts w:asciiTheme="majorHAnsi" w:hAnsiTheme="majorHAnsi" w:cstheme="majorHAnsi"/>
                <w:color w:val="000000" w:themeColor="text1"/>
              </w:rPr>
            </w:pPr>
          </w:p>
          <w:p w14:paraId="0C4A76B7" w14:textId="3105B5A7" w:rsidR="00124FCB" w:rsidRPr="00B74953" w:rsidRDefault="00124FCB" w:rsidP="002D32DE">
            <w:pPr>
              <w:spacing w:before="120" w:after="120"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color w:val="000000" w:themeColor="text1"/>
              </w:rPr>
            </w:pPr>
            <w:r w:rsidRPr="00B74953">
              <w:rPr>
                <w:rFonts w:asciiTheme="majorHAnsi" w:hAnsiTheme="majorHAnsi" w:cstheme="majorHAnsi"/>
                <w:color w:val="000000" w:themeColor="text1"/>
              </w:rPr>
              <w:t>Oczekiwanym efektem wdrożenia ww. środków będzie wsparcie produkcji półprzewodników poprzez ułatwienie firmom dostępu do technologii, środków inwestycyjnych i informacji. Zostanie stworzony również system zarządzania, który będzie stanowił wdrożenie</w:t>
            </w:r>
            <w:r w:rsidR="007B67DB" w:rsidRPr="00B74953">
              <w:rPr>
                <w:rFonts w:asciiTheme="majorHAnsi" w:hAnsiTheme="majorHAnsi" w:cstheme="majorHAnsi"/>
                <w:color w:val="000000" w:themeColor="text1"/>
              </w:rPr>
              <w:t xml:space="preserve"> aktu </w:t>
            </w:r>
            <w:r w:rsidR="00550962" w:rsidRPr="00B74953">
              <w:rPr>
                <w:rFonts w:asciiTheme="majorHAnsi" w:hAnsiTheme="majorHAnsi" w:cstheme="majorHAnsi"/>
                <w:color w:val="000000" w:themeColor="text1"/>
              </w:rPr>
              <w:t>w sprawie</w:t>
            </w:r>
            <w:r w:rsidR="007B67DB" w:rsidRPr="00B74953">
              <w:rPr>
                <w:rFonts w:asciiTheme="majorHAnsi" w:hAnsiTheme="majorHAnsi" w:cstheme="majorHAnsi"/>
                <w:color w:val="000000" w:themeColor="text1"/>
              </w:rPr>
              <w:t xml:space="preserve"> czip</w:t>
            </w:r>
            <w:r w:rsidR="00550962" w:rsidRPr="00B74953">
              <w:rPr>
                <w:rFonts w:asciiTheme="majorHAnsi" w:hAnsiTheme="majorHAnsi" w:cstheme="majorHAnsi"/>
                <w:color w:val="000000" w:themeColor="text1"/>
              </w:rPr>
              <w:t>ów</w:t>
            </w:r>
            <w:r w:rsidRPr="00B74953">
              <w:rPr>
                <w:rFonts w:asciiTheme="majorHAnsi" w:hAnsiTheme="majorHAnsi" w:cstheme="majorHAnsi"/>
                <w:color w:val="000000" w:themeColor="text1"/>
              </w:rPr>
              <w:t xml:space="preserve"> </w:t>
            </w:r>
            <w:r w:rsidR="007B67DB" w:rsidRPr="00B74953">
              <w:rPr>
                <w:rFonts w:asciiTheme="majorHAnsi" w:hAnsiTheme="majorHAnsi" w:cstheme="majorHAnsi"/>
                <w:color w:val="000000" w:themeColor="text1"/>
              </w:rPr>
              <w:t>(</w:t>
            </w:r>
            <w:hyperlink r:id="rId104" w:history="1">
              <w:r w:rsidR="007B67DB" w:rsidRPr="00B74953">
                <w:rPr>
                  <w:rStyle w:val="Hipercze"/>
                  <w:rFonts w:asciiTheme="majorHAnsi" w:hAnsiTheme="majorHAnsi" w:cstheme="majorHAnsi"/>
                </w:rPr>
                <w:t>European Chips Act).</w:t>
              </w:r>
            </w:hyperlink>
          </w:p>
          <w:p w14:paraId="086B09BE" w14:textId="77777777" w:rsidR="00124FCB" w:rsidRPr="00B74953" w:rsidRDefault="00124FCB" w:rsidP="002D32DE">
            <w:pPr>
              <w:spacing w:before="240"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color w:val="000000" w:themeColor="text1"/>
              </w:rPr>
            </w:pPr>
          </w:p>
        </w:tc>
      </w:tr>
      <w:tr w:rsidR="00124FCB" w:rsidRPr="00B74953" w14:paraId="079606BE" w14:textId="77777777" w:rsidTr="00354087">
        <w:tc>
          <w:tcPr>
            <w:cnfStyle w:val="001000000000" w:firstRow="0" w:lastRow="0" w:firstColumn="1" w:lastColumn="0" w:oddVBand="0" w:evenVBand="0" w:oddHBand="0" w:evenHBand="0" w:firstRowFirstColumn="0" w:firstRowLastColumn="0" w:lastRowFirstColumn="0" w:lastRowLastColumn="0"/>
            <w:tcW w:w="9062" w:type="dxa"/>
            <w:gridSpan w:val="2"/>
            <w:shd w:val="clear" w:color="auto" w:fill="ED7D31" w:themeFill="accent2"/>
          </w:tcPr>
          <w:p w14:paraId="3F4CFD16" w14:textId="77777777" w:rsidR="00124FCB" w:rsidRPr="00B74953" w:rsidRDefault="00124FCB" w:rsidP="002D32DE">
            <w:pPr>
              <w:spacing w:line="22" w:lineRule="atLeast"/>
              <w:contextualSpacing/>
              <w:jc w:val="center"/>
              <w:rPr>
                <w:rFonts w:asciiTheme="majorHAnsi" w:hAnsiTheme="majorHAnsi" w:cstheme="majorHAnsi"/>
                <w:color w:val="000000" w:themeColor="text1"/>
              </w:rPr>
            </w:pPr>
            <w:r w:rsidRPr="00B74953">
              <w:rPr>
                <w:rFonts w:asciiTheme="majorHAnsi" w:hAnsiTheme="majorHAnsi" w:cstheme="majorHAnsi"/>
                <w:color w:val="FFFFFF" w:themeColor="background1"/>
              </w:rPr>
              <w:t xml:space="preserve">SZACUNKOWA LUKA INWESTYCYJNA </w:t>
            </w:r>
          </w:p>
        </w:tc>
      </w:tr>
      <w:tr w:rsidR="00124FCB" w:rsidRPr="00B74953" w14:paraId="47CFC6EC" w14:textId="77777777" w:rsidTr="0035408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62" w:type="dxa"/>
            <w:gridSpan w:val="2"/>
          </w:tcPr>
          <w:p w14:paraId="218D6105" w14:textId="7AF3A02E" w:rsidR="00124FCB" w:rsidRPr="00B74953" w:rsidRDefault="00124FCB" w:rsidP="002D32DE">
            <w:pPr>
              <w:spacing w:before="120" w:after="120" w:line="22" w:lineRule="atLeast"/>
              <w:contextualSpacing/>
              <w:jc w:val="both"/>
              <w:rPr>
                <w:rFonts w:asciiTheme="majorHAnsi" w:hAnsiTheme="majorHAnsi" w:cstheme="majorHAnsi"/>
                <w:b w:val="0"/>
                <w:bCs w:val="0"/>
                <w:color w:val="000000" w:themeColor="text1"/>
              </w:rPr>
            </w:pPr>
            <w:r w:rsidRPr="00B74953">
              <w:rPr>
                <w:rFonts w:asciiTheme="majorHAnsi" w:hAnsiTheme="majorHAnsi" w:cstheme="majorHAnsi"/>
                <w:b w:val="0"/>
                <w:bCs w:val="0"/>
                <w:color w:val="000000" w:themeColor="text1"/>
              </w:rPr>
              <w:t>Ze względu na początkowy etap prac nad środkami oraz krajową wartość bazową 0% dokładne określenie luki inwestycyjnej nie jest możliwe. Przez ekspertów szacowana jest ona na wiele miliardów złotych.</w:t>
            </w:r>
          </w:p>
        </w:tc>
      </w:tr>
    </w:tbl>
    <w:p w14:paraId="6F8E79DB" w14:textId="77777777" w:rsidR="00127957" w:rsidRPr="00B74953" w:rsidRDefault="00127957" w:rsidP="002D32DE">
      <w:pPr>
        <w:spacing w:line="22" w:lineRule="atLeast"/>
        <w:rPr>
          <w:rFonts w:asciiTheme="majorHAnsi" w:hAnsiTheme="majorHAnsi" w:cstheme="majorHAnsi"/>
        </w:rPr>
      </w:pPr>
    </w:p>
    <w:tbl>
      <w:tblPr>
        <w:tblStyle w:val="Tabelasiatki4akcent2"/>
        <w:tblW w:w="9081" w:type="dxa"/>
        <w:tblLayout w:type="fixed"/>
        <w:tblLook w:val="04A0" w:firstRow="1" w:lastRow="0" w:firstColumn="1" w:lastColumn="0" w:noHBand="0" w:noVBand="1"/>
      </w:tblPr>
      <w:tblGrid>
        <w:gridCol w:w="4540"/>
        <w:gridCol w:w="4541"/>
      </w:tblGrid>
      <w:tr w:rsidR="00B3430B" w:rsidRPr="00B74953" w14:paraId="394EFE3E" w14:textId="77777777" w:rsidTr="00B3430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81" w:type="dxa"/>
            <w:gridSpan w:val="2"/>
          </w:tcPr>
          <w:p w14:paraId="0356F057" w14:textId="77777777" w:rsidR="00B3430B" w:rsidRPr="00B74953" w:rsidRDefault="00B3430B" w:rsidP="002D32DE">
            <w:pPr>
              <w:spacing w:line="22" w:lineRule="atLeast"/>
              <w:jc w:val="center"/>
              <w:rPr>
                <w:rFonts w:asciiTheme="majorHAnsi" w:hAnsiTheme="majorHAnsi" w:cstheme="majorHAnsi"/>
                <w:color w:val="000000" w:themeColor="text1"/>
              </w:rPr>
            </w:pPr>
            <w:r w:rsidRPr="00B74953">
              <w:rPr>
                <w:rFonts w:asciiTheme="majorHAnsi" w:hAnsiTheme="majorHAnsi" w:cstheme="majorHAnsi"/>
              </w:rPr>
              <w:t>WĘZŁY BRZEGOWE</w:t>
            </w:r>
          </w:p>
        </w:tc>
      </w:tr>
      <w:tr w:rsidR="00B3430B" w:rsidRPr="00B74953" w14:paraId="3E27F758" w14:textId="77777777" w:rsidTr="00B3430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81" w:type="dxa"/>
            <w:gridSpan w:val="2"/>
          </w:tcPr>
          <w:p w14:paraId="5C9ADE69" w14:textId="77777777" w:rsidR="00B3430B" w:rsidRPr="00B74953" w:rsidRDefault="00B3430B" w:rsidP="002D32DE">
            <w:pPr>
              <w:spacing w:line="22" w:lineRule="atLeast"/>
              <w:jc w:val="both"/>
              <w:rPr>
                <w:rFonts w:asciiTheme="majorHAnsi" w:hAnsiTheme="majorHAnsi" w:cstheme="majorHAnsi"/>
                <w:b w:val="0"/>
                <w:bCs w:val="0"/>
              </w:rPr>
            </w:pPr>
            <w:r w:rsidRPr="00B74953">
              <w:rPr>
                <w:rFonts w:asciiTheme="majorHAnsi" w:hAnsiTheme="majorHAnsi" w:cstheme="majorHAnsi"/>
              </w:rPr>
              <w:lastRenderedPageBreak/>
              <w:t>CEL CYFROWY:</w:t>
            </w:r>
          </w:p>
          <w:p w14:paraId="0F967028" w14:textId="77777777" w:rsidR="00B3430B" w:rsidRPr="00B74953" w:rsidRDefault="00B3430B" w:rsidP="002D32DE">
            <w:pPr>
              <w:pStyle w:val="Akapitzlist"/>
              <w:numPr>
                <w:ilvl w:val="0"/>
                <w:numId w:val="85"/>
              </w:numPr>
              <w:spacing w:line="22" w:lineRule="atLeast"/>
              <w:jc w:val="both"/>
              <w:rPr>
                <w:rFonts w:asciiTheme="majorHAnsi" w:hAnsiTheme="majorHAnsi" w:cstheme="majorHAnsi"/>
                <w:bCs w:val="0"/>
              </w:rPr>
            </w:pPr>
            <w:r w:rsidRPr="00B74953">
              <w:rPr>
                <w:rFonts w:asciiTheme="majorHAnsi" w:hAnsiTheme="majorHAnsi" w:cstheme="majorHAnsi"/>
              </w:rPr>
              <w:t>na poziomie unijnym</w:t>
            </w:r>
            <w:bookmarkStart w:id="41" w:name="_Hlk139869460"/>
            <w:r w:rsidRPr="00B74953">
              <w:rPr>
                <w:rFonts w:asciiTheme="majorHAnsi" w:hAnsiTheme="majorHAnsi" w:cstheme="majorHAnsi"/>
              </w:rPr>
              <w:t xml:space="preserve">: </w:t>
            </w:r>
            <w:r w:rsidRPr="00B74953">
              <w:rPr>
                <w:rFonts w:asciiTheme="majorHAnsi" w:hAnsiTheme="majorHAnsi" w:cstheme="majorHAnsi"/>
                <w:b w:val="0"/>
                <w:bCs w:val="0"/>
              </w:rPr>
              <w:t>co najmniej 10 000 neutralnych dla klimatu węzłów brzegowych oferujących wysoki stopień bezpieczeństwa i rozmieszczonych w sposób gwarantujący dostęp do związanych z danymi usług charakteryzujących się niskim opóźnieniem (tj. kilka milisekund) jest wdrożonych niezależnie od lokalizacji przedsiębiorstwa.</w:t>
            </w:r>
            <w:r w:rsidRPr="00B74953">
              <w:rPr>
                <w:rFonts w:asciiTheme="majorHAnsi" w:hAnsiTheme="majorHAnsi" w:cstheme="majorHAnsi"/>
              </w:rPr>
              <w:t xml:space="preserve"> </w:t>
            </w:r>
            <w:bookmarkEnd w:id="41"/>
          </w:p>
          <w:p w14:paraId="75830371" w14:textId="2A150A76" w:rsidR="00B3430B" w:rsidRPr="00B74953" w:rsidRDefault="00B3430B" w:rsidP="002D32DE">
            <w:pPr>
              <w:pStyle w:val="Akapitzlist"/>
              <w:numPr>
                <w:ilvl w:val="0"/>
                <w:numId w:val="85"/>
              </w:numPr>
              <w:spacing w:line="22" w:lineRule="atLeast"/>
              <w:jc w:val="both"/>
              <w:rPr>
                <w:rFonts w:asciiTheme="majorHAnsi" w:hAnsiTheme="majorHAnsi" w:cstheme="majorHAnsi"/>
                <w:bCs w:val="0"/>
              </w:rPr>
            </w:pPr>
            <w:r w:rsidRPr="00B74953">
              <w:rPr>
                <w:rFonts w:asciiTheme="majorHAnsi" w:hAnsiTheme="majorHAnsi" w:cstheme="majorHAnsi"/>
              </w:rPr>
              <w:t>na poziomie krajowym:</w:t>
            </w:r>
            <w:r w:rsidR="00F67E78" w:rsidRPr="00B74953">
              <w:rPr>
                <w:rFonts w:asciiTheme="majorHAnsi" w:hAnsiTheme="majorHAnsi" w:cstheme="majorHAnsi"/>
              </w:rPr>
              <w:t xml:space="preserve"> </w:t>
            </w:r>
            <w:r w:rsidR="00233A23" w:rsidRPr="00B74953">
              <w:rPr>
                <w:rFonts w:asciiTheme="majorHAnsi" w:hAnsiTheme="majorHAnsi" w:cstheme="majorHAnsi"/>
                <w:b w:val="0"/>
              </w:rPr>
              <w:t>370</w:t>
            </w:r>
            <w:r w:rsidR="00255C24" w:rsidRPr="00B74953">
              <w:rPr>
                <w:rFonts w:asciiTheme="majorHAnsi" w:hAnsiTheme="majorHAnsi" w:cstheme="majorHAnsi"/>
                <w:b w:val="0"/>
              </w:rPr>
              <w:t xml:space="preserve"> neutralnych dla klimatu</w:t>
            </w:r>
            <w:r w:rsidR="00233A23" w:rsidRPr="00B74953">
              <w:rPr>
                <w:rFonts w:asciiTheme="majorHAnsi" w:hAnsiTheme="majorHAnsi" w:cstheme="majorHAnsi"/>
                <w:b w:val="0"/>
              </w:rPr>
              <w:t xml:space="preserve"> węzłów brzegowych</w:t>
            </w:r>
          </w:p>
        </w:tc>
      </w:tr>
      <w:tr w:rsidR="00B3430B" w:rsidRPr="00B74953" w14:paraId="7518CA84" w14:textId="77777777" w:rsidTr="00B3430B">
        <w:tc>
          <w:tcPr>
            <w:cnfStyle w:val="001000000000" w:firstRow="0" w:lastRow="0" w:firstColumn="1" w:lastColumn="0" w:oddVBand="0" w:evenVBand="0" w:oddHBand="0" w:evenHBand="0" w:firstRowFirstColumn="0" w:firstRowLastColumn="0" w:lastRowFirstColumn="0" w:lastRowLastColumn="0"/>
            <w:tcW w:w="9081" w:type="dxa"/>
            <w:gridSpan w:val="2"/>
          </w:tcPr>
          <w:p w14:paraId="1E48B706" w14:textId="77777777" w:rsidR="00B3430B" w:rsidRPr="00B74953" w:rsidRDefault="00B3430B" w:rsidP="002D32DE">
            <w:pPr>
              <w:spacing w:line="22" w:lineRule="atLeast"/>
              <w:jc w:val="both"/>
              <w:rPr>
                <w:rFonts w:asciiTheme="majorHAnsi" w:hAnsiTheme="majorHAnsi" w:cstheme="majorHAnsi"/>
                <w:b w:val="0"/>
                <w:bCs w:val="0"/>
              </w:rPr>
            </w:pPr>
            <w:r w:rsidRPr="00B74953">
              <w:rPr>
                <w:rFonts w:asciiTheme="majorHAnsi" w:hAnsiTheme="majorHAnsi" w:cstheme="majorHAnsi"/>
              </w:rPr>
              <w:t>KLUCZOWE WSKAŹNIKI EFEKTYWNOŚCI:</w:t>
            </w:r>
          </w:p>
          <w:p w14:paraId="66A222AA" w14:textId="39F0CA6D" w:rsidR="00B3430B" w:rsidRPr="00B74953" w:rsidRDefault="00B3430B" w:rsidP="00127957">
            <w:pPr>
              <w:spacing w:line="22" w:lineRule="atLeast"/>
              <w:jc w:val="both"/>
              <w:rPr>
                <w:rFonts w:asciiTheme="majorHAnsi" w:hAnsiTheme="majorHAnsi" w:cstheme="majorHAnsi"/>
                <w:b w:val="0"/>
              </w:rPr>
            </w:pPr>
            <w:r w:rsidRPr="00B74953">
              <w:rPr>
                <w:rFonts w:asciiTheme="majorHAnsi" w:hAnsiTheme="majorHAnsi" w:cstheme="majorHAnsi"/>
                <w:b w:val="0"/>
              </w:rPr>
              <w:t>Wskaźnik mierzony jako liczba węzłów obliczeniowych zapewniających opóźnienia poniżej 20 milisekund, takich jak pojedynczy serwer lub inny zestaw połączonych zasobów obliczeniowych, eksploatowanych w ramach infrastruktury przetwarzania brzegowego, zwykle znajdujących</w:t>
            </w:r>
            <w:r w:rsidR="005D671C">
              <w:rPr>
                <w:rFonts w:asciiTheme="majorHAnsi" w:hAnsiTheme="majorHAnsi" w:cstheme="majorHAnsi"/>
                <w:b w:val="0"/>
              </w:rPr>
              <w:t xml:space="preserve"> </w:t>
            </w:r>
            <w:r w:rsidR="00FE41D2">
              <w:rPr>
                <w:rFonts w:asciiTheme="majorHAnsi" w:hAnsiTheme="majorHAnsi" w:cstheme="majorHAnsi"/>
                <w:b w:val="0"/>
              </w:rPr>
              <w:br/>
            </w:r>
            <w:r w:rsidR="005D671C">
              <w:rPr>
                <w:rFonts w:asciiTheme="majorHAnsi" w:hAnsiTheme="majorHAnsi" w:cstheme="majorHAnsi"/>
                <w:b w:val="0"/>
              </w:rPr>
              <w:t>się</w:t>
            </w:r>
            <w:r w:rsidRPr="00B74953">
              <w:rPr>
                <w:rFonts w:asciiTheme="majorHAnsi" w:hAnsiTheme="majorHAnsi" w:cstheme="majorHAnsi"/>
                <w:b w:val="0"/>
              </w:rPr>
              <w:t xml:space="preserve"> w</w:t>
            </w:r>
            <w:r w:rsidR="00127957">
              <w:rPr>
                <w:rFonts w:asciiTheme="majorHAnsi" w:hAnsiTheme="majorHAnsi" w:cstheme="majorHAnsi"/>
                <w:b w:val="0"/>
              </w:rPr>
              <w:t> </w:t>
            </w:r>
            <w:r w:rsidRPr="00B74953">
              <w:rPr>
                <w:rFonts w:asciiTheme="majorHAnsi" w:hAnsiTheme="majorHAnsi" w:cstheme="majorHAnsi"/>
                <w:b w:val="0"/>
              </w:rPr>
              <w:t>ośrodku przetwarzania danych brzegowych działającym na brzegu infrastruktury, a zatem fizycznie bliżej swoich zamierzonych użytkowników niż węzeł w chmurze w scentralizowanym ośrodku przetwarzania danych</w:t>
            </w:r>
            <w:r w:rsidR="00003C11">
              <w:rPr>
                <w:rFonts w:asciiTheme="majorHAnsi" w:hAnsiTheme="majorHAnsi" w:cstheme="majorHAnsi"/>
                <w:b w:val="0"/>
              </w:rPr>
              <w:t>.</w:t>
            </w:r>
          </w:p>
        </w:tc>
      </w:tr>
      <w:tr w:rsidR="00B3430B" w:rsidRPr="00B74953" w14:paraId="217415DC" w14:textId="77777777" w:rsidTr="00A07371">
        <w:trPr>
          <w:cnfStyle w:val="000000100000" w:firstRow="0" w:lastRow="0" w:firstColumn="0" w:lastColumn="0" w:oddVBand="0" w:evenVBand="0" w:oddHBand="1" w:evenHBand="0" w:firstRowFirstColumn="0" w:firstRowLastColumn="0" w:lastRowFirstColumn="0" w:lastRowLastColumn="0"/>
          <w:trHeight w:val="275"/>
        </w:trPr>
        <w:tc>
          <w:tcPr>
            <w:cnfStyle w:val="001000000000" w:firstRow="0" w:lastRow="0" w:firstColumn="1" w:lastColumn="0" w:oddVBand="0" w:evenVBand="0" w:oddHBand="0" w:evenHBand="0" w:firstRowFirstColumn="0" w:firstRowLastColumn="0" w:lastRowFirstColumn="0" w:lastRowLastColumn="0"/>
            <w:tcW w:w="4540" w:type="dxa"/>
          </w:tcPr>
          <w:p w14:paraId="3D9AD617" w14:textId="77777777" w:rsidR="00B3430B" w:rsidRPr="00B74953" w:rsidRDefault="00B3430B" w:rsidP="002D32DE">
            <w:pPr>
              <w:spacing w:line="22" w:lineRule="atLeast"/>
              <w:jc w:val="both"/>
              <w:rPr>
                <w:rFonts w:asciiTheme="majorHAnsi" w:hAnsiTheme="majorHAnsi" w:cstheme="majorHAnsi"/>
                <w:b w:val="0"/>
                <w:bCs w:val="0"/>
              </w:rPr>
            </w:pPr>
            <w:r w:rsidRPr="00B74953">
              <w:rPr>
                <w:rFonts w:asciiTheme="majorHAnsi" w:hAnsiTheme="majorHAnsi" w:cstheme="majorHAnsi"/>
              </w:rPr>
              <w:t>KRAJOWA WARTOŚĆ BAZOWA:</w:t>
            </w:r>
          </w:p>
        </w:tc>
        <w:tc>
          <w:tcPr>
            <w:tcW w:w="4541" w:type="dxa"/>
          </w:tcPr>
          <w:p w14:paraId="531E2655" w14:textId="27711774" w:rsidR="00B3430B" w:rsidRPr="00B74953" w:rsidRDefault="00B3430B"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0 neutralnych dla klimatu węzłów brzegowych</w:t>
            </w:r>
            <w:r w:rsidR="00003C11">
              <w:rPr>
                <w:rFonts w:asciiTheme="majorHAnsi" w:hAnsiTheme="majorHAnsi" w:cstheme="majorHAnsi"/>
              </w:rPr>
              <w:t xml:space="preserve"> </w:t>
            </w:r>
            <w:r w:rsidR="001A4CE5">
              <w:rPr>
                <w:rFonts w:asciiTheme="majorHAnsi" w:hAnsiTheme="majorHAnsi" w:cstheme="majorHAnsi"/>
              </w:rPr>
              <w:br/>
            </w:r>
            <w:r w:rsidR="008A7CB4">
              <w:rPr>
                <w:rFonts w:asciiTheme="majorHAnsi" w:hAnsiTheme="majorHAnsi" w:cstheme="majorHAnsi"/>
              </w:rPr>
              <w:t xml:space="preserve">w 2022 r. </w:t>
            </w:r>
          </w:p>
        </w:tc>
      </w:tr>
      <w:tr w:rsidR="00B3430B" w:rsidRPr="00B74953" w14:paraId="3023A9E7" w14:textId="77777777" w:rsidTr="00A07371">
        <w:trPr>
          <w:trHeight w:val="275"/>
        </w:trPr>
        <w:tc>
          <w:tcPr>
            <w:cnfStyle w:val="001000000000" w:firstRow="0" w:lastRow="0" w:firstColumn="1" w:lastColumn="0" w:oddVBand="0" w:evenVBand="0" w:oddHBand="0" w:evenHBand="0" w:firstRowFirstColumn="0" w:firstRowLastColumn="0" w:lastRowFirstColumn="0" w:lastRowLastColumn="0"/>
            <w:tcW w:w="4540" w:type="dxa"/>
          </w:tcPr>
          <w:p w14:paraId="578663F9" w14:textId="39E27856" w:rsidR="00B3430B" w:rsidRPr="00B74953" w:rsidRDefault="00B3430B" w:rsidP="002D32DE">
            <w:pPr>
              <w:spacing w:line="22" w:lineRule="atLeast"/>
              <w:jc w:val="both"/>
              <w:rPr>
                <w:rFonts w:asciiTheme="majorHAnsi" w:hAnsiTheme="majorHAnsi" w:cstheme="majorHAnsi"/>
                <w:b w:val="0"/>
                <w:bCs w:val="0"/>
              </w:rPr>
            </w:pPr>
            <w:r w:rsidRPr="00B74953">
              <w:rPr>
                <w:rFonts w:asciiTheme="majorHAnsi" w:hAnsiTheme="majorHAnsi" w:cstheme="majorHAnsi"/>
              </w:rPr>
              <w:t>WARTOŚĆ BAZOWA UE:</w:t>
            </w:r>
          </w:p>
        </w:tc>
        <w:tc>
          <w:tcPr>
            <w:tcW w:w="4541" w:type="dxa"/>
          </w:tcPr>
          <w:p w14:paraId="7578A375" w14:textId="4BBDD41E" w:rsidR="00B3430B" w:rsidRPr="00B74953" w:rsidRDefault="00B3430B" w:rsidP="002D32DE">
            <w:pPr>
              <w:spacing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0 neutralnych dla klimatu węzłów brzegowych</w:t>
            </w:r>
            <w:r w:rsidR="008A7CB4">
              <w:rPr>
                <w:rFonts w:asciiTheme="majorHAnsi" w:hAnsiTheme="majorHAnsi" w:cstheme="majorHAnsi"/>
              </w:rPr>
              <w:t xml:space="preserve"> </w:t>
            </w:r>
            <w:r w:rsidR="001A4CE5">
              <w:rPr>
                <w:rFonts w:asciiTheme="majorHAnsi" w:hAnsiTheme="majorHAnsi" w:cstheme="majorHAnsi"/>
              </w:rPr>
              <w:br/>
            </w:r>
            <w:r w:rsidR="008A7CB4">
              <w:rPr>
                <w:rFonts w:asciiTheme="majorHAnsi" w:hAnsiTheme="majorHAnsi" w:cstheme="majorHAnsi"/>
              </w:rPr>
              <w:t xml:space="preserve">w 2022 r. </w:t>
            </w:r>
          </w:p>
        </w:tc>
      </w:tr>
    </w:tbl>
    <w:p w14:paraId="4C91C92B" w14:textId="5EDEE00D" w:rsidR="00B3430B" w:rsidRPr="00B74953" w:rsidRDefault="00B3430B" w:rsidP="002D32DE">
      <w:pPr>
        <w:spacing w:line="22" w:lineRule="atLeast"/>
        <w:rPr>
          <w:rFonts w:asciiTheme="majorHAnsi" w:hAnsiTheme="majorHAnsi" w:cstheme="majorHAnsi"/>
        </w:rPr>
      </w:pPr>
    </w:p>
    <w:tbl>
      <w:tblPr>
        <w:tblStyle w:val="Tabelasiatki4akcent2"/>
        <w:tblW w:w="5000" w:type="pct"/>
        <w:tblLook w:val="04A0" w:firstRow="1" w:lastRow="0" w:firstColumn="1" w:lastColumn="0" w:noHBand="0" w:noVBand="1"/>
      </w:tblPr>
      <w:tblGrid>
        <w:gridCol w:w="2497"/>
        <w:gridCol w:w="808"/>
        <w:gridCol w:w="808"/>
        <w:gridCol w:w="807"/>
        <w:gridCol w:w="808"/>
        <w:gridCol w:w="808"/>
        <w:gridCol w:w="810"/>
        <w:gridCol w:w="808"/>
        <w:gridCol w:w="908"/>
      </w:tblGrid>
      <w:tr w:rsidR="00B3430B" w:rsidRPr="00B74953" w14:paraId="70B0795B" w14:textId="77777777" w:rsidTr="00B3430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00" w:type="pct"/>
            <w:gridSpan w:val="9"/>
          </w:tcPr>
          <w:p w14:paraId="4A0303AA" w14:textId="77777777" w:rsidR="00B3430B" w:rsidRPr="00B74953" w:rsidRDefault="00B3430B" w:rsidP="002D32DE">
            <w:pPr>
              <w:spacing w:before="120" w:after="120" w:line="22" w:lineRule="atLeast"/>
              <w:contextualSpacing/>
              <w:jc w:val="center"/>
              <w:rPr>
                <w:rFonts w:asciiTheme="majorHAnsi" w:hAnsiTheme="majorHAnsi" w:cstheme="majorHAnsi"/>
                <w:color w:val="000000" w:themeColor="text1"/>
              </w:rPr>
            </w:pPr>
            <w:r w:rsidRPr="00B74953">
              <w:rPr>
                <w:rFonts w:asciiTheme="majorHAnsi" w:hAnsiTheme="majorHAnsi" w:cstheme="majorHAnsi"/>
              </w:rPr>
              <w:t>HARMONOGRAM</w:t>
            </w:r>
          </w:p>
        </w:tc>
      </w:tr>
      <w:tr w:rsidR="00B3430B" w:rsidRPr="00B74953" w14:paraId="23BCCFB5" w14:textId="77777777" w:rsidTr="00B6254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77" w:type="pct"/>
          </w:tcPr>
          <w:p w14:paraId="3D2C87C7" w14:textId="77777777" w:rsidR="00B3430B" w:rsidRPr="00B74953" w:rsidRDefault="00B3430B" w:rsidP="002D32DE">
            <w:pPr>
              <w:spacing w:after="160" w:line="22" w:lineRule="atLeast"/>
              <w:jc w:val="both"/>
              <w:rPr>
                <w:rFonts w:asciiTheme="majorHAnsi" w:hAnsiTheme="majorHAnsi" w:cstheme="majorHAnsi"/>
                <w:color w:val="000000" w:themeColor="text1"/>
              </w:rPr>
            </w:pPr>
          </w:p>
        </w:tc>
        <w:tc>
          <w:tcPr>
            <w:tcW w:w="446" w:type="pct"/>
          </w:tcPr>
          <w:p w14:paraId="7061B089" w14:textId="77777777" w:rsidR="00B3430B" w:rsidRPr="00B74953" w:rsidRDefault="00B3430B"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0000" w:themeColor="text1"/>
              </w:rPr>
            </w:pPr>
            <w:r w:rsidRPr="00B74953">
              <w:rPr>
                <w:rFonts w:asciiTheme="majorHAnsi" w:hAnsiTheme="majorHAnsi" w:cstheme="majorHAnsi"/>
                <w:color w:val="000000" w:themeColor="text1"/>
                <w:lang w:val="de-DE"/>
              </w:rPr>
              <w:t>2023</w:t>
            </w:r>
          </w:p>
        </w:tc>
        <w:tc>
          <w:tcPr>
            <w:tcW w:w="446" w:type="pct"/>
          </w:tcPr>
          <w:p w14:paraId="6EBE7067" w14:textId="77777777" w:rsidR="00B3430B" w:rsidRPr="00B74953" w:rsidRDefault="00B3430B"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0000" w:themeColor="text1"/>
              </w:rPr>
            </w:pPr>
            <w:r w:rsidRPr="00B74953">
              <w:rPr>
                <w:rFonts w:asciiTheme="majorHAnsi" w:hAnsiTheme="majorHAnsi" w:cstheme="majorHAnsi"/>
                <w:color w:val="000000" w:themeColor="text1"/>
                <w:lang w:val="de-DE"/>
              </w:rPr>
              <w:t>2024</w:t>
            </w:r>
          </w:p>
        </w:tc>
        <w:tc>
          <w:tcPr>
            <w:tcW w:w="445" w:type="pct"/>
          </w:tcPr>
          <w:p w14:paraId="1AEB0A58" w14:textId="77777777" w:rsidR="00B3430B" w:rsidRPr="00B74953" w:rsidRDefault="00B3430B"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0000" w:themeColor="text1"/>
              </w:rPr>
            </w:pPr>
            <w:r w:rsidRPr="00B74953">
              <w:rPr>
                <w:rFonts w:asciiTheme="majorHAnsi" w:hAnsiTheme="majorHAnsi" w:cstheme="majorHAnsi"/>
                <w:color w:val="000000" w:themeColor="text1"/>
                <w:lang w:val="de-DE"/>
              </w:rPr>
              <w:t>2025</w:t>
            </w:r>
          </w:p>
        </w:tc>
        <w:tc>
          <w:tcPr>
            <w:tcW w:w="446" w:type="pct"/>
          </w:tcPr>
          <w:p w14:paraId="45F88D3D" w14:textId="77777777" w:rsidR="00B3430B" w:rsidRPr="00B74953" w:rsidRDefault="00B3430B"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0000" w:themeColor="text1"/>
              </w:rPr>
            </w:pPr>
            <w:r w:rsidRPr="00B74953">
              <w:rPr>
                <w:rFonts w:asciiTheme="majorHAnsi" w:hAnsiTheme="majorHAnsi" w:cstheme="majorHAnsi"/>
                <w:color w:val="000000" w:themeColor="text1"/>
                <w:lang w:val="de-DE"/>
              </w:rPr>
              <w:t>2026</w:t>
            </w:r>
          </w:p>
        </w:tc>
        <w:tc>
          <w:tcPr>
            <w:tcW w:w="446" w:type="pct"/>
          </w:tcPr>
          <w:p w14:paraId="6B4F2AA2" w14:textId="77777777" w:rsidR="00B3430B" w:rsidRPr="00B74953" w:rsidRDefault="00B3430B"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0000" w:themeColor="text1"/>
              </w:rPr>
            </w:pPr>
            <w:r w:rsidRPr="00B74953">
              <w:rPr>
                <w:rFonts w:asciiTheme="majorHAnsi" w:hAnsiTheme="majorHAnsi" w:cstheme="majorHAnsi"/>
                <w:color w:val="000000" w:themeColor="text1"/>
                <w:lang w:val="de-DE"/>
              </w:rPr>
              <w:t>2027</w:t>
            </w:r>
          </w:p>
        </w:tc>
        <w:tc>
          <w:tcPr>
            <w:tcW w:w="447" w:type="pct"/>
          </w:tcPr>
          <w:p w14:paraId="57238202" w14:textId="77777777" w:rsidR="00B3430B" w:rsidRPr="00B74953" w:rsidRDefault="00B3430B"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0000" w:themeColor="text1"/>
              </w:rPr>
            </w:pPr>
            <w:r w:rsidRPr="00B74953">
              <w:rPr>
                <w:rFonts w:asciiTheme="majorHAnsi" w:hAnsiTheme="majorHAnsi" w:cstheme="majorHAnsi"/>
                <w:color w:val="000000" w:themeColor="text1"/>
                <w:lang w:val="de-DE"/>
              </w:rPr>
              <w:t>2028</w:t>
            </w:r>
          </w:p>
        </w:tc>
        <w:tc>
          <w:tcPr>
            <w:tcW w:w="446" w:type="pct"/>
          </w:tcPr>
          <w:p w14:paraId="083F7BFE" w14:textId="77777777" w:rsidR="00B3430B" w:rsidRPr="00B74953" w:rsidRDefault="00B3430B"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0000" w:themeColor="text1"/>
              </w:rPr>
            </w:pPr>
            <w:r w:rsidRPr="00B74953">
              <w:rPr>
                <w:rFonts w:asciiTheme="majorHAnsi" w:hAnsiTheme="majorHAnsi" w:cstheme="majorHAnsi"/>
                <w:color w:val="000000" w:themeColor="text1"/>
                <w:lang w:val="de-DE"/>
              </w:rPr>
              <w:t>2029</w:t>
            </w:r>
          </w:p>
        </w:tc>
        <w:tc>
          <w:tcPr>
            <w:tcW w:w="502" w:type="pct"/>
          </w:tcPr>
          <w:p w14:paraId="06847D05" w14:textId="77777777" w:rsidR="00B3430B" w:rsidRPr="00B74953" w:rsidRDefault="00B3430B"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0000" w:themeColor="text1"/>
              </w:rPr>
            </w:pPr>
            <w:r w:rsidRPr="00B74953">
              <w:rPr>
                <w:rFonts w:asciiTheme="majorHAnsi" w:hAnsiTheme="majorHAnsi" w:cstheme="majorHAnsi"/>
                <w:color w:val="000000" w:themeColor="text1"/>
                <w:lang w:val="de-DE"/>
              </w:rPr>
              <w:t>2030</w:t>
            </w:r>
          </w:p>
        </w:tc>
      </w:tr>
      <w:tr w:rsidR="00B3430B" w:rsidRPr="00B74953" w14:paraId="5802219A" w14:textId="77777777" w:rsidTr="00B62547">
        <w:tc>
          <w:tcPr>
            <w:cnfStyle w:val="001000000000" w:firstRow="0" w:lastRow="0" w:firstColumn="1" w:lastColumn="0" w:oddVBand="0" w:evenVBand="0" w:oddHBand="0" w:evenHBand="0" w:firstRowFirstColumn="0" w:firstRowLastColumn="0" w:lastRowFirstColumn="0" w:lastRowLastColumn="0"/>
            <w:tcW w:w="1377" w:type="pct"/>
          </w:tcPr>
          <w:p w14:paraId="1D7910A6" w14:textId="77777777" w:rsidR="00B3430B" w:rsidRPr="00B74953" w:rsidRDefault="00B3430B" w:rsidP="002D32DE">
            <w:pPr>
              <w:spacing w:line="22" w:lineRule="atLeast"/>
              <w:rPr>
                <w:rFonts w:asciiTheme="majorHAnsi" w:hAnsiTheme="majorHAnsi" w:cstheme="majorHAnsi"/>
                <w:color w:val="000000" w:themeColor="text1"/>
              </w:rPr>
            </w:pPr>
            <w:r w:rsidRPr="00B74953">
              <w:rPr>
                <w:rFonts w:asciiTheme="majorHAnsi" w:hAnsiTheme="majorHAnsi" w:cstheme="majorHAnsi"/>
                <w:color w:val="000000" w:themeColor="text1"/>
              </w:rPr>
              <w:t xml:space="preserve">INF.III.1. EdgePL – </w:t>
            </w:r>
            <w:r w:rsidRPr="00B74953">
              <w:rPr>
                <w:rFonts w:asciiTheme="majorHAnsi" w:hAnsiTheme="majorHAnsi" w:cstheme="majorHAnsi"/>
                <w:b w:val="0"/>
                <w:bCs w:val="0"/>
                <w:color w:val="000000" w:themeColor="text1"/>
              </w:rPr>
              <w:t>wdrożenie rozwiązania pilotażowego</w:t>
            </w:r>
          </w:p>
          <w:p w14:paraId="48806521" w14:textId="77777777" w:rsidR="00B3430B" w:rsidRPr="00B74953" w:rsidRDefault="00B3430B" w:rsidP="002D32DE">
            <w:pPr>
              <w:spacing w:line="22" w:lineRule="atLeast"/>
              <w:rPr>
                <w:rFonts w:asciiTheme="majorHAnsi" w:hAnsiTheme="majorHAnsi" w:cstheme="majorHAnsi"/>
                <w:color w:val="000000" w:themeColor="text1"/>
              </w:rPr>
            </w:pPr>
          </w:p>
        </w:tc>
        <w:tc>
          <w:tcPr>
            <w:tcW w:w="446" w:type="pct"/>
            <w:shd w:val="clear" w:color="auto" w:fill="ED7D31" w:themeFill="accent2"/>
          </w:tcPr>
          <w:p w14:paraId="00B47F01" w14:textId="77777777" w:rsidR="00B3430B" w:rsidRPr="00B74953" w:rsidRDefault="00B3430B" w:rsidP="002D32DE">
            <w:pPr>
              <w:spacing w:line="22" w:lineRule="atLeas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0000" w:themeColor="text1"/>
              </w:rPr>
            </w:pPr>
          </w:p>
        </w:tc>
        <w:tc>
          <w:tcPr>
            <w:tcW w:w="446" w:type="pct"/>
            <w:shd w:val="clear" w:color="auto" w:fill="ED7D31" w:themeFill="accent2"/>
          </w:tcPr>
          <w:p w14:paraId="2778FEF0" w14:textId="77777777" w:rsidR="00B3430B" w:rsidRPr="00B74953" w:rsidRDefault="00B3430B" w:rsidP="002D32DE">
            <w:pPr>
              <w:spacing w:line="22" w:lineRule="atLeas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0000" w:themeColor="text1"/>
              </w:rPr>
            </w:pPr>
          </w:p>
        </w:tc>
        <w:tc>
          <w:tcPr>
            <w:tcW w:w="445" w:type="pct"/>
            <w:shd w:val="clear" w:color="auto" w:fill="ED7D31" w:themeFill="accent2"/>
          </w:tcPr>
          <w:p w14:paraId="67D91228" w14:textId="77777777" w:rsidR="00B3430B" w:rsidRPr="00B74953" w:rsidRDefault="00B3430B" w:rsidP="002D32DE">
            <w:pPr>
              <w:spacing w:line="22" w:lineRule="atLeas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0000" w:themeColor="text1"/>
              </w:rPr>
            </w:pPr>
          </w:p>
        </w:tc>
        <w:tc>
          <w:tcPr>
            <w:tcW w:w="446" w:type="pct"/>
            <w:shd w:val="clear" w:color="auto" w:fill="ED7D31" w:themeFill="accent2"/>
          </w:tcPr>
          <w:p w14:paraId="0D9A6D20" w14:textId="77777777" w:rsidR="00B3430B" w:rsidRPr="00B74953" w:rsidRDefault="00B3430B" w:rsidP="002D32DE">
            <w:pPr>
              <w:spacing w:line="22" w:lineRule="atLeas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0000" w:themeColor="text1"/>
              </w:rPr>
            </w:pPr>
          </w:p>
        </w:tc>
        <w:tc>
          <w:tcPr>
            <w:tcW w:w="446" w:type="pct"/>
          </w:tcPr>
          <w:p w14:paraId="785925A9" w14:textId="77777777" w:rsidR="00B3430B" w:rsidRPr="00B74953" w:rsidRDefault="00B3430B" w:rsidP="002D32DE">
            <w:pPr>
              <w:spacing w:line="22" w:lineRule="atLeas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0000" w:themeColor="text1"/>
              </w:rPr>
            </w:pPr>
          </w:p>
        </w:tc>
        <w:tc>
          <w:tcPr>
            <w:tcW w:w="447" w:type="pct"/>
          </w:tcPr>
          <w:p w14:paraId="0F06B7B6" w14:textId="77777777" w:rsidR="00B3430B" w:rsidRPr="00B74953" w:rsidRDefault="00B3430B" w:rsidP="002D32DE">
            <w:pPr>
              <w:spacing w:line="22" w:lineRule="atLeas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0000" w:themeColor="text1"/>
              </w:rPr>
            </w:pPr>
          </w:p>
        </w:tc>
        <w:tc>
          <w:tcPr>
            <w:tcW w:w="446" w:type="pct"/>
          </w:tcPr>
          <w:p w14:paraId="0FC28993" w14:textId="77777777" w:rsidR="00B3430B" w:rsidRPr="00B74953" w:rsidRDefault="00B3430B" w:rsidP="002D32DE">
            <w:pPr>
              <w:spacing w:line="22" w:lineRule="atLeas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0000" w:themeColor="text1"/>
              </w:rPr>
            </w:pPr>
          </w:p>
        </w:tc>
        <w:tc>
          <w:tcPr>
            <w:tcW w:w="502" w:type="pct"/>
          </w:tcPr>
          <w:p w14:paraId="352498AE" w14:textId="77777777" w:rsidR="00B3430B" w:rsidRPr="00B74953" w:rsidRDefault="00B3430B" w:rsidP="002D32DE">
            <w:pPr>
              <w:spacing w:line="22" w:lineRule="atLeas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0000" w:themeColor="text1"/>
              </w:rPr>
            </w:pPr>
          </w:p>
        </w:tc>
      </w:tr>
    </w:tbl>
    <w:p w14:paraId="27462B97" w14:textId="77777777" w:rsidR="00B3430B" w:rsidRPr="00B74953" w:rsidRDefault="00B3430B" w:rsidP="002D32DE">
      <w:pPr>
        <w:spacing w:line="22" w:lineRule="atLeast"/>
        <w:rPr>
          <w:rFonts w:asciiTheme="majorHAnsi" w:hAnsiTheme="majorHAnsi" w:cstheme="majorHAnsi"/>
        </w:rPr>
      </w:pPr>
    </w:p>
    <w:tbl>
      <w:tblPr>
        <w:tblStyle w:val="Tabelasiatki4akcent2"/>
        <w:tblW w:w="5000" w:type="pct"/>
        <w:tblLook w:val="04A0" w:firstRow="1" w:lastRow="0" w:firstColumn="1" w:lastColumn="0" w:noHBand="0" w:noVBand="1"/>
      </w:tblPr>
      <w:tblGrid>
        <w:gridCol w:w="2497"/>
        <w:gridCol w:w="2110"/>
        <w:gridCol w:w="2235"/>
        <w:gridCol w:w="2220"/>
      </w:tblGrid>
      <w:tr w:rsidR="00B3430B" w:rsidRPr="00B74953" w14:paraId="1C281A3B" w14:textId="77777777" w:rsidTr="00A0737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00" w:type="pct"/>
            <w:gridSpan w:val="4"/>
          </w:tcPr>
          <w:p w14:paraId="4DA05D4C" w14:textId="77777777" w:rsidR="00B3430B" w:rsidRPr="00B74953" w:rsidRDefault="00B3430B" w:rsidP="002D32DE">
            <w:pPr>
              <w:spacing w:before="240" w:line="22" w:lineRule="atLeast"/>
              <w:contextualSpacing/>
              <w:jc w:val="center"/>
              <w:rPr>
                <w:rFonts w:asciiTheme="majorHAnsi" w:hAnsiTheme="majorHAnsi" w:cstheme="majorHAnsi"/>
              </w:rPr>
            </w:pPr>
            <w:r w:rsidRPr="00B74953">
              <w:rPr>
                <w:rFonts w:asciiTheme="majorHAnsi" w:hAnsiTheme="majorHAnsi" w:cstheme="majorHAnsi"/>
              </w:rPr>
              <w:t>BUDŻET</w:t>
            </w:r>
          </w:p>
        </w:tc>
      </w:tr>
      <w:tr w:rsidR="00B3430B" w:rsidRPr="00B74953" w14:paraId="11C560C6" w14:textId="77777777" w:rsidTr="00A07371">
        <w:trPr>
          <w:cnfStyle w:val="000000100000" w:firstRow="0" w:lastRow="0" w:firstColumn="0" w:lastColumn="0" w:oddVBand="0" w:evenVBand="0" w:oddHBand="1" w:evenHBand="0" w:firstRowFirstColumn="0" w:firstRowLastColumn="0" w:lastRowFirstColumn="0" w:lastRowLastColumn="0"/>
          <w:trHeight w:val="160"/>
        </w:trPr>
        <w:tc>
          <w:tcPr>
            <w:cnfStyle w:val="001000000000" w:firstRow="0" w:lastRow="0" w:firstColumn="1" w:lastColumn="0" w:oddVBand="0" w:evenVBand="0" w:oddHBand="0" w:evenHBand="0" w:firstRowFirstColumn="0" w:firstRowLastColumn="0" w:lastRowFirstColumn="0" w:lastRowLastColumn="0"/>
            <w:tcW w:w="1378" w:type="pct"/>
            <w:shd w:val="clear" w:color="auto" w:fill="ED7D31" w:themeFill="accent2"/>
          </w:tcPr>
          <w:p w14:paraId="4983194F" w14:textId="77777777" w:rsidR="00B3430B" w:rsidRPr="00B74953" w:rsidRDefault="00B3430B" w:rsidP="002D32DE">
            <w:pPr>
              <w:spacing w:before="240" w:line="22" w:lineRule="atLeast"/>
              <w:contextualSpacing/>
              <w:jc w:val="both"/>
              <w:rPr>
                <w:rFonts w:asciiTheme="majorHAnsi" w:eastAsia="Times New Roman" w:hAnsiTheme="majorHAnsi" w:cstheme="majorHAnsi"/>
                <w:color w:val="FFFFFF" w:themeColor="background1"/>
                <w:lang w:val="en-GB" w:eastAsia="en-GB"/>
              </w:rPr>
            </w:pPr>
            <w:r w:rsidRPr="00B74953">
              <w:rPr>
                <w:rFonts w:asciiTheme="majorHAnsi" w:hAnsiTheme="majorHAnsi" w:cstheme="majorHAnsi"/>
                <w:color w:val="FFFFFF" w:themeColor="background1"/>
              </w:rPr>
              <w:t>INWESTYCJE PUBLICZNE</w:t>
            </w:r>
          </w:p>
        </w:tc>
        <w:tc>
          <w:tcPr>
            <w:tcW w:w="1164" w:type="pct"/>
            <w:shd w:val="clear" w:color="auto" w:fill="ED7D31" w:themeFill="accent2"/>
          </w:tcPr>
          <w:p w14:paraId="456EB74D" w14:textId="77777777" w:rsidR="00B3430B" w:rsidRPr="00B74953" w:rsidRDefault="00B3430B" w:rsidP="002D32DE">
            <w:pPr>
              <w:spacing w:before="240"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heme="majorHAnsi"/>
                <w:b/>
                <w:color w:val="FFFFFF" w:themeColor="background1"/>
                <w:lang w:val="en-GB" w:eastAsia="en-GB"/>
              </w:rPr>
            </w:pPr>
            <w:r w:rsidRPr="00B74953">
              <w:rPr>
                <w:rFonts w:asciiTheme="majorHAnsi" w:hAnsiTheme="majorHAnsi" w:cstheme="majorHAnsi"/>
                <w:b/>
                <w:color w:val="FFFFFF" w:themeColor="background1"/>
              </w:rPr>
              <w:t>OGÓŁEM</w:t>
            </w:r>
          </w:p>
        </w:tc>
        <w:tc>
          <w:tcPr>
            <w:tcW w:w="1233" w:type="pct"/>
            <w:shd w:val="clear" w:color="auto" w:fill="ED7D31" w:themeFill="accent2"/>
          </w:tcPr>
          <w:p w14:paraId="437AE960" w14:textId="77777777" w:rsidR="00B3430B" w:rsidRPr="00B74953" w:rsidRDefault="00B3430B" w:rsidP="002D32DE">
            <w:pPr>
              <w:spacing w:before="240"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heme="majorHAnsi"/>
                <w:b/>
                <w:color w:val="FFFFFF" w:themeColor="background1"/>
                <w:lang w:val="en-GB" w:eastAsia="en-GB"/>
              </w:rPr>
            </w:pPr>
            <w:r w:rsidRPr="00B74953">
              <w:rPr>
                <w:rFonts w:asciiTheme="majorHAnsi" w:hAnsiTheme="majorHAnsi" w:cstheme="majorHAnsi"/>
                <w:b/>
                <w:color w:val="FFFFFF" w:themeColor="background1"/>
              </w:rPr>
              <w:t>ŚRODKI KRAJOWE</w:t>
            </w:r>
          </w:p>
        </w:tc>
        <w:tc>
          <w:tcPr>
            <w:tcW w:w="1225" w:type="pct"/>
            <w:shd w:val="clear" w:color="auto" w:fill="ED7D31" w:themeFill="accent2"/>
          </w:tcPr>
          <w:p w14:paraId="5D57F0FF" w14:textId="77777777" w:rsidR="00B3430B" w:rsidRPr="00B74953" w:rsidRDefault="00B3430B" w:rsidP="002D32DE">
            <w:pPr>
              <w:spacing w:before="240"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color w:val="FFFFFF" w:themeColor="background1"/>
              </w:rPr>
            </w:pPr>
            <w:r w:rsidRPr="00B74953">
              <w:rPr>
                <w:rFonts w:asciiTheme="majorHAnsi" w:hAnsiTheme="majorHAnsi" w:cstheme="majorHAnsi"/>
                <w:b/>
                <w:color w:val="FFFFFF" w:themeColor="background1"/>
              </w:rPr>
              <w:t>ŚRODKI UNIJNE</w:t>
            </w:r>
          </w:p>
        </w:tc>
      </w:tr>
      <w:tr w:rsidR="00B3430B" w:rsidRPr="00B74953" w14:paraId="5D68E2A0" w14:textId="77777777" w:rsidTr="00A07371">
        <w:trPr>
          <w:trHeight w:val="160"/>
        </w:trPr>
        <w:tc>
          <w:tcPr>
            <w:cnfStyle w:val="001000000000" w:firstRow="0" w:lastRow="0" w:firstColumn="1" w:lastColumn="0" w:oddVBand="0" w:evenVBand="0" w:oddHBand="0" w:evenHBand="0" w:firstRowFirstColumn="0" w:firstRowLastColumn="0" w:lastRowFirstColumn="0" w:lastRowLastColumn="0"/>
            <w:tcW w:w="1378" w:type="pct"/>
            <w:shd w:val="clear" w:color="auto" w:fill="ED7D31" w:themeFill="accent2"/>
          </w:tcPr>
          <w:p w14:paraId="5C1E4240" w14:textId="77777777" w:rsidR="00B3430B" w:rsidRPr="00B74953" w:rsidRDefault="00B3430B" w:rsidP="002D32DE">
            <w:pPr>
              <w:spacing w:before="240" w:line="22" w:lineRule="atLeast"/>
              <w:contextualSpacing/>
              <w:jc w:val="both"/>
              <w:rPr>
                <w:rFonts w:asciiTheme="majorHAnsi" w:eastAsia="Times New Roman" w:hAnsiTheme="majorHAnsi" w:cstheme="majorHAnsi"/>
                <w:color w:val="FFFFFF" w:themeColor="background1"/>
                <w:lang w:val="en-GB" w:eastAsia="en-GB"/>
              </w:rPr>
            </w:pPr>
            <w:r w:rsidRPr="00B74953">
              <w:rPr>
                <w:rFonts w:asciiTheme="majorHAnsi" w:hAnsiTheme="majorHAnsi" w:cstheme="majorHAnsi"/>
                <w:color w:val="FFFFFF" w:themeColor="background1"/>
              </w:rPr>
              <w:t>PRZYDZIELONE</w:t>
            </w:r>
          </w:p>
        </w:tc>
        <w:tc>
          <w:tcPr>
            <w:tcW w:w="1164" w:type="pct"/>
          </w:tcPr>
          <w:p w14:paraId="0FE0858B" w14:textId="77777777" w:rsidR="00B3430B" w:rsidRPr="00B74953" w:rsidRDefault="00B3430B" w:rsidP="002D32DE">
            <w:pPr>
              <w:spacing w:before="240" w:line="22" w:lineRule="atLeast"/>
              <w:contextualSpacing/>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color w:val="000000" w:themeColor="text1"/>
              </w:rPr>
            </w:pPr>
            <w:r w:rsidRPr="00B74953">
              <w:rPr>
                <w:rFonts w:asciiTheme="majorHAnsi" w:hAnsiTheme="majorHAnsi" w:cstheme="majorHAnsi"/>
                <w:b/>
                <w:color w:val="000000" w:themeColor="text1"/>
              </w:rPr>
              <w:t>-</w:t>
            </w:r>
          </w:p>
        </w:tc>
        <w:tc>
          <w:tcPr>
            <w:tcW w:w="1233" w:type="pct"/>
          </w:tcPr>
          <w:p w14:paraId="336FD560" w14:textId="77777777" w:rsidR="00B3430B" w:rsidRPr="00B74953" w:rsidRDefault="00B3430B" w:rsidP="002D32DE">
            <w:pPr>
              <w:spacing w:before="120" w:after="120" w:line="22" w:lineRule="atLeast"/>
              <w:contextualSpacing/>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color w:val="000000" w:themeColor="text1"/>
              </w:rPr>
            </w:pPr>
            <w:r w:rsidRPr="00B74953">
              <w:rPr>
                <w:rFonts w:asciiTheme="majorHAnsi" w:hAnsiTheme="majorHAnsi" w:cstheme="majorHAnsi"/>
                <w:b/>
                <w:color w:val="000000" w:themeColor="text1"/>
              </w:rPr>
              <w:t>-</w:t>
            </w:r>
          </w:p>
        </w:tc>
        <w:tc>
          <w:tcPr>
            <w:tcW w:w="1225" w:type="pct"/>
          </w:tcPr>
          <w:p w14:paraId="6459A056" w14:textId="77777777" w:rsidR="00B3430B" w:rsidRPr="00B74953" w:rsidRDefault="00B3430B" w:rsidP="002D32DE">
            <w:pPr>
              <w:spacing w:before="120" w:after="120" w:line="22" w:lineRule="atLeast"/>
              <w:contextualSpacing/>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color w:val="000000" w:themeColor="text1"/>
              </w:rPr>
            </w:pPr>
            <w:r w:rsidRPr="00B74953">
              <w:rPr>
                <w:rFonts w:asciiTheme="majorHAnsi" w:hAnsiTheme="majorHAnsi" w:cstheme="majorHAnsi"/>
                <w:b/>
                <w:color w:val="000000" w:themeColor="text1"/>
              </w:rPr>
              <w:t>-</w:t>
            </w:r>
          </w:p>
        </w:tc>
      </w:tr>
      <w:tr w:rsidR="00B3430B" w:rsidRPr="00B74953" w14:paraId="60A16485" w14:textId="77777777" w:rsidTr="00A07371">
        <w:trPr>
          <w:cnfStyle w:val="000000100000" w:firstRow="0" w:lastRow="0" w:firstColumn="0" w:lastColumn="0" w:oddVBand="0" w:evenVBand="0" w:oddHBand="1" w:evenHBand="0" w:firstRowFirstColumn="0" w:firstRowLastColumn="0" w:lastRowFirstColumn="0" w:lastRowLastColumn="0"/>
          <w:trHeight w:val="160"/>
        </w:trPr>
        <w:tc>
          <w:tcPr>
            <w:cnfStyle w:val="001000000000" w:firstRow="0" w:lastRow="0" w:firstColumn="1" w:lastColumn="0" w:oddVBand="0" w:evenVBand="0" w:oddHBand="0" w:evenHBand="0" w:firstRowFirstColumn="0" w:firstRowLastColumn="0" w:lastRowFirstColumn="0" w:lastRowLastColumn="0"/>
            <w:tcW w:w="1378" w:type="pct"/>
            <w:shd w:val="clear" w:color="auto" w:fill="ED7D31" w:themeFill="accent2"/>
          </w:tcPr>
          <w:p w14:paraId="1BCAF6BC" w14:textId="77777777" w:rsidR="00B3430B" w:rsidRPr="00B74953" w:rsidRDefault="00B3430B" w:rsidP="002D32DE">
            <w:pPr>
              <w:spacing w:before="240" w:line="22" w:lineRule="atLeast"/>
              <w:contextualSpacing/>
              <w:jc w:val="both"/>
              <w:rPr>
                <w:rFonts w:asciiTheme="majorHAnsi" w:hAnsiTheme="majorHAnsi" w:cstheme="majorHAnsi"/>
                <w:color w:val="FFFFFF" w:themeColor="background1"/>
              </w:rPr>
            </w:pPr>
            <w:r w:rsidRPr="00B74953">
              <w:rPr>
                <w:rFonts w:asciiTheme="majorHAnsi" w:hAnsiTheme="majorHAnsi" w:cstheme="majorHAnsi"/>
                <w:color w:val="FFFFFF" w:themeColor="background1"/>
              </w:rPr>
              <w:t>PLANOWANE</w:t>
            </w:r>
          </w:p>
        </w:tc>
        <w:tc>
          <w:tcPr>
            <w:tcW w:w="1164" w:type="pct"/>
          </w:tcPr>
          <w:p w14:paraId="0A527798" w14:textId="77777777" w:rsidR="00B3430B" w:rsidRDefault="00B62547" w:rsidP="002D32DE">
            <w:pPr>
              <w:spacing w:before="120" w:after="120" w:line="22" w:lineRule="atLeast"/>
              <w:ind w:left="426"/>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0000" w:themeColor="text1"/>
              </w:rPr>
            </w:pPr>
            <w:r w:rsidRPr="00B74953">
              <w:rPr>
                <w:rFonts w:asciiTheme="majorHAnsi" w:hAnsiTheme="majorHAnsi" w:cstheme="majorHAnsi"/>
                <w:color w:val="000000" w:themeColor="text1"/>
              </w:rPr>
              <w:t>2,75 mln EUR</w:t>
            </w:r>
          </w:p>
          <w:p w14:paraId="54683F45" w14:textId="07CD9FDE" w:rsidR="009419D3" w:rsidRPr="00B74953" w:rsidRDefault="009419D3" w:rsidP="002D32DE">
            <w:pPr>
              <w:spacing w:before="120" w:after="120" w:line="22" w:lineRule="atLeast"/>
              <w:ind w:left="426"/>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color w:val="000000" w:themeColor="text1"/>
              </w:rPr>
            </w:pPr>
            <w:r>
              <w:rPr>
                <w:rFonts w:asciiTheme="majorHAnsi" w:hAnsiTheme="majorHAnsi" w:cstheme="majorHAnsi"/>
                <w:color w:val="000000" w:themeColor="text1"/>
              </w:rPr>
              <w:t>(11,9 mln PLN)</w:t>
            </w:r>
          </w:p>
        </w:tc>
        <w:tc>
          <w:tcPr>
            <w:tcW w:w="1233" w:type="pct"/>
          </w:tcPr>
          <w:p w14:paraId="1E14DB0A" w14:textId="77777777" w:rsidR="00B3430B" w:rsidRDefault="00B3430B" w:rsidP="002D32DE">
            <w:pPr>
              <w:spacing w:before="120" w:after="120"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0000" w:themeColor="text1"/>
              </w:rPr>
            </w:pPr>
            <w:r w:rsidRPr="00B74953">
              <w:rPr>
                <w:rFonts w:asciiTheme="majorHAnsi" w:hAnsiTheme="majorHAnsi" w:cstheme="majorHAnsi"/>
                <w:color w:val="000000" w:themeColor="text1"/>
              </w:rPr>
              <w:t>1 mln EUR</w:t>
            </w:r>
          </w:p>
          <w:p w14:paraId="3E502404" w14:textId="3B7EA990" w:rsidR="009419D3" w:rsidRPr="00B74953" w:rsidRDefault="009419D3" w:rsidP="002D32DE">
            <w:pPr>
              <w:spacing w:before="120" w:after="120"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color w:val="000000" w:themeColor="text1"/>
              </w:rPr>
            </w:pPr>
            <w:r>
              <w:rPr>
                <w:rFonts w:asciiTheme="majorHAnsi" w:hAnsiTheme="majorHAnsi" w:cstheme="majorHAnsi"/>
                <w:color w:val="000000" w:themeColor="text1"/>
              </w:rPr>
              <w:t>(4,3 mln PLN)</w:t>
            </w:r>
          </w:p>
        </w:tc>
        <w:tc>
          <w:tcPr>
            <w:tcW w:w="1225" w:type="pct"/>
          </w:tcPr>
          <w:p w14:paraId="15BC8D62" w14:textId="77777777" w:rsidR="00B3430B" w:rsidRDefault="00B3430B" w:rsidP="002D32DE">
            <w:pPr>
              <w:spacing w:before="120" w:after="120"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0000" w:themeColor="text1"/>
              </w:rPr>
            </w:pPr>
            <w:r w:rsidRPr="00B74953">
              <w:rPr>
                <w:rFonts w:asciiTheme="majorHAnsi" w:hAnsiTheme="majorHAnsi" w:cstheme="majorHAnsi"/>
                <w:color w:val="000000" w:themeColor="text1"/>
              </w:rPr>
              <w:t>1,75 mln EUR</w:t>
            </w:r>
          </w:p>
          <w:p w14:paraId="23828126" w14:textId="2CE7482A" w:rsidR="009419D3" w:rsidRPr="00B74953" w:rsidRDefault="009419D3" w:rsidP="002D32DE">
            <w:pPr>
              <w:spacing w:before="120" w:after="120"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color w:val="000000" w:themeColor="text1"/>
              </w:rPr>
            </w:pPr>
            <w:r>
              <w:rPr>
                <w:rFonts w:asciiTheme="majorHAnsi" w:hAnsiTheme="majorHAnsi" w:cstheme="majorHAnsi"/>
                <w:color w:val="000000" w:themeColor="text1"/>
              </w:rPr>
              <w:t>(7,6 mln PLN)</w:t>
            </w:r>
          </w:p>
        </w:tc>
      </w:tr>
    </w:tbl>
    <w:p w14:paraId="5E8CE94C" w14:textId="72C8BB4C" w:rsidR="00B3430B" w:rsidRPr="00B74953" w:rsidRDefault="00B3430B" w:rsidP="002D32DE">
      <w:pPr>
        <w:spacing w:line="22" w:lineRule="atLeast"/>
        <w:rPr>
          <w:rFonts w:asciiTheme="majorHAnsi" w:hAnsiTheme="majorHAnsi" w:cstheme="majorHAnsi"/>
        </w:rPr>
      </w:pPr>
    </w:p>
    <w:tbl>
      <w:tblPr>
        <w:tblStyle w:val="Tabelasiatki4akcent2"/>
        <w:tblW w:w="5000" w:type="pct"/>
        <w:tblLook w:val="04A0" w:firstRow="1" w:lastRow="0" w:firstColumn="1" w:lastColumn="0" w:noHBand="0" w:noVBand="1"/>
      </w:tblPr>
      <w:tblGrid>
        <w:gridCol w:w="1979"/>
        <w:gridCol w:w="7083"/>
      </w:tblGrid>
      <w:tr w:rsidR="00B3430B" w:rsidRPr="00B74953" w14:paraId="390710F2" w14:textId="77777777" w:rsidTr="00A0737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00" w:type="pct"/>
            <w:gridSpan w:val="2"/>
          </w:tcPr>
          <w:p w14:paraId="6097C255" w14:textId="41CA74D7" w:rsidR="00B3430B" w:rsidRPr="00B74953" w:rsidRDefault="00B3430B" w:rsidP="002D32DE">
            <w:pPr>
              <w:spacing w:before="240" w:line="22" w:lineRule="atLeast"/>
              <w:contextualSpacing/>
              <w:jc w:val="center"/>
              <w:rPr>
                <w:rFonts w:asciiTheme="majorHAnsi" w:hAnsiTheme="majorHAnsi" w:cstheme="majorHAnsi"/>
                <w:color w:val="000000" w:themeColor="text1"/>
              </w:rPr>
            </w:pPr>
            <w:r w:rsidRPr="00B74953">
              <w:rPr>
                <w:rFonts w:asciiTheme="majorHAnsi" w:hAnsiTheme="majorHAnsi" w:cstheme="majorHAnsi"/>
              </w:rPr>
              <w:t>ZAADRESOWANIE WYZWAŃ</w:t>
            </w:r>
          </w:p>
        </w:tc>
      </w:tr>
      <w:tr w:rsidR="00B3430B" w:rsidRPr="00B74953" w14:paraId="5DFA2418" w14:textId="77777777" w:rsidTr="00A0737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92" w:type="pct"/>
          </w:tcPr>
          <w:p w14:paraId="5F21D420" w14:textId="77777777" w:rsidR="00B3430B" w:rsidRPr="00B74953" w:rsidRDefault="00B3430B" w:rsidP="002D32DE">
            <w:pPr>
              <w:spacing w:line="22" w:lineRule="atLeast"/>
              <w:contextualSpacing/>
              <w:jc w:val="both"/>
              <w:rPr>
                <w:rFonts w:asciiTheme="majorHAnsi" w:eastAsia="Times New Roman" w:hAnsiTheme="majorHAnsi" w:cstheme="majorHAnsi"/>
                <w:bCs w:val="0"/>
                <w:lang w:eastAsia="en-GB"/>
              </w:rPr>
            </w:pPr>
          </w:p>
          <w:p w14:paraId="2FD3C304" w14:textId="77777777" w:rsidR="00B3430B" w:rsidRPr="00B74953" w:rsidRDefault="00B3430B" w:rsidP="002D32DE">
            <w:pPr>
              <w:spacing w:line="22" w:lineRule="atLeast"/>
              <w:contextualSpacing/>
              <w:jc w:val="both"/>
              <w:rPr>
                <w:rFonts w:asciiTheme="majorHAnsi" w:hAnsiTheme="majorHAnsi" w:cstheme="majorHAnsi"/>
              </w:rPr>
            </w:pPr>
            <w:r w:rsidRPr="00B74953">
              <w:rPr>
                <w:rFonts w:asciiTheme="majorHAnsi" w:hAnsiTheme="majorHAnsi" w:cstheme="majorHAnsi"/>
              </w:rPr>
              <w:t>Działanie INF.III.1</w:t>
            </w:r>
            <w:r w:rsidRPr="00B74953">
              <w:rPr>
                <w:rFonts w:asciiTheme="majorHAnsi" w:eastAsia="Times New Roman" w:hAnsiTheme="majorHAnsi" w:cstheme="majorHAnsi"/>
                <w:lang w:eastAsia="en-GB"/>
              </w:rPr>
              <w:t>.</w:t>
            </w:r>
          </w:p>
          <w:p w14:paraId="69ED3FCD" w14:textId="77777777" w:rsidR="00B3430B" w:rsidRPr="00B74953" w:rsidRDefault="00B3430B" w:rsidP="002D32DE">
            <w:pPr>
              <w:spacing w:line="22" w:lineRule="atLeast"/>
              <w:contextualSpacing/>
              <w:jc w:val="both"/>
              <w:rPr>
                <w:rFonts w:asciiTheme="majorHAnsi" w:eastAsia="Times New Roman" w:hAnsiTheme="majorHAnsi" w:cstheme="majorHAnsi"/>
                <w:b w:val="0"/>
                <w:lang w:eastAsia="en-GB"/>
              </w:rPr>
            </w:pPr>
          </w:p>
        </w:tc>
        <w:tc>
          <w:tcPr>
            <w:tcW w:w="3908" w:type="pct"/>
          </w:tcPr>
          <w:p w14:paraId="4DB58306" w14:textId="3B85B351" w:rsidR="00B3430B" w:rsidRPr="00B74953" w:rsidRDefault="00B3430B" w:rsidP="002D32DE">
            <w:pPr>
              <w:spacing w:before="120" w:after="12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rPr>
            </w:pPr>
            <w:r w:rsidRPr="00B74953">
              <w:rPr>
                <w:rFonts w:asciiTheme="majorHAnsi" w:hAnsiTheme="majorHAnsi" w:cstheme="majorHAnsi"/>
                <w:iCs/>
              </w:rPr>
              <w:t>Zaplanowany środek odpowiada na wyzwanie związane z niską wydajnoś</w:t>
            </w:r>
            <w:r w:rsidR="00B902C2">
              <w:rPr>
                <w:rFonts w:asciiTheme="majorHAnsi" w:hAnsiTheme="majorHAnsi" w:cstheme="majorHAnsi"/>
                <w:iCs/>
              </w:rPr>
              <w:t>cią</w:t>
            </w:r>
            <w:r w:rsidRPr="00B74953">
              <w:rPr>
                <w:rFonts w:asciiTheme="majorHAnsi" w:hAnsiTheme="majorHAnsi" w:cstheme="majorHAnsi"/>
                <w:iCs/>
              </w:rPr>
              <w:t xml:space="preserve"> polskich sieci na tzw. ostatniej mili oraz </w:t>
            </w:r>
            <w:r w:rsidRPr="00B74953">
              <w:rPr>
                <w:rFonts w:asciiTheme="majorHAnsi" w:hAnsiTheme="majorHAnsi" w:cstheme="majorHAnsi"/>
                <w:bCs/>
                <w:iCs/>
              </w:rPr>
              <w:t>niewystarczającym</w:t>
            </w:r>
            <w:r w:rsidRPr="00B74953">
              <w:rPr>
                <w:rFonts w:asciiTheme="majorHAnsi" w:eastAsia="Times New Roman" w:hAnsiTheme="majorHAnsi" w:cstheme="majorHAnsi"/>
                <w:bCs/>
                <w:lang w:eastAsia="en-GB"/>
              </w:rPr>
              <w:t xml:space="preserve"> poziomem wykorzystania przez polskie przedsiębiorstwa zasobów chmurowych.</w:t>
            </w:r>
          </w:p>
          <w:p w14:paraId="47705811" w14:textId="77777777" w:rsidR="00B3430B" w:rsidRPr="00B74953" w:rsidRDefault="00B3430B" w:rsidP="002D32DE">
            <w:pPr>
              <w:spacing w:before="120" w:after="12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rPr>
            </w:pPr>
            <w:r w:rsidRPr="00B74953">
              <w:rPr>
                <w:rFonts w:asciiTheme="majorHAnsi" w:hAnsiTheme="majorHAnsi" w:cstheme="majorHAnsi"/>
                <w:iCs/>
              </w:rPr>
              <w:t>Oczekuje się, że EdgePL pozwoli na bardziej efektywną integrację krajowych zasobów infrastruktury przetwarzania danych z zasobami chmury w Polsce, co przełoży się na lepszą możliwość rozwoju inteligentnej infrastruktury IT. Dodatkowo w ramach projektu zostanie wytworzone rozwiązanie pozwalające monitorować jakość sieci na potrzeby budowy węzłów brzegowych.</w:t>
            </w:r>
          </w:p>
          <w:p w14:paraId="3BEF6AAE" w14:textId="77777777" w:rsidR="00B3430B" w:rsidRPr="00B74953" w:rsidRDefault="00B3430B" w:rsidP="002D32DE">
            <w:pPr>
              <w:spacing w:before="120" w:after="12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rPr>
            </w:pPr>
            <w:r w:rsidRPr="00B74953">
              <w:rPr>
                <w:rFonts w:asciiTheme="majorHAnsi" w:hAnsiTheme="majorHAnsi" w:cstheme="majorHAnsi"/>
                <w:b/>
              </w:rPr>
              <w:t>INF.III.1</w:t>
            </w:r>
            <w:r w:rsidRPr="00B74953">
              <w:rPr>
                <w:rFonts w:asciiTheme="majorHAnsi" w:hAnsiTheme="majorHAnsi" w:cstheme="majorHAnsi"/>
                <w:iCs/>
              </w:rPr>
              <w:t xml:space="preserve"> umożliwi polskim przedsiębiorcom uzyskanie bezpośredniego dostępu do szybkiej infrastruktury serwerowej pozwalającej budować nowoczesne responsywne usługi i modele biznesowe.</w:t>
            </w:r>
          </w:p>
          <w:p w14:paraId="6ADC5B44" w14:textId="597DE3B7" w:rsidR="00B3430B" w:rsidRPr="00B74953" w:rsidRDefault="00B3430B" w:rsidP="002D32DE">
            <w:pPr>
              <w:spacing w:before="120" w:after="120"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Cs/>
              </w:rPr>
            </w:pPr>
            <w:r w:rsidRPr="00B74953">
              <w:rPr>
                <w:rFonts w:asciiTheme="majorHAnsi" w:hAnsiTheme="majorHAnsi" w:cstheme="majorHAnsi"/>
                <w:bCs/>
                <w:iCs/>
              </w:rPr>
              <w:t xml:space="preserve">Wskazana interwencja odpowiada na rekomendację wyrażoną w </w:t>
            </w:r>
            <w:r w:rsidR="00B902C2">
              <w:rPr>
                <w:rFonts w:asciiTheme="majorHAnsi" w:hAnsiTheme="majorHAnsi" w:cstheme="majorHAnsi"/>
                <w:bCs/>
                <w:iCs/>
              </w:rPr>
              <w:t>z</w:t>
            </w:r>
            <w:r w:rsidR="00B902C2" w:rsidRPr="00B74953">
              <w:rPr>
                <w:rFonts w:asciiTheme="majorHAnsi" w:hAnsiTheme="majorHAnsi" w:cstheme="majorHAnsi"/>
                <w:bCs/>
                <w:iCs/>
              </w:rPr>
              <w:t xml:space="preserve">alecaniach </w:t>
            </w:r>
            <w:r w:rsidRPr="00B74953">
              <w:rPr>
                <w:rFonts w:asciiTheme="majorHAnsi" w:hAnsiTheme="majorHAnsi" w:cstheme="majorHAnsi"/>
                <w:bCs/>
                <w:iCs/>
              </w:rPr>
              <w:t>Rady UE (</w:t>
            </w:r>
            <w:r w:rsidR="009A6319" w:rsidRPr="009A6319">
              <w:rPr>
                <w:rFonts w:asciiTheme="majorHAnsi" w:hAnsiTheme="majorHAnsi" w:cstheme="majorHAnsi"/>
                <w:bCs/>
                <w:iCs/>
              </w:rPr>
              <w:t>CSR.2023.1</w:t>
            </w:r>
            <w:r w:rsidRPr="00B74953">
              <w:rPr>
                <w:rFonts w:asciiTheme="majorHAnsi" w:hAnsiTheme="majorHAnsi" w:cstheme="majorHAnsi"/>
                <w:bCs/>
                <w:iCs/>
              </w:rPr>
              <w:t xml:space="preserve">) oraz </w:t>
            </w:r>
            <w:r w:rsidRPr="00B74953">
              <w:rPr>
                <w:rFonts w:asciiTheme="majorHAnsi" w:hAnsiTheme="majorHAnsi" w:cstheme="majorHAnsi"/>
                <w:bCs/>
                <w:color w:val="201C1D"/>
              </w:rPr>
              <w:t xml:space="preserve">OECD Economic Surveys: Poland 2023 (OECD.2023.A4). </w:t>
            </w:r>
          </w:p>
          <w:p w14:paraId="22A6398A" w14:textId="57EFD485" w:rsidR="00B3430B" w:rsidRPr="00B74953" w:rsidRDefault="00B3430B" w:rsidP="00572161">
            <w:pPr>
              <w:tabs>
                <w:tab w:val="left" w:pos="1350"/>
              </w:tabs>
              <w:spacing w:before="120" w:after="120"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rPr>
            </w:pPr>
          </w:p>
        </w:tc>
      </w:tr>
      <w:tr w:rsidR="00B3430B" w:rsidRPr="00B74953" w14:paraId="35C7EDAE" w14:textId="77777777" w:rsidTr="00A07371">
        <w:tc>
          <w:tcPr>
            <w:cnfStyle w:val="001000000000" w:firstRow="0" w:lastRow="0" w:firstColumn="1" w:lastColumn="0" w:oddVBand="0" w:evenVBand="0" w:oddHBand="0" w:evenHBand="0" w:firstRowFirstColumn="0" w:firstRowLastColumn="0" w:lastRowFirstColumn="0" w:lastRowLastColumn="0"/>
            <w:tcW w:w="5000" w:type="pct"/>
            <w:gridSpan w:val="2"/>
            <w:shd w:val="clear" w:color="auto" w:fill="ED7D31" w:themeFill="accent2"/>
          </w:tcPr>
          <w:p w14:paraId="60479910" w14:textId="77777777" w:rsidR="00B3430B" w:rsidRPr="00B74953" w:rsidRDefault="00B3430B" w:rsidP="002D32DE">
            <w:pPr>
              <w:spacing w:line="22" w:lineRule="atLeast"/>
              <w:contextualSpacing/>
              <w:jc w:val="center"/>
              <w:rPr>
                <w:rFonts w:asciiTheme="majorHAnsi" w:hAnsiTheme="majorHAnsi" w:cstheme="majorHAnsi"/>
              </w:rPr>
            </w:pPr>
            <w:r w:rsidRPr="00B74953">
              <w:rPr>
                <w:rFonts w:asciiTheme="majorHAnsi" w:hAnsiTheme="majorHAnsi" w:cstheme="majorHAnsi"/>
                <w:color w:val="FFFFFF" w:themeColor="background1"/>
              </w:rPr>
              <w:t xml:space="preserve">SZACUNKOWA LUKA INWESTYCYJNA </w:t>
            </w:r>
          </w:p>
        </w:tc>
      </w:tr>
      <w:tr w:rsidR="00B3430B" w:rsidRPr="00B74953" w14:paraId="6330F679" w14:textId="77777777" w:rsidTr="00A0737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00" w:type="pct"/>
            <w:gridSpan w:val="2"/>
          </w:tcPr>
          <w:p w14:paraId="51F5F125" w14:textId="77777777" w:rsidR="00B3430B" w:rsidRPr="00B74953" w:rsidRDefault="00B3430B" w:rsidP="002D32DE">
            <w:pPr>
              <w:spacing w:before="120" w:after="120" w:line="22" w:lineRule="atLeast"/>
              <w:jc w:val="both"/>
              <w:rPr>
                <w:rFonts w:asciiTheme="majorHAnsi" w:hAnsiTheme="majorHAnsi" w:cstheme="majorHAnsi"/>
                <w:b w:val="0"/>
                <w:iCs/>
              </w:rPr>
            </w:pPr>
            <w:r w:rsidRPr="00B74953">
              <w:rPr>
                <w:rFonts w:asciiTheme="majorHAnsi" w:hAnsiTheme="majorHAnsi" w:cstheme="majorHAnsi"/>
                <w:b w:val="0"/>
                <w:iCs/>
              </w:rPr>
              <w:lastRenderedPageBreak/>
              <w:t>Nie jest znana. Określenie wartości będzie jednym z produktów projektu (w ramach rekomendacji wdrożeniowej).</w:t>
            </w:r>
          </w:p>
        </w:tc>
      </w:tr>
    </w:tbl>
    <w:p w14:paraId="7499DC2B" w14:textId="77777777" w:rsidR="00B3430B" w:rsidRPr="00B74953" w:rsidRDefault="00B3430B" w:rsidP="002D32DE">
      <w:pPr>
        <w:spacing w:line="22" w:lineRule="atLeast"/>
        <w:rPr>
          <w:rFonts w:asciiTheme="majorHAnsi" w:hAnsiTheme="majorHAnsi" w:cstheme="majorHAnsi"/>
        </w:rPr>
      </w:pPr>
    </w:p>
    <w:tbl>
      <w:tblPr>
        <w:tblStyle w:val="Tabelasiatki4akcent2"/>
        <w:tblW w:w="9081" w:type="dxa"/>
        <w:tblLayout w:type="fixed"/>
        <w:tblLook w:val="04A0" w:firstRow="1" w:lastRow="0" w:firstColumn="1" w:lastColumn="0" w:noHBand="0" w:noVBand="1"/>
      </w:tblPr>
      <w:tblGrid>
        <w:gridCol w:w="3753"/>
        <w:gridCol w:w="5328"/>
      </w:tblGrid>
      <w:tr w:rsidR="00B3430B" w:rsidRPr="00B74953" w14:paraId="7E2639C3" w14:textId="77777777" w:rsidTr="00B3430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81" w:type="dxa"/>
            <w:gridSpan w:val="2"/>
          </w:tcPr>
          <w:p w14:paraId="5466931A" w14:textId="51C7343C" w:rsidR="00B3430B" w:rsidRPr="00B74953" w:rsidRDefault="004528DC" w:rsidP="002D32DE">
            <w:pPr>
              <w:spacing w:line="22" w:lineRule="atLeast"/>
              <w:jc w:val="center"/>
              <w:rPr>
                <w:rFonts w:asciiTheme="majorHAnsi" w:hAnsiTheme="majorHAnsi" w:cstheme="majorHAnsi"/>
              </w:rPr>
            </w:pPr>
            <w:r w:rsidRPr="00B74953">
              <w:rPr>
                <w:rFonts w:asciiTheme="majorHAnsi" w:hAnsiTheme="majorHAnsi" w:cstheme="majorHAnsi"/>
              </w:rPr>
              <w:t>KOMPUTERY</w:t>
            </w:r>
            <w:r w:rsidR="00B3430B" w:rsidRPr="00B74953">
              <w:rPr>
                <w:rFonts w:asciiTheme="majorHAnsi" w:hAnsiTheme="majorHAnsi" w:cstheme="majorHAnsi"/>
              </w:rPr>
              <w:t xml:space="preserve"> KWANTOWE</w:t>
            </w:r>
          </w:p>
        </w:tc>
      </w:tr>
      <w:tr w:rsidR="00B3430B" w:rsidRPr="00B74953" w14:paraId="47DD96BE" w14:textId="77777777" w:rsidTr="00B3430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81" w:type="dxa"/>
            <w:gridSpan w:val="2"/>
          </w:tcPr>
          <w:p w14:paraId="54687F04" w14:textId="08DC3ABC" w:rsidR="00B3430B" w:rsidRPr="00B74953" w:rsidRDefault="00B3430B" w:rsidP="002D32DE">
            <w:pPr>
              <w:spacing w:line="22" w:lineRule="atLeast"/>
              <w:jc w:val="both"/>
              <w:rPr>
                <w:rFonts w:asciiTheme="majorHAnsi" w:hAnsiTheme="majorHAnsi" w:cstheme="majorHAnsi"/>
                <w:bCs w:val="0"/>
              </w:rPr>
            </w:pPr>
            <w:r w:rsidRPr="00B74953">
              <w:rPr>
                <w:rFonts w:asciiTheme="majorHAnsi" w:hAnsiTheme="majorHAnsi" w:cstheme="majorHAnsi"/>
              </w:rPr>
              <w:t>CEL CYFROWY</w:t>
            </w:r>
            <w:r w:rsidRPr="00B74953">
              <w:rPr>
                <w:rFonts w:asciiTheme="majorHAnsi" w:hAnsiTheme="majorHAnsi" w:cstheme="majorHAnsi"/>
                <w:b w:val="0"/>
              </w:rPr>
              <w:t xml:space="preserve">: </w:t>
            </w:r>
            <w:r w:rsidRPr="00B74953">
              <w:rPr>
                <w:rFonts w:asciiTheme="majorHAnsi" w:hAnsiTheme="majorHAnsi" w:cstheme="majorHAnsi"/>
                <w:b w:val="0"/>
                <w:color w:val="000000" w:themeColor="text1"/>
              </w:rPr>
              <w:t>do 2025 r. Unia dysponuje swoim pierwszym komputerem z przyspieszeniem kwantowym, co toruje jej drogę do zajęcia czołowej pozycji w dziedzinie zdolności kwantowych do 2030 r.</w:t>
            </w:r>
          </w:p>
        </w:tc>
      </w:tr>
      <w:tr w:rsidR="00B3430B" w:rsidRPr="00B74953" w14:paraId="5286A448" w14:textId="77777777" w:rsidTr="00B3430B">
        <w:tc>
          <w:tcPr>
            <w:cnfStyle w:val="001000000000" w:firstRow="0" w:lastRow="0" w:firstColumn="1" w:lastColumn="0" w:oddVBand="0" w:evenVBand="0" w:oddHBand="0" w:evenHBand="0" w:firstRowFirstColumn="0" w:firstRowLastColumn="0" w:lastRowFirstColumn="0" w:lastRowLastColumn="0"/>
            <w:tcW w:w="9081" w:type="dxa"/>
            <w:gridSpan w:val="2"/>
          </w:tcPr>
          <w:p w14:paraId="1AECCC25" w14:textId="7D4A8332" w:rsidR="00B3430B" w:rsidRPr="00B74953" w:rsidRDefault="00B3430B" w:rsidP="002D32DE">
            <w:pPr>
              <w:spacing w:line="22" w:lineRule="atLeast"/>
              <w:jc w:val="both"/>
              <w:rPr>
                <w:rFonts w:asciiTheme="majorHAnsi" w:hAnsiTheme="majorHAnsi" w:cstheme="majorHAnsi"/>
              </w:rPr>
            </w:pPr>
            <w:r w:rsidRPr="00B74953">
              <w:rPr>
                <w:rFonts w:asciiTheme="majorHAnsi" w:hAnsiTheme="majorHAnsi" w:cstheme="majorHAnsi"/>
              </w:rPr>
              <w:t>KLUCZOWE WSKAŹNIKI EFEKTYWNOŚCI:</w:t>
            </w:r>
          </w:p>
          <w:p w14:paraId="0960681C" w14:textId="1CB3E0B0" w:rsidR="00B3430B" w:rsidRPr="00B74953" w:rsidRDefault="00B3430B" w:rsidP="002D32DE">
            <w:pPr>
              <w:spacing w:line="22" w:lineRule="atLeast"/>
              <w:jc w:val="both"/>
              <w:rPr>
                <w:rFonts w:asciiTheme="majorHAnsi" w:hAnsiTheme="majorHAnsi" w:cstheme="majorHAnsi"/>
                <w:b w:val="0"/>
              </w:rPr>
            </w:pPr>
            <w:r w:rsidRPr="00B74953">
              <w:rPr>
                <w:rFonts w:asciiTheme="majorHAnsi" w:hAnsiTheme="majorHAnsi" w:cstheme="majorHAnsi"/>
                <w:b w:val="0"/>
                <w:color w:val="000000" w:themeColor="text1"/>
              </w:rPr>
              <w:t>Wskaźnik mierzony jako liczba operacyjnych komputerów kwantowych lub symulatorów kwantowych, w tym akceleratorów superkomputerów HPC, wdrożonych i dostępnych dla społeczności użytkowników.</w:t>
            </w:r>
          </w:p>
        </w:tc>
      </w:tr>
      <w:tr w:rsidR="00B3430B" w:rsidRPr="00B74953" w14:paraId="7607267E" w14:textId="77777777" w:rsidTr="00B3430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753" w:type="dxa"/>
          </w:tcPr>
          <w:p w14:paraId="12593B25" w14:textId="77777777" w:rsidR="00B3430B" w:rsidRPr="00B74953" w:rsidRDefault="00B3430B" w:rsidP="002D32DE">
            <w:pPr>
              <w:spacing w:line="22" w:lineRule="atLeast"/>
              <w:jc w:val="both"/>
              <w:rPr>
                <w:rFonts w:asciiTheme="majorHAnsi" w:hAnsiTheme="majorHAnsi" w:cstheme="majorHAnsi"/>
                <w:b w:val="0"/>
                <w:bCs w:val="0"/>
              </w:rPr>
            </w:pPr>
            <w:r w:rsidRPr="00B74953">
              <w:rPr>
                <w:rFonts w:asciiTheme="majorHAnsi" w:hAnsiTheme="majorHAnsi" w:cstheme="majorHAnsi"/>
              </w:rPr>
              <w:t>KRAJOWA WARTOŚĆ BAZOWA:</w:t>
            </w:r>
          </w:p>
        </w:tc>
        <w:tc>
          <w:tcPr>
            <w:tcW w:w="5328" w:type="dxa"/>
          </w:tcPr>
          <w:p w14:paraId="043EBDE1" w14:textId="7EBFB5D6" w:rsidR="00B3430B" w:rsidRPr="00B74953" w:rsidRDefault="00B3430B"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0</w:t>
            </w:r>
            <w:r w:rsidR="009B4FD4">
              <w:rPr>
                <w:rFonts w:asciiTheme="majorHAnsi" w:hAnsiTheme="majorHAnsi" w:cstheme="majorHAnsi"/>
              </w:rPr>
              <w:t xml:space="preserve"> w 2022 r. </w:t>
            </w:r>
          </w:p>
        </w:tc>
      </w:tr>
      <w:tr w:rsidR="00B3430B" w:rsidRPr="00B74953" w14:paraId="0E32C9E5" w14:textId="77777777" w:rsidTr="00B3430B">
        <w:tc>
          <w:tcPr>
            <w:cnfStyle w:val="001000000000" w:firstRow="0" w:lastRow="0" w:firstColumn="1" w:lastColumn="0" w:oddVBand="0" w:evenVBand="0" w:oddHBand="0" w:evenHBand="0" w:firstRowFirstColumn="0" w:firstRowLastColumn="0" w:lastRowFirstColumn="0" w:lastRowLastColumn="0"/>
            <w:tcW w:w="3753" w:type="dxa"/>
          </w:tcPr>
          <w:p w14:paraId="0B5CB41A" w14:textId="77777777" w:rsidR="00B3430B" w:rsidRPr="00B74953" w:rsidRDefault="00B3430B" w:rsidP="002D32DE">
            <w:pPr>
              <w:spacing w:line="22" w:lineRule="atLeast"/>
              <w:jc w:val="both"/>
              <w:rPr>
                <w:rFonts w:asciiTheme="majorHAnsi" w:hAnsiTheme="majorHAnsi" w:cstheme="majorHAnsi"/>
                <w:b w:val="0"/>
                <w:bCs w:val="0"/>
              </w:rPr>
            </w:pPr>
            <w:r w:rsidRPr="00B74953">
              <w:rPr>
                <w:rFonts w:asciiTheme="majorHAnsi" w:hAnsiTheme="majorHAnsi" w:cstheme="majorHAnsi"/>
              </w:rPr>
              <w:t>WARTOŚĆ BAZOWA UE:</w:t>
            </w:r>
          </w:p>
        </w:tc>
        <w:tc>
          <w:tcPr>
            <w:tcW w:w="5328" w:type="dxa"/>
          </w:tcPr>
          <w:p w14:paraId="7E75F487" w14:textId="7634FD41" w:rsidR="00B3430B" w:rsidRPr="00B74953" w:rsidRDefault="00B3430B" w:rsidP="002D32DE">
            <w:pPr>
              <w:spacing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0</w:t>
            </w:r>
            <w:r w:rsidR="009B4FD4">
              <w:rPr>
                <w:rFonts w:asciiTheme="majorHAnsi" w:hAnsiTheme="majorHAnsi" w:cstheme="majorHAnsi"/>
              </w:rPr>
              <w:t xml:space="preserve"> w 2022 r. </w:t>
            </w:r>
          </w:p>
        </w:tc>
      </w:tr>
    </w:tbl>
    <w:p w14:paraId="079F3323" w14:textId="77777777" w:rsidR="00127957" w:rsidRPr="00B74953" w:rsidRDefault="00127957" w:rsidP="002D32DE">
      <w:pPr>
        <w:spacing w:after="0" w:line="22" w:lineRule="atLeast"/>
        <w:jc w:val="both"/>
        <w:rPr>
          <w:rFonts w:asciiTheme="majorHAnsi" w:hAnsiTheme="majorHAnsi" w:cstheme="majorHAnsi"/>
        </w:rPr>
      </w:pPr>
    </w:p>
    <w:tbl>
      <w:tblPr>
        <w:tblStyle w:val="Tabelasiatki4akcent2"/>
        <w:tblW w:w="4947" w:type="pct"/>
        <w:tblLook w:val="04A0" w:firstRow="1" w:lastRow="0" w:firstColumn="1" w:lastColumn="0" w:noHBand="0" w:noVBand="1"/>
      </w:tblPr>
      <w:tblGrid>
        <w:gridCol w:w="2493"/>
        <w:gridCol w:w="808"/>
        <w:gridCol w:w="809"/>
        <w:gridCol w:w="809"/>
        <w:gridCol w:w="809"/>
        <w:gridCol w:w="809"/>
        <w:gridCol w:w="811"/>
        <w:gridCol w:w="809"/>
        <w:gridCol w:w="809"/>
      </w:tblGrid>
      <w:tr w:rsidR="00CD1EFD" w:rsidRPr="00B74953" w14:paraId="5D2DCCEB" w14:textId="77777777" w:rsidTr="00F5757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00" w:type="pct"/>
            <w:gridSpan w:val="9"/>
          </w:tcPr>
          <w:p w14:paraId="01A62032" w14:textId="77777777" w:rsidR="00CD1EFD" w:rsidRPr="00B74953" w:rsidRDefault="00CD1EFD" w:rsidP="002D32DE">
            <w:pPr>
              <w:spacing w:before="120" w:after="120" w:line="22" w:lineRule="atLeast"/>
              <w:contextualSpacing/>
              <w:jc w:val="center"/>
              <w:rPr>
                <w:rFonts w:asciiTheme="majorHAnsi" w:hAnsiTheme="majorHAnsi" w:cstheme="majorHAnsi"/>
              </w:rPr>
            </w:pPr>
            <w:r w:rsidRPr="00B74953">
              <w:rPr>
                <w:rFonts w:asciiTheme="majorHAnsi" w:hAnsiTheme="majorHAnsi" w:cstheme="majorHAnsi"/>
              </w:rPr>
              <w:t>HARMONOGRAM</w:t>
            </w:r>
          </w:p>
        </w:tc>
      </w:tr>
      <w:tr w:rsidR="00CD1EFD" w:rsidRPr="00B74953" w14:paraId="31AF62C9" w14:textId="77777777" w:rsidTr="00DC4BC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91" w:type="pct"/>
          </w:tcPr>
          <w:p w14:paraId="411B3A66" w14:textId="77777777" w:rsidR="00CD1EFD" w:rsidRPr="00B74953" w:rsidRDefault="00CD1EFD" w:rsidP="002D32DE">
            <w:pPr>
              <w:spacing w:after="160" w:line="22" w:lineRule="atLeast"/>
              <w:jc w:val="both"/>
              <w:rPr>
                <w:rFonts w:asciiTheme="majorHAnsi" w:hAnsiTheme="majorHAnsi" w:cstheme="majorHAnsi"/>
              </w:rPr>
            </w:pPr>
          </w:p>
        </w:tc>
        <w:tc>
          <w:tcPr>
            <w:tcW w:w="451" w:type="pct"/>
          </w:tcPr>
          <w:p w14:paraId="4C9C36FE" w14:textId="77777777" w:rsidR="00CD1EFD" w:rsidRPr="00B74953" w:rsidRDefault="00CD1EFD"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lang w:val="de-DE"/>
              </w:rPr>
              <w:t>2023</w:t>
            </w:r>
          </w:p>
        </w:tc>
        <w:tc>
          <w:tcPr>
            <w:tcW w:w="451" w:type="pct"/>
          </w:tcPr>
          <w:p w14:paraId="1FF6833F" w14:textId="77777777" w:rsidR="00CD1EFD" w:rsidRPr="00B74953" w:rsidRDefault="00CD1EFD"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lang w:val="de-DE"/>
              </w:rPr>
              <w:t>2024</w:t>
            </w:r>
          </w:p>
        </w:tc>
        <w:tc>
          <w:tcPr>
            <w:tcW w:w="451" w:type="pct"/>
          </w:tcPr>
          <w:p w14:paraId="4F15BA9D" w14:textId="77777777" w:rsidR="00CD1EFD" w:rsidRPr="00B74953" w:rsidRDefault="00CD1EFD"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lang w:val="de-DE"/>
              </w:rPr>
              <w:t>2025</w:t>
            </w:r>
          </w:p>
        </w:tc>
        <w:tc>
          <w:tcPr>
            <w:tcW w:w="451" w:type="pct"/>
          </w:tcPr>
          <w:p w14:paraId="0FA4F1C1" w14:textId="77777777" w:rsidR="00CD1EFD" w:rsidRPr="00B74953" w:rsidRDefault="00CD1EFD"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lang w:val="de-DE"/>
              </w:rPr>
              <w:t>2026</w:t>
            </w:r>
          </w:p>
        </w:tc>
        <w:tc>
          <w:tcPr>
            <w:tcW w:w="451" w:type="pct"/>
          </w:tcPr>
          <w:p w14:paraId="45DB2EFD" w14:textId="77777777" w:rsidR="00CD1EFD" w:rsidRPr="00B74953" w:rsidRDefault="00CD1EFD"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lang w:val="de-DE"/>
              </w:rPr>
              <w:t>2027</w:t>
            </w:r>
          </w:p>
        </w:tc>
        <w:tc>
          <w:tcPr>
            <w:tcW w:w="452" w:type="pct"/>
          </w:tcPr>
          <w:p w14:paraId="04A66A65" w14:textId="77777777" w:rsidR="00CD1EFD" w:rsidRPr="00B74953" w:rsidRDefault="00CD1EFD"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lang w:val="de-DE"/>
              </w:rPr>
              <w:t>2028</w:t>
            </w:r>
          </w:p>
        </w:tc>
        <w:tc>
          <w:tcPr>
            <w:tcW w:w="451" w:type="pct"/>
          </w:tcPr>
          <w:p w14:paraId="7F4C46EE" w14:textId="77777777" w:rsidR="00CD1EFD" w:rsidRPr="00B74953" w:rsidRDefault="00CD1EFD"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lang w:val="de-DE"/>
              </w:rPr>
              <w:t>2029</w:t>
            </w:r>
          </w:p>
        </w:tc>
        <w:tc>
          <w:tcPr>
            <w:tcW w:w="450" w:type="pct"/>
          </w:tcPr>
          <w:p w14:paraId="2C4A190A" w14:textId="77777777" w:rsidR="00CD1EFD" w:rsidRPr="00B74953" w:rsidRDefault="00CD1EFD"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lang w:val="de-DE"/>
              </w:rPr>
              <w:t>2030</w:t>
            </w:r>
          </w:p>
        </w:tc>
      </w:tr>
      <w:tr w:rsidR="006E66A0" w:rsidRPr="00B74953" w14:paraId="682F6907" w14:textId="77777777" w:rsidTr="00820E6E">
        <w:tc>
          <w:tcPr>
            <w:cnfStyle w:val="001000000000" w:firstRow="0" w:lastRow="0" w:firstColumn="1" w:lastColumn="0" w:oddVBand="0" w:evenVBand="0" w:oddHBand="0" w:evenHBand="0" w:firstRowFirstColumn="0" w:firstRowLastColumn="0" w:lastRowFirstColumn="0" w:lastRowLastColumn="0"/>
            <w:tcW w:w="1391" w:type="pct"/>
          </w:tcPr>
          <w:p w14:paraId="11897ECE" w14:textId="3FA32A05" w:rsidR="006E66A0" w:rsidRPr="00127957" w:rsidRDefault="00820E6E" w:rsidP="002D32DE">
            <w:pPr>
              <w:spacing w:line="22" w:lineRule="atLeast"/>
              <w:jc w:val="both"/>
              <w:rPr>
                <w:rFonts w:asciiTheme="majorHAnsi" w:hAnsiTheme="majorHAnsi" w:cstheme="majorHAnsi"/>
                <w:b w:val="0"/>
              </w:rPr>
            </w:pPr>
            <w:r w:rsidRPr="00B74953">
              <w:rPr>
                <w:rFonts w:asciiTheme="majorHAnsi" w:hAnsiTheme="majorHAnsi" w:cstheme="majorHAnsi"/>
              </w:rPr>
              <w:t>INF.IV.</w:t>
            </w:r>
            <w:r w:rsidR="00500AB1" w:rsidRPr="00B74953">
              <w:rPr>
                <w:rFonts w:asciiTheme="majorHAnsi" w:hAnsiTheme="majorHAnsi" w:cstheme="majorHAnsi"/>
              </w:rPr>
              <w:t>1.</w:t>
            </w:r>
            <w:r w:rsidRPr="00B74953">
              <w:rPr>
                <w:rFonts w:asciiTheme="majorHAnsi" w:hAnsiTheme="majorHAnsi" w:cstheme="majorHAnsi"/>
              </w:rPr>
              <w:t xml:space="preserve"> </w:t>
            </w:r>
            <w:r w:rsidRPr="00B74953">
              <w:rPr>
                <w:rFonts w:asciiTheme="majorHAnsi" w:hAnsiTheme="majorHAnsi" w:cstheme="majorHAnsi"/>
                <w:b w:val="0"/>
              </w:rPr>
              <w:t>EuroQCS</w:t>
            </w:r>
            <w:r w:rsidR="00427ED9">
              <w:rPr>
                <w:rFonts w:asciiTheme="majorHAnsi" w:hAnsiTheme="majorHAnsi" w:cstheme="majorHAnsi"/>
                <w:b w:val="0"/>
              </w:rPr>
              <w:t>-</w:t>
            </w:r>
            <w:r w:rsidRPr="00B74953">
              <w:rPr>
                <w:rFonts w:asciiTheme="majorHAnsi" w:hAnsiTheme="majorHAnsi" w:cstheme="majorHAnsi"/>
                <w:b w:val="0"/>
              </w:rPr>
              <w:t>P</w:t>
            </w:r>
            <w:r w:rsidR="00427ED9">
              <w:rPr>
                <w:rFonts w:asciiTheme="majorHAnsi" w:hAnsiTheme="majorHAnsi" w:cstheme="majorHAnsi"/>
                <w:b w:val="0"/>
              </w:rPr>
              <w:t>oland</w:t>
            </w:r>
            <w:r w:rsidRPr="00B74953">
              <w:rPr>
                <w:rFonts w:asciiTheme="majorHAnsi" w:hAnsiTheme="majorHAnsi" w:cstheme="majorHAnsi"/>
                <w:b w:val="0"/>
              </w:rPr>
              <w:t xml:space="preserve"> </w:t>
            </w:r>
            <w:r w:rsidRPr="00562EDE">
              <w:rPr>
                <w:rFonts w:asciiTheme="majorHAnsi" w:hAnsiTheme="majorHAnsi" w:cstheme="majorHAnsi"/>
                <w:b w:val="0"/>
              </w:rPr>
              <w:t xml:space="preserve">– </w:t>
            </w:r>
            <w:r w:rsidR="00427ED9" w:rsidRPr="00562EDE">
              <w:rPr>
                <w:rFonts w:asciiTheme="majorHAnsi" w:hAnsiTheme="majorHAnsi" w:cstheme="majorHAnsi"/>
                <w:b w:val="0"/>
              </w:rPr>
              <w:t>współfinansowanie zakupu i utrzymania komputera kwantowego dla Polski wraz z wsparciem prac integracyjnych, rozwojowych i wdrożeniowych</w:t>
            </w:r>
          </w:p>
        </w:tc>
        <w:tc>
          <w:tcPr>
            <w:tcW w:w="451" w:type="pct"/>
            <w:shd w:val="clear" w:color="auto" w:fill="ED7D31" w:themeFill="accent2"/>
          </w:tcPr>
          <w:p w14:paraId="62D260EE" w14:textId="77777777" w:rsidR="006E66A0" w:rsidRPr="00B74953" w:rsidRDefault="006E66A0" w:rsidP="002D32DE">
            <w:pPr>
              <w:spacing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451" w:type="pct"/>
            <w:shd w:val="clear" w:color="auto" w:fill="ED7D31" w:themeFill="accent2"/>
          </w:tcPr>
          <w:p w14:paraId="3BDD6EDE" w14:textId="77777777" w:rsidR="006E66A0" w:rsidRPr="00B74953" w:rsidRDefault="006E66A0" w:rsidP="002D32DE">
            <w:pPr>
              <w:spacing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451" w:type="pct"/>
            <w:shd w:val="clear" w:color="auto" w:fill="ED7D31" w:themeFill="accent2"/>
          </w:tcPr>
          <w:p w14:paraId="38F2FD69" w14:textId="77777777" w:rsidR="006E66A0" w:rsidRPr="00B74953" w:rsidRDefault="006E66A0" w:rsidP="002D32DE">
            <w:pPr>
              <w:spacing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451" w:type="pct"/>
            <w:shd w:val="clear" w:color="auto" w:fill="ED7D31" w:themeFill="accent2"/>
          </w:tcPr>
          <w:p w14:paraId="5CF078EA" w14:textId="77777777" w:rsidR="006E66A0" w:rsidRPr="00B74953" w:rsidRDefault="006E66A0" w:rsidP="002D32DE">
            <w:pPr>
              <w:spacing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451" w:type="pct"/>
            <w:shd w:val="clear" w:color="auto" w:fill="ED7D31" w:themeFill="accent2"/>
          </w:tcPr>
          <w:p w14:paraId="105B85B3" w14:textId="77777777" w:rsidR="006E66A0" w:rsidRPr="00B74953" w:rsidRDefault="006E66A0" w:rsidP="002D32DE">
            <w:pPr>
              <w:spacing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452" w:type="pct"/>
            <w:shd w:val="clear" w:color="auto" w:fill="ED7D31" w:themeFill="accent2"/>
          </w:tcPr>
          <w:p w14:paraId="2224CB97" w14:textId="77777777" w:rsidR="006E66A0" w:rsidRPr="00B74953" w:rsidRDefault="006E66A0" w:rsidP="002D32DE">
            <w:pPr>
              <w:spacing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451" w:type="pct"/>
          </w:tcPr>
          <w:p w14:paraId="78A33618" w14:textId="77777777" w:rsidR="006E66A0" w:rsidRPr="00B74953" w:rsidRDefault="006E66A0" w:rsidP="002D32DE">
            <w:pPr>
              <w:spacing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450" w:type="pct"/>
          </w:tcPr>
          <w:p w14:paraId="285F398C" w14:textId="77777777" w:rsidR="006E66A0" w:rsidRPr="00B74953" w:rsidRDefault="006E66A0" w:rsidP="002D32DE">
            <w:pPr>
              <w:spacing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r>
      <w:tr w:rsidR="000B51F4" w:rsidRPr="00B74953" w14:paraId="18E6EEE7" w14:textId="77777777" w:rsidTr="00820E6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91" w:type="pct"/>
          </w:tcPr>
          <w:p w14:paraId="0AED3EB2" w14:textId="718FD941" w:rsidR="000B51F4" w:rsidRPr="00B74953" w:rsidRDefault="00820E6E" w:rsidP="00056A9A">
            <w:pPr>
              <w:spacing w:line="22" w:lineRule="atLeast"/>
              <w:jc w:val="both"/>
              <w:rPr>
                <w:rFonts w:asciiTheme="majorHAnsi" w:hAnsiTheme="majorHAnsi" w:cstheme="majorHAnsi"/>
              </w:rPr>
            </w:pPr>
            <w:r w:rsidRPr="00B74953">
              <w:rPr>
                <w:rFonts w:asciiTheme="majorHAnsi" w:hAnsiTheme="majorHAnsi" w:cstheme="majorHAnsi"/>
              </w:rPr>
              <w:t>INF.IV.</w:t>
            </w:r>
            <w:r w:rsidR="00056A9A">
              <w:rPr>
                <w:rFonts w:asciiTheme="majorHAnsi" w:hAnsiTheme="majorHAnsi" w:cstheme="majorHAnsi"/>
              </w:rPr>
              <w:t>2</w:t>
            </w:r>
            <w:r w:rsidRPr="00B74953">
              <w:rPr>
                <w:rFonts w:asciiTheme="majorHAnsi" w:hAnsiTheme="majorHAnsi" w:cstheme="majorHAnsi"/>
              </w:rPr>
              <w:t xml:space="preserve">. </w:t>
            </w:r>
            <w:r w:rsidRPr="00B74953">
              <w:rPr>
                <w:rFonts w:asciiTheme="majorHAnsi" w:hAnsiTheme="majorHAnsi" w:cstheme="majorHAnsi"/>
                <w:b w:val="0"/>
              </w:rPr>
              <w:t xml:space="preserve">LUMI-Q – </w:t>
            </w:r>
            <w:r w:rsidR="00427ED9">
              <w:t xml:space="preserve"> </w:t>
            </w:r>
            <w:r w:rsidR="00427ED9" w:rsidRPr="00427ED9">
              <w:rPr>
                <w:rFonts w:asciiTheme="majorHAnsi" w:hAnsiTheme="majorHAnsi" w:cstheme="majorHAnsi"/>
                <w:b w:val="0"/>
              </w:rPr>
              <w:t>współfinansowanie zakupu i utrzymania komputera kwantowego w ramach konsorcjum międzynarodowego</w:t>
            </w:r>
          </w:p>
        </w:tc>
        <w:tc>
          <w:tcPr>
            <w:tcW w:w="451" w:type="pct"/>
            <w:shd w:val="clear" w:color="auto" w:fill="ED7D31" w:themeFill="accent2"/>
          </w:tcPr>
          <w:p w14:paraId="4A8ADE0C" w14:textId="77777777" w:rsidR="000B51F4" w:rsidRPr="00B74953" w:rsidRDefault="000B51F4"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451" w:type="pct"/>
            <w:shd w:val="clear" w:color="auto" w:fill="ED7D31" w:themeFill="accent2"/>
          </w:tcPr>
          <w:p w14:paraId="4C7552B7" w14:textId="77777777" w:rsidR="000B51F4" w:rsidRPr="00B74953" w:rsidRDefault="000B51F4"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451" w:type="pct"/>
            <w:shd w:val="clear" w:color="auto" w:fill="ED7D31" w:themeFill="accent2"/>
          </w:tcPr>
          <w:p w14:paraId="4BF326F3" w14:textId="77777777" w:rsidR="000B51F4" w:rsidRPr="00B74953" w:rsidRDefault="000B51F4"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451" w:type="pct"/>
            <w:shd w:val="clear" w:color="auto" w:fill="ED7D31" w:themeFill="accent2"/>
          </w:tcPr>
          <w:p w14:paraId="4A2A0467" w14:textId="77777777" w:rsidR="000B51F4" w:rsidRPr="00B74953" w:rsidRDefault="000B51F4"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451" w:type="pct"/>
            <w:shd w:val="clear" w:color="auto" w:fill="ED7D31" w:themeFill="accent2"/>
          </w:tcPr>
          <w:p w14:paraId="48F7D23D" w14:textId="77777777" w:rsidR="000B51F4" w:rsidRPr="00B74953" w:rsidRDefault="000B51F4"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452" w:type="pct"/>
          </w:tcPr>
          <w:p w14:paraId="66493A6F" w14:textId="77777777" w:rsidR="000B51F4" w:rsidRPr="00B74953" w:rsidRDefault="000B51F4"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451" w:type="pct"/>
          </w:tcPr>
          <w:p w14:paraId="2253B115" w14:textId="77777777" w:rsidR="000B51F4" w:rsidRPr="00B74953" w:rsidRDefault="000B51F4"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450" w:type="pct"/>
          </w:tcPr>
          <w:p w14:paraId="7FBD36A9" w14:textId="77777777" w:rsidR="000B51F4" w:rsidRPr="00B74953" w:rsidRDefault="000B51F4"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r>
    </w:tbl>
    <w:p w14:paraId="16979850" w14:textId="2B942F02" w:rsidR="00F57577" w:rsidRDefault="00F57577" w:rsidP="002D32DE">
      <w:pPr>
        <w:spacing w:line="22" w:lineRule="atLeast"/>
        <w:rPr>
          <w:rFonts w:asciiTheme="majorHAnsi" w:hAnsiTheme="majorHAnsi" w:cstheme="majorHAnsi"/>
        </w:rPr>
      </w:pPr>
    </w:p>
    <w:tbl>
      <w:tblPr>
        <w:tblStyle w:val="Tabelasiatki4akcent21"/>
        <w:tblW w:w="5000" w:type="pct"/>
        <w:tblLook w:val="04A0" w:firstRow="1" w:lastRow="0" w:firstColumn="1" w:lastColumn="0" w:noHBand="0" w:noVBand="1"/>
      </w:tblPr>
      <w:tblGrid>
        <w:gridCol w:w="2411"/>
        <w:gridCol w:w="1889"/>
        <w:gridCol w:w="1782"/>
        <w:gridCol w:w="2980"/>
      </w:tblGrid>
      <w:tr w:rsidR="00D40FED" w:rsidRPr="00B74953" w14:paraId="13A1D56E" w14:textId="77777777" w:rsidTr="005C011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00" w:type="pct"/>
            <w:gridSpan w:val="4"/>
          </w:tcPr>
          <w:p w14:paraId="5C1B0529" w14:textId="77777777" w:rsidR="00D40FED" w:rsidRPr="00B74953" w:rsidRDefault="00D40FED" w:rsidP="005C0117">
            <w:pPr>
              <w:spacing w:before="240" w:line="22" w:lineRule="atLeast"/>
              <w:contextualSpacing/>
              <w:jc w:val="center"/>
              <w:rPr>
                <w:rFonts w:asciiTheme="majorHAnsi" w:hAnsiTheme="majorHAnsi" w:cstheme="majorHAnsi"/>
              </w:rPr>
            </w:pPr>
            <w:r w:rsidRPr="00B74953">
              <w:rPr>
                <w:rFonts w:asciiTheme="majorHAnsi" w:hAnsiTheme="majorHAnsi" w:cstheme="majorHAnsi"/>
              </w:rPr>
              <w:t>BUDŻET</w:t>
            </w:r>
          </w:p>
        </w:tc>
      </w:tr>
      <w:tr w:rsidR="00D40FED" w:rsidRPr="00B74953" w14:paraId="4ADB32F1" w14:textId="77777777" w:rsidTr="00D40FED">
        <w:trPr>
          <w:cnfStyle w:val="000000100000" w:firstRow="0" w:lastRow="0" w:firstColumn="0" w:lastColumn="0" w:oddVBand="0" w:evenVBand="0" w:oddHBand="1" w:evenHBand="0" w:firstRowFirstColumn="0" w:firstRowLastColumn="0" w:lastRowFirstColumn="0" w:lastRowLastColumn="0"/>
          <w:trHeight w:val="160"/>
        </w:trPr>
        <w:tc>
          <w:tcPr>
            <w:cnfStyle w:val="001000000000" w:firstRow="0" w:lastRow="0" w:firstColumn="1" w:lastColumn="0" w:oddVBand="0" w:evenVBand="0" w:oddHBand="0" w:evenHBand="0" w:firstRowFirstColumn="0" w:firstRowLastColumn="0" w:lastRowFirstColumn="0" w:lastRowLastColumn="0"/>
            <w:tcW w:w="1331" w:type="pct"/>
            <w:shd w:val="clear" w:color="auto" w:fill="ED7D31" w:themeFill="accent2"/>
          </w:tcPr>
          <w:p w14:paraId="4285A724" w14:textId="77777777" w:rsidR="00D40FED" w:rsidRPr="00B74953" w:rsidRDefault="00D40FED" w:rsidP="005C0117">
            <w:pPr>
              <w:spacing w:before="240" w:line="22" w:lineRule="atLeast"/>
              <w:contextualSpacing/>
              <w:jc w:val="both"/>
              <w:rPr>
                <w:rFonts w:asciiTheme="majorHAnsi" w:eastAsia="Times New Roman" w:hAnsiTheme="majorHAnsi" w:cstheme="majorHAnsi"/>
                <w:color w:val="FFFFFF" w:themeColor="background1"/>
                <w:lang w:val="en-GB" w:eastAsia="en-GB"/>
              </w:rPr>
            </w:pPr>
            <w:r w:rsidRPr="00B74953">
              <w:rPr>
                <w:rFonts w:asciiTheme="majorHAnsi" w:hAnsiTheme="majorHAnsi" w:cstheme="majorHAnsi"/>
                <w:color w:val="FFFFFF" w:themeColor="background1"/>
              </w:rPr>
              <w:t>INWESTYCJE PUBLICZNE</w:t>
            </w:r>
          </w:p>
        </w:tc>
        <w:tc>
          <w:tcPr>
            <w:tcW w:w="1042" w:type="pct"/>
            <w:shd w:val="clear" w:color="auto" w:fill="ED7D31" w:themeFill="accent2"/>
          </w:tcPr>
          <w:p w14:paraId="1C69E32D" w14:textId="77777777" w:rsidR="00D40FED" w:rsidRPr="00B74953" w:rsidRDefault="00D40FED" w:rsidP="005C0117">
            <w:pPr>
              <w:spacing w:before="240"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heme="majorHAnsi"/>
                <w:b/>
                <w:color w:val="FFFFFF" w:themeColor="background1"/>
                <w:lang w:val="en-GB" w:eastAsia="en-GB"/>
              </w:rPr>
            </w:pPr>
            <w:r w:rsidRPr="00B74953">
              <w:rPr>
                <w:rFonts w:asciiTheme="majorHAnsi" w:hAnsiTheme="majorHAnsi" w:cstheme="majorHAnsi"/>
                <w:b/>
                <w:color w:val="FFFFFF" w:themeColor="background1"/>
              </w:rPr>
              <w:t>OGÓŁEM</w:t>
            </w:r>
          </w:p>
        </w:tc>
        <w:tc>
          <w:tcPr>
            <w:tcW w:w="983" w:type="pct"/>
            <w:shd w:val="clear" w:color="auto" w:fill="ED7D31" w:themeFill="accent2"/>
          </w:tcPr>
          <w:p w14:paraId="253CF9AF" w14:textId="77777777" w:rsidR="00D40FED" w:rsidRPr="00B74953" w:rsidRDefault="00D40FED" w:rsidP="005C0117">
            <w:pPr>
              <w:spacing w:before="240"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heme="majorHAnsi"/>
                <w:b/>
                <w:color w:val="FFFFFF" w:themeColor="background1"/>
                <w:lang w:val="en-GB" w:eastAsia="en-GB"/>
              </w:rPr>
            </w:pPr>
            <w:r w:rsidRPr="00B74953">
              <w:rPr>
                <w:rFonts w:asciiTheme="majorHAnsi" w:hAnsiTheme="majorHAnsi" w:cstheme="majorHAnsi"/>
                <w:b/>
                <w:color w:val="FFFFFF" w:themeColor="background1"/>
              </w:rPr>
              <w:t>ŚRODKI KRAJOWE</w:t>
            </w:r>
          </w:p>
        </w:tc>
        <w:tc>
          <w:tcPr>
            <w:tcW w:w="1643" w:type="pct"/>
            <w:shd w:val="clear" w:color="auto" w:fill="ED7D31" w:themeFill="accent2"/>
          </w:tcPr>
          <w:p w14:paraId="2F437B3A" w14:textId="77777777" w:rsidR="00D40FED" w:rsidRPr="00B74953" w:rsidRDefault="00D40FED" w:rsidP="005C0117">
            <w:pPr>
              <w:spacing w:before="240"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color w:val="FFFFFF" w:themeColor="background1"/>
              </w:rPr>
            </w:pPr>
            <w:r w:rsidRPr="00B74953">
              <w:rPr>
                <w:rFonts w:asciiTheme="majorHAnsi" w:hAnsiTheme="majorHAnsi" w:cstheme="majorHAnsi"/>
                <w:b/>
                <w:color w:val="FFFFFF" w:themeColor="background1"/>
              </w:rPr>
              <w:t>ŚRODKI UNIJNE</w:t>
            </w:r>
          </w:p>
        </w:tc>
      </w:tr>
      <w:tr w:rsidR="00D40FED" w:rsidRPr="00B74953" w14:paraId="7A084CC2" w14:textId="77777777" w:rsidTr="00D40FED">
        <w:trPr>
          <w:trHeight w:val="160"/>
        </w:trPr>
        <w:tc>
          <w:tcPr>
            <w:cnfStyle w:val="001000000000" w:firstRow="0" w:lastRow="0" w:firstColumn="1" w:lastColumn="0" w:oddVBand="0" w:evenVBand="0" w:oddHBand="0" w:evenHBand="0" w:firstRowFirstColumn="0" w:firstRowLastColumn="0" w:lastRowFirstColumn="0" w:lastRowLastColumn="0"/>
            <w:tcW w:w="1331" w:type="pct"/>
            <w:shd w:val="clear" w:color="auto" w:fill="ED7D31" w:themeFill="accent2"/>
          </w:tcPr>
          <w:p w14:paraId="563E1D58" w14:textId="77777777" w:rsidR="00D40FED" w:rsidRPr="00B74953" w:rsidRDefault="00D40FED" w:rsidP="005C0117">
            <w:pPr>
              <w:spacing w:before="240" w:line="22" w:lineRule="atLeast"/>
              <w:contextualSpacing/>
              <w:jc w:val="both"/>
              <w:rPr>
                <w:rFonts w:asciiTheme="majorHAnsi" w:eastAsia="Times New Roman" w:hAnsiTheme="majorHAnsi" w:cstheme="majorHAnsi"/>
                <w:color w:val="FFFFFF" w:themeColor="background1"/>
                <w:lang w:val="en-GB" w:eastAsia="en-GB"/>
              </w:rPr>
            </w:pPr>
            <w:r w:rsidRPr="00B74953">
              <w:rPr>
                <w:rFonts w:asciiTheme="majorHAnsi" w:hAnsiTheme="majorHAnsi" w:cstheme="majorHAnsi"/>
                <w:color w:val="FFFFFF" w:themeColor="background1"/>
              </w:rPr>
              <w:t>PRZYDZIELONE</w:t>
            </w:r>
          </w:p>
        </w:tc>
        <w:tc>
          <w:tcPr>
            <w:tcW w:w="1042" w:type="pct"/>
            <w:vAlign w:val="center"/>
          </w:tcPr>
          <w:p w14:paraId="27F891FC" w14:textId="77777777" w:rsidR="00D40FED" w:rsidRDefault="00D40FED" w:rsidP="005C0117">
            <w:pPr>
              <w:spacing w:before="240" w:line="22" w:lineRule="atLeast"/>
              <w:contextualSpacing/>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0000" w:themeColor="text1"/>
              </w:rPr>
            </w:pPr>
            <w:r>
              <w:rPr>
                <w:rFonts w:asciiTheme="majorHAnsi" w:hAnsiTheme="majorHAnsi" w:cstheme="majorHAnsi"/>
                <w:color w:val="000000" w:themeColor="text1"/>
              </w:rPr>
              <w:t>11,7</w:t>
            </w:r>
            <w:r w:rsidRPr="00B74953">
              <w:rPr>
                <w:rFonts w:asciiTheme="majorHAnsi" w:hAnsiTheme="majorHAnsi" w:cstheme="majorHAnsi"/>
                <w:color w:val="000000" w:themeColor="text1"/>
              </w:rPr>
              <w:t xml:space="preserve"> mln EUR</w:t>
            </w:r>
          </w:p>
          <w:p w14:paraId="0605424C" w14:textId="77777777" w:rsidR="00D40FED" w:rsidRPr="00B74953" w:rsidRDefault="00D40FED" w:rsidP="005C0117">
            <w:pPr>
              <w:spacing w:before="240" w:line="22" w:lineRule="atLeast"/>
              <w:contextualSpacing/>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color w:val="000000" w:themeColor="text1"/>
              </w:rPr>
            </w:pPr>
            <w:r>
              <w:rPr>
                <w:rFonts w:asciiTheme="majorHAnsi" w:hAnsiTheme="majorHAnsi" w:cstheme="majorHAnsi"/>
                <w:color w:val="000000" w:themeColor="text1"/>
              </w:rPr>
              <w:t>(50,7 mln PLN)</w:t>
            </w:r>
          </w:p>
        </w:tc>
        <w:tc>
          <w:tcPr>
            <w:tcW w:w="983" w:type="pct"/>
            <w:vAlign w:val="center"/>
          </w:tcPr>
          <w:p w14:paraId="12CD179B" w14:textId="77777777" w:rsidR="00D40FED" w:rsidRDefault="00D40FED" w:rsidP="005C0117">
            <w:pPr>
              <w:spacing w:before="120" w:after="120" w:line="22" w:lineRule="atLeast"/>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0000" w:themeColor="text1"/>
              </w:rPr>
            </w:pPr>
            <w:r>
              <w:rPr>
                <w:rFonts w:asciiTheme="majorHAnsi" w:hAnsiTheme="majorHAnsi" w:cstheme="majorHAnsi"/>
                <w:color w:val="000000" w:themeColor="text1"/>
              </w:rPr>
              <w:t>1 mln EUR</w:t>
            </w:r>
          </w:p>
          <w:p w14:paraId="610F5F69" w14:textId="77777777" w:rsidR="00D40FED" w:rsidRPr="00B74953" w:rsidRDefault="00D40FED" w:rsidP="005C0117">
            <w:pPr>
              <w:spacing w:before="120" w:after="120" w:line="22" w:lineRule="atLeast"/>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0000" w:themeColor="text1"/>
              </w:rPr>
            </w:pPr>
            <w:r>
              <w:rPr>
                <w:rFonts w:asciiTheme="majorHAnsi" w:hAnsiTheme="majorHAnsi" w:cstheme="majorHAnsi"/>
                <w:color w:val="000000" w:themeColor="text1"/>
              </w:rPr>
              <w:t>(4,3 mln PLN)</w:t>
            </w:r>
          </w:p>
        </w:tc>
        <w:tc>
          <w:tcPr>
            <w:tcW w:w="1643" w:type="pct"/>
            <w:vAlign w:val="center"/>
          </w:tcPr>
          <w:p w14:paraId="25CC31A3" w14:textId="77777777" w:rsidR="00D40FED" w:rsidRDefault="00D40FED" w:rsidP="005C0117">
            <w:pPr>
              <w:spacing w:before="120" w:after="120" w:line="22" w:lineRule="atLeast"/>
              <w:contextualSpacing/>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0000" w:themeColor="text1"/>
              </w:rPr>
            </w:pPr>
            <w:r>
              <w:rPr>
                <w:rFonts w:asciiTheme="majorHAnsi" w:hAnsiTheme="majorHAnsi" w:cstheme="majorHAnsi"/>
                <w:color w:val="000000" w:themeColor="text1"/>
              </w:rPr>
              <w:t>10,7</w:t>
            </w:r>
            <w:r w:rsidRPr="00B74953">
              <w:rPr>
                <w:rFonts w:asciiTheme="majorHAnsi" w:hAnsiTheme="majorHAnsi" w:cstheme="majorHAnsi"/>
                <w:color w:val="000000" w:themeColor="text1"/>
              </w:rPr>
              <w:t xml:space="preserve"> mln EUR</w:t>
            </w:r>
          </w:p>
          <w:p w14:paraId="259902AC" w14:textId="77777777" w:rsidR="00D40FED" w:rsidRPr="00B74953" w:rsidRDefault="00D40FED" w:rsidP="005C0117">
            <w:pPr>
              <w:spacing w:before="120" w:after="120" w:line="22" w:lineRule="atLeast"/>
              <w:contextualSpacing/>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color w:val="000000" w:themeColor="text1"/>
              </w:rPr>
            </w:pPr>
            <w:r>
              <w:rPr>
                <w:rFonts w:asciiTheme="majorHAnsi" w:hAnsiTheme="majorHAnsi" w:cstheme="majorHAnsi"/>
                <w:color w:val="000000" w:themeColor="text1"/>
              </w:rPr>
              <w:t>(46,4 mln PLN)</w:t>
            </w:r>
          </w:p>
        </w:tc>
      </w:tr>
      <w:tr w:rsidR="00D40FED" w:rsidRPr="00B74953" w14:paraId="454CD214" w14:textId="77777777" w:rsidTr="00D40FED">
        <w:trPr>
          <w:cnfStyle w:val="000000100000" w:firstRow="0" w:lastRow="0" w:firstColumn="0" w:lastColumn="0" w:oddVBand="0" w:evenVBand="0" w:oddHBand="1" w:evenHBand="0" w:firstRowFirstColumn="0" w:firstRowLastColumn="0" w:lastRowFirstColumn="0" w:lastRowLastColumn="0"/>
          <w:trHeight w:val="160"/>
        </w:trPr>
        <w:tc>
          <w:tcPr>
            <w:cnfStyle w:val="001000000000" w:firstRow="0" w:lastRow="0" w:firstColumn="1" w:lastColumn="0" w:oddVBand="0" w:evenVBand="0" w:oddHBand="0" w:evenHBand="0" w:firstRowFirstColumn="0" w:firstRowLastColumn="0" w:lastRowFirstColumn="0" w:lastRowLastColumn="0"/>
            <w:tcW w:w="1331" w:type="pct"/>
            <w:shd w:val="clear" w:color="auto" w:fill="ED7D31" w:themeFill="accent2"/>
          </w:tcPr>
          <w:p w14:paraId="2B75AB3C" w14:textId="77777777" w:rsidR="00D40FED" w:rsidRPr="00B74953" w:rsidRDefault="00D40FED" w:rsidP="005C0117">
            <w:pPr>
              <w:spacing w:before="240" w:line="22" w:lineRule="atLeast"/>
              <w:contextualSpacing/>
              <w:jc w:val="both"/>
              <w:rPr>
                <w:rFonts w:asciiTheme="majorHAnsi" w:hAnsiTheme="majorHAnsi" w:cstheme="majorHAnsi"/>
                <w:color w:val="FFFFFF" w:themeColor="background1"/>
              </w:rPr>
            </w:pPr>
            <w:r w:rsidRPr="00B74953">
              <w:rPr>
                <w:rFonts w:asciiTheme="majorHAnsi" w:hAnsiTheme="majorHAnsi" w:cstheme="majorHAnsi"/>
                <w:color w:val="FFFFFF" w:themeColor="background1"/>
              </w:rPr>
              <w:t>PLANOWANE</w:t>
            </w:r>
          </w:p>
        </w:tc>
        <w:tc>
          <w:tcPr>
            <w:tcW w:w="1042" w:type="pct"/>
            <w:vAlign w:val="center"/>
          </w:tcPr>
          <w:p w14:paraId="5C36E0E8" w14:textId="77777777" w:rsidR="00D40FED" w:rsidRDefault="00D40FED" w:rsidP="005C0117">
            <w:pPr>
              <w:spacing w:before="120" w:after="120" w:line="22" w:lineRule="atLeast"/>
              <w:contextualSpacing/>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0000" w:themeColor="text1"/>
              </w:rPr>
            </w:pPr>
            <w:r>
              <w:rPr>
                <w:rFonts w:asciiTheme="majorHAnsi" w:hAnsiTheme="majorHAnsi" w:cstheme="majorHAnsi"/>
                <w:color w:val="000000" w:themeColor="text1"/>
              </w:rPr>
              <w:t>9,7 mln EUR</w:t>
            </w:r>
          </w:p>
          <w:p w14:paraId="405F0264" w14:textId="4BD26E12" w:rsidR="00D40FED" w:rsidRPr="00B74953" w:rsidRDefault="00D40FED" w:rsidP="005C0117">
            <w:pPr>
              <w:spacing w:before="120" w:after="120" w:line="22" w:lineRule="atLeast"/>
              <w:contextualSpacing/>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color w:val="000000" w:themeColor="text1"/>
              </w:rPr>
            </w:pPr>
            <w:r>
              <w:rPr>
                <w:rFonts w:asciiTheme="majorHAnsi" w:hAnsiTheme="majorHAnsi" w:cstheme="majorHAnsi"/>
                <w:color w:val="000000" w:themeColor="text1"/>
              </w:rPr>
              <w:t>(42</w:t>
            </w:r>
            <w:r w:rsidR="009419D3">
              <w:rPr>
                <w:rFonts w:asciiTheme="majorHAnsi" w:hAnsiTheme="majorHAnsi" w:cstheme="majorHAnsi"/>
                <w:color w:val="000000" w:themeColor="text1"/>
              </w:rPr>
              <w:t>,1</w:t>
            </w:r>
            <w:r>
              <w:rPr>
                <w:rFonts w:asciiTheme="majorHAnsi" w:hAnsiTheme="majorHAnsi" w:cstheme="majorHAnsi"/>
                <w:color w:val="000000" w:themeColor="text1"/>
              </w:rPr>
              <w:t xml:space="preserve"> mln PLN)</w:t>
            </w:r>
          </w:p>
        </w:tc>
        <w:tc>
          <w:tcPr>
            <w:tcW w:w="983" w:type="pct"/>
            <w:vAlign w:val="center"/>
          </w:tcPr>
          <w:p w14:paraId="17EB9591" w14:textId="77777777" w:rsidR="00D40FED" w:rsidRDefault="00D40FED" w:rsidP="005C0117">
            <w:pPr>
              <w:spacing w:before="120" w:after="120" w:line="22" w:lineRule="atLeast"/>
              <w:contextualSpacing/>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0000" w:themeColor="text1"/>
              </w:rPr>
            </w:pPr>
          </w:p>
          <w:p w14:paraId="43D589FB" w14:textId="77777777" w:rsidR="00D40FED" w:rsidRDefault="00D40FED" w:rsidP="005C0117">
            <w:pPr>
              <w:spacing w:before="120" w:after="120" w:line="22" w:lineRule="atLeast"/>
              <w:contextualSpacing/>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0000" w:themeColor="text1"/>
              </w:rPr>
            </w:pPr>
            <w:r>
              <w:rPr>
                <w:rFonts w:asciiTheme="majorHAnsi" w:hAnsiTheme="majorHAnsi" w:cstheme="majorHAnsi"/>
                <w:color w:val="000000" w:themeColor="text1"/>
              </w:rPr>
              <w:t>9,7 mln EUR</w:t>
            </w:r>
          </w:p>
          <w:p w14:paraId="721B45C3" w14:textId="359F8DF7" w:rsidR="00D40FED" w:rsidRDefault="00D40FED" w:rsidP="005C0117">
            <w:pPr>
              <w:spacing w:before="120" w:after="120" w:line="22" w:lineRule="atLeast"/>
              <w:contextualSpacing/>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0000" w:themeColor="text1"/>
              </w:rPr>
            </w:pPr>
            <w:r>
              <w:rPr>
                <w:rFonts w:asciiTheme="majorHAnsi" w:hAnsiTheme="majorHAnsi" w:cstheme="majorHAnsi"/>
                <w:color w:val="000000" w:themeColor="text1"/>
              </w:rPr>
              <w:t>(42</w:t>
            </w:r>
            <w:r w:rsidR="009419D3">
              <w:rPr>
                <w:rFonts w:asciiTheme="majorHAnsi" w:hAnsiTheme="majorHAnsi" w:cstheme="majorHAnsi"/>
                <w:color w:val="000000" w:themeColor="text1"/>
              </w:rPr>
              <w:t>,1</w:t>
            </w:r>
            <w:r>
              <w:rPr>
                <w:rFonts w:asciiTheme="majorHAnsi" w:hAnsiTheme="majorHAnsi" w:cstheme="majorHAnsi"/>
                <w:color w:val="000000" w:themeColor="text1"/>
              </w:rPr>
              <w:t xml:space="preserve"> mln PLN)</w:t>
            </w:r>
          </w:p>
          <w:p w14:paraId="1B50330B" w14:textId="77777777" w:rsidR="00D40FED" w:rsidRPr="00B74953" w:rsidRDefault="00D40FED" w:rsidP="005C0117">
            <w:pPr>
              <w:spacing w:before="120" w:after="120" w:line="22" w:lineRule="atLeast"/>
              <w:contextualSpacing/>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0000" w:themeColor="text1"/>
              </w:rPr>
            </w:pPr>
          </w:p>
        </w:tc>
        <w:tc>
          <w:tcPr>
            <w:tcW w:w="1643" w:type="pct"/>
            <w:vAlign w:val="center"/>
          </w:tcPr>
          <w:p w14:paraId="6EC2E15E" w14:textId="77777777" w:rsidR="00D40FED" w:rsidRPr="00B74953" w:rsidRDefault="00D40FED" w:rsidP="005C0117">
            <w:pPr>
              <w:spacing w:before="120" w:after="120" w:line="22" w:lineRule="atLeast"/>
              <w:contextualSpacing/>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0000" w:themeColor="text1"/>
              </w:rPr>
            </w:pPr>
            <w:r>
              <w:rPr>
                <w:rFonts w:asciiTheme="majorHAnsi" w:hAnsiTheme="majorHAnsi" w:cstheme="majorHAnsi"/>
                <w:color w:val="000000" w:themeColor="text1"/>
              </w:rPr>
              <w:t>-</w:t>
            </w:r>
          </w:p>
        </w:tc>
      </w:tr>
    </w:tbl>
    <w:p w14:paraId="70029A54" w14:textId="77777777" w:rsidR="00574BA8" w:rsidRPr="00B74953" w:rsidRDefault="00574BA8" w:rsidP="002D32DE">
      <w:pPr>
        <w:spacing w:line="22" w:lineRule="atLeast"/>
        <w:rPr>
          <w:rFonts w:asciiTheme="majorHAnsi" w:hAnsiTheme="majorHAnsi" w:cstheme="majorHAnsi"/>
        </w:rPr>
      </w:pPr>
    </w:p>
    <w:tbl>
      <w:tblPr>
        <w:tblStyle w:val="Tabelasiatki4akcent2"/>
        <w:tblW w:w="5000" w:type="pct"/>
        <w:tblLook w:val="04A0" w:firstRow="1" w:lastRow="0" w:firstColumn="1" w:lastColumn="0" w:noHBand="0" w:noVBand="1"/>
      </w:tblPr>
      <w:tblGrid>
        <w:gridCol w:w="2159"/>
        <w:gridCol w:w="6903"/>
      </w:tblGrid>
      <w:tr w:rsidR="00CD1EFD" w:rsidRPr="00B74953" w14:paraId="5A5FE517" w14:textId="77777777" w:rsidTr="00CD1EF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00" w:type="pct"/>
            <w:gridSpan w:val="2"/>
          </w:tcPr>
          <w:p w14:paraId="65D93F57" w14:textId="368E91D8" w:rsidR="00CD1EFD" w:rsidRPr="00B74953" w:rsidRDefault="00CD1EFD" w:rsidP="002D32DE">
            <w:pPr>
              <w:spacing w:before="240" w:line="22" w:lineRule="atLeast"/>
              <w:contextualSpacing/>
              <w:jc w:val="center"/>
              <w:rPr>
                <w:rFonts w:asciiTheme="majorHAnsi" w:hAnsiTheme="majorHAnsi" w:cstheme="majorHAnsi"/>
              </w:rPr>
            </w:pPr>
            <w:r w:rsidRPr="00B74953">
              <w:rPr>
                <w:rFonts w:asciiTheme="majorHAnsi" w:hAnsiTheme="majorHAnsi" w:cstheme="majorHAnsi"/>
              </w:rPr>
              <w:t>ZAADRESOWANIE WYZWAŃ</w:t>
            </w:r>
          </w:p>
        </w:tc>
      </w:tr>
      <w:tr w:rsidR="00CD1EFD" w:rsidRPr="00B74953" w14:paraId="3F9545C3" w14:textId="77777777" w:rsidTr="00574BA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91" w:type="pct"/>
          </w:tcPr>
          <w:p w14:paraId="3B4EA5F0" w14:textId="7FA4BB14" w:rsidR="00CD1EFD" w:rsidRPr="00B74953" w:rsidRDefault="00574BA8" w:rsidP="002D32DE">
            <w:pPr>
              <w:spacing w:line="22" w:lineRule="atLeast"/>
              <w:contextualSpacing/>
              <w:jc w:val="both"/>
              <w:rPr>
                <w:rFonts w:asciiTheme="majorHAnsi" w:hAnsiTheme="majorHAnsi" w:cstheme="majorHAnsi"/>
                <w:b w:val="0"/>
              </w:rPr>
            </w:pPr>
            <w:r w:rsidRPr="00B74953">
              <w:rPr>
                <w:rFonts w:asciiTheme="majorHAnsi" w:eastAsia="Times New Roman" w:hAnsiTheme="majorHAnsi" w:cstheme="majorHAnsi"/>
                <w:b w:val="0"/>
                <w:lang w:eastAsia="en-GB"/>
              </w:rPr>
              <w:t xml:space="preserve">Działanie </w:t>
            </w:r>
            <w:r w:rsidRPr="00B74953">
              <w:rPr>
                <w:rFonts w:asciiTheme="majorHAnsi" w:hAnsiTheme="majorHAnsi" w:cstheme="majorHAnsi"/>
                <w:b w:val="0"/>
              </w:rPr>
              <w:t>INF.IV.1</w:t>
            </w:r>
            <w:r w:rsidR="00B75411" w:rsidRPr="00B74953">
              <w:rPr>
                <w:rFonts w:asciiTheme="majorHAnsi" w:hAnsiTheme="majorHAnsi" w:cstheme="majorHAnsi"/>
                <w:b w:val="0"/>
              </w:rPr>
              <w:t>.</w:t>
            </w:r>
          </w:p>
          <w:p w14:paraId="460F5E2B" w14:textId="77777777" w:rsidR="00C5681D" w:rsidRPr="00B74953" w:rsidRDefault="00C5681D" w:rsidP="002D32DE">
            <w:pPr>
              <w:spacing w:line="22" w:lineRule="atLeast"/>
              <w:contextualSpacing/>
              <w:jc w:val="both"/>
              <w:rPr>
                <w:rFonts w:asciiTheme="majorHAnsi" w:hAnsiTheme="majorHAnsi" w:cstheme="majorHAnsi"/>
                <w:b w:val="0"/>
              </w:rPr>
            </w:pPr>
          </w:p>
          <w:p w14:paraId="2BE48031" w14:textId="4A154A3D" w:rsidR="00C5681D" w:rsidRPr="00B74953" w:rsidRDefault="00C5681D" w:rsidP="002D32DE">
            <w:pPr>
              <w:spacing w:line="22" w:lineRule="atLeast"/>
              <w:contextualSpacing/>
              <w:jc w:val="both"/>
              <w:rPr>
                <w:rFonts w:asciiTheme="majorHAnsi" w:eastAsia="Times New Roman" w:hAnsiTheme="majorHAnsi" w:cstheme="majorHAnsi"/>
                <w:b w:val="0"/>
                <w:lang w:eastAsia="en-GB"/>
              </w:rPr>
            </w:pPr>
            <w:r w:rsidRPr="00B74953">
              <w:rPr>
                <w:rFonts w:asciiTheme="majorHAnsi" w:hAnsiTheme="majorHAnsi" w:cstheme="majorHAnsi"/>
                <w:b w:val="0"/>
              </w:rPr>
              <w:t>Działanie INF.IV.2.</w:t>
            </w:r>
          </w:p>
        </w:tc>
        <w:tc>
          <w:tcPr>
            <w:tcW w:w="3809" w:type="pct"/>
          </w:tcPr>
          <w:p w14:paraId="71551210" w14:textId="48A391F9" w:rsidR="00574BA8" w:rsidRPr="00B74953" w:rsidRDefault="00574BA8" w:rsidP="00572161">
            <w:pPr>
              <w:spacing w:after="12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rPr>
            </w:pPr>
            <w:r w:rsidRPr="00B74953">
              <w:rPr>
                <w:rFonts w:asciiTheme="majorHAnsi" w:hAnsiTheme="majorHAnsi" w:cstheme="majorHAnsi"/>
                <w:iCs/>
              </w:rPr>
              <w:t>Zaplanowane działani</w:t>
            </w:r>
            <w:r w:rsidR="00C5681D" w:rsidRPr="00B74953">
              <w:rPr>
                <w:rFonts w:asciiTheme="majorHAnsi" w:hAnsiTheme="majorHAnsi" w:cstheme="majorHAnsi"/>
                <w:iCs/>
              </w:rPr>
              <w:t>a</w:t>
            </w:r>
            <w:r w:rsidR="00CD530A">
              <w:rPr>
                <w:rFonts w:asciiTheme="majorHAnsi" w:hAnsiTheme="majorHAnsi" w:cstheme="majorHAnsi"/>
                <w:iCs/>
              </w:rPr>
              <w:t xml:space="preserve"> stanowią kontynuację dotychczasowego zaangażowania zgodnie z rekomendacjami zawartymi w DDCR na 2023 </w:t>
            </w:r>
            <w:r w:rsidR="00D80EA8">
              <w:rPr>
                <w:rFonts w:asciiTheme="majorHAnsi" w:hAnsiTheme="majorHAnsi" w:cstheme="majorHAnsi"/>
                <w:iCs/>
              </w:rPr>
              <w:t xml:space="preserve">r. </w:t>
            </w:r>
            <w:r w:rsidR="00CD530A">
              <w:rPr>
                <w:rFonts w:asciiTheme="majorHAnsi" w:hAnsiTheme="majorHAnsi" w:cstheme="majorHAnsi"/>
                <w:iCs/>
              </w:rPr>
              <w:t>dla Polski i</w:t>
            </w:r>
            <w:r w:rsidRPr="00B74953">
              <w:rPr>
                <w:rFonts w:asciiTheme="majorHAnsi" w:hAnsiTheme="majorHAnsi" w:cstheme="majorHAnsi"/>
                <w:iCs/>
              </w:rPr>
              <w:t xml:space="preserve"> odpowiada</w:t>
            </w:r>
            <w:r w:rsidR="00C5681D" w:rsidRPr="00B74953">
              <w:rPr>
                <w:rFonts w:asciiTheme="majorHAnsi" w:hAnsiTheme="majorHAnsi" w:cstheme="majorHAnsi"/>
                <w:iCs/>
              </w:rPr>
              <w:t>ją</w:t>
            </w:r>
            <w:r w:rsidRPr="00B74953">
              <w:rPr>
                <w:rFonts w:asciiTheme="majorHAnsi" w:hAnsiTheme="majorHAnsi" w:cstheme="majorHAnsi"/>
                <w:iCs/>
              </w:rPr>
              <w:t xml:space="preserve"> na </w:t>
            </w:r>
            <w:r w:rsidR="000E5714" w:rsidRPr="00B74953">
              <w:rPr>
                <w:rFonts w:asciiTheme="majorHAnsi" w:hAnsiTheme="majorHAnsi" w:cstheme="majorHAnsi"/>
                <w:iCs/>
              </w:rPr>
              <w:t>nast</w:t>
            </w:r>
            <w:r w:rsidR="000E5714">
              <w:rPr>
                <w:rFonts w:asciiTheme="majorHAnsi" w:hAnsiTheme="majorHAnsi" w:cstheme="majorHAnsi"/>
                <w:iCs/>
              </w:rPr>
              <w:t xml:space="preserve">ępujące </w:t>
            </w:r>
            <w:r w:rsidRPr="00B74953">
              <w:rPr>
                <w:rFonts w:asciiTheme="majorHAnsi" w:hAnsiTheme="majorHAnsi" w:cstheme="majorHAnsi"/>
                <w:iCs/>
              </w:rPr>
              <w:t>wyzwania</w:t>
            </w:r>
            <w:r w:rsidR="00B75411" w:rsidRPr="00B74953">
              <w:rPr>
                <w:rFonts w:asciiTheme="majorHAnsi" w:hAnsiTheme="majorHAnsi" w:cstheme="majorHAnsi"/>
                <w:iCs/>
              </w:rPr>
              <w:t xml:space="preserve"> m.in.</w:t>
            </w:r>
            <w:r w:rsidRPr="00B74953">
              <w:rPr>
                <w:rFonts w:asciiTheme="majorHAnsi" w:hAnsiTheme="majorHAnsi" w:cstheme="majorHAnsi"/>
                <w:iCs/>
              </w:rPr>
              <w:t>:</w:t>
            </w:r>
          </w:p>
          <w:p w14:paraId="4BA3C788" w14:textId="1658F89A" w:rsidR="00574BA8" w:rsidRPr="00B74953" w:rsidRDefault="00574BA8" w:rsidP="002D32DE">
            <w:pPr>
              <w:pStyle w:val="Akapitzlist"/>
              <w:numPr>
                <w:ilvl w:val="0"/>
                <w:numId w:val="61"/>
              </w:numPr>
              <w:spacing w:before="120" w:after="12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rPr>
            </w:pPr>
            <w:r w:rsidRPr="00B74953">
              <w:rPr>
                <w:rFonts w:asciiTheme="majorHAnsi" w:hAnsiTheme="majorHAnsi" w:cstheme="majorHAnsi"/>
                <w:iCs/>
              </w:rPr>
              <w:t xml:space="preserve">niska aktywność </w:t>
            </w:r>
            <w:r w:rsidR="00C5681D" w:rsidRPr="00B74953">
              <w:rPr>
                <w:rFonts w:asciiTheme="majorHAnsi" w:hAnsiTheme="majorHAnsi" w:cstheme="majorHAnsi"/>
                <w:iCs/>
              </w:rPr>
              <w:t>p</w:t>
            </w:r>
            <w:r w:rsidRPr="00B74953">
              <w:rPr>
                <w:rFonts w:asciiTheme="majorHAnsi" w:hAnsiTheme="majorHAnsi" w:cstheme="majorHAnsi"/>
                <w:iCs/>
              </w:rPr>
              <w:t>olskich zespołów badawczych na arenie międzynarodowej;</w:t>
            </w:r>
          </w:p>
          <w:p w14:paraId="712957D6" w14:textId="4616D38E" w:rsidR="00574BA8" w:rsidRPr="00B74953" w:rsidRDefault="00574BA8" w:rsidP="002D32DE">
            <w:pPr>
              <w:pStyle w:val="Akapitzlist"/>
              <w:numPr>
                <w:ilvl w:val="0"/>
                <w:numId w:val="61"/>
              </w:numPr>
              <w:spacing w:before="120" w:after="12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rPr>
            </w:pPr>
            <w:r w:rsidRPr="00B74953">
              <w:rPr>
                <w:rFonts w:asciiTheme="majorHAnsi" w:hAnsiTheme="majorHAnsi" w:cstheme="majorHAnsi"/>
                <w:iCs/>
              </w:rPr>
              <w:lastRenderedPageBreak/>
              <w:t xml:space="preserve">niski poziom wykorzystania przez </w:t>
            </w:r>
            <w:r w:rsidR="00B75411" w:rsidRPr="00B74953">
              <w:rPr>
                <w:rFonts w:asciiTheme="majorHAnsi" w:hAnsiTheme="majorHAnsi" w:cstheme="majorHAnsi"/>
                <w:iCs/>
              </w:rPr>
              <w:t>p</w:t>
            </w:r>
            <w:r w:rsidRPr="00B74953">
              <w:rPr>
                <w:rFonts w:asciiTheme="majorHAnsi" w:hAnsiTheme="majorHAnsi" w:cstheme="majorHAnsi"/>
                <w:iCs/>
              </w:rPr>
              <w:t>olskie przedsiębiorstwa zasobów superkomputerowych (klasycznych i kwantowych).</w:t>
            </w:r>
          </w:p>
          <w:p w14:paraId="52825FB8" w14:textId="4E2FC667" w:rsidR="00820E6E" w:rsidRPr="00B74953" w:rsidRDefault="00820E6E" w:rsidP="002D32DE">
            <w:pPr>
              <w:spacing w:before="120" w:after="12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Cs/>
              </w:rPr>
            </w:pPr>
            <w:r w:rsidRPr="00B74953">
              <w:rPr>
                <w:rFonts w:asciiTheme="majorHAnsi" w:hAnsiTheme="majorHAnsi" w:cstheme="majorHAnsi"/>
                <w:bCs/>
              </w:rPr>
              <w:t>Działa</w:t>
            </w:r>
            <w:r w:rsidR="000E5714">
              <w:rPr>
                <w:rFonts w:asciiTheme="majorHAnsi" w:hAnsiTheme="majorHAnsi" w:cstheme="majorHAnsi"/>
                <w:bCs/>
              </w:rPr>
              <w:t xml:space="preserve">nie </w:t>
            </w:r>
            <w:r w:rsidRPr="00B74953">
              <w:rPr>
                <w:rFonts w:asciiTheme="majorHAnsi" w:hAnsiTheme="majorHAnsi" w:cstheme="majorHAnsi"/>
              </w:rPr>
              <w:t>INF.IV.1. pozwoli m.in. na zwiększenie potencjału krajowej infrastruktury obliczeniowej o fizyczne zasoby komputera kwantowego, za</w:t>
            </w:r>
            <w:r w:rsidRPr="00B74953">
              <w:rPr>
                <w:rFonts w:asciiTheme="majorHAnsi" w:hAnsiTheme="majorHAnsi" w:cstheme="majorHAnsi"/>
                <w:bCs/>
              </w:rPr>
              <w:t>pewnienie środowisku naukowemu i podmiotom gospodarczym bezpośredniego dostępu do pierwszej w Polsce fizycznej instalacji komputera kwantowego zintegrowanego z infrastrukturą superkomputerową, czy zwiększenie współpracy polskich ośrodków naukowo-badawczych i przedsiębiorców z podmiotami z krajów Unii Europejskiej w zakresie nowych zastosowań obliczeń kwantowych w nauce i</w:t>
            </w:r>
            <w:r w:rsidR="00127957">
              <w:rPr>
                <w:rFonts w:asciiTheme="majorHAnsi" w:hAnsiTheme="majorHAnsi" w:cstheme="majorHAnsi"/>
                <w:bCs/>
              </w:rPr>
              <w:t> </w:t>
            </w:r>
            <w:r w:rsidRPr="00B74953">
              <w:rPr>
                <w:rFonts w:asciiTheme="majorHAnsi" w:hAnsiTheme="majorHAnsi" w:cstheme="majorHAnsi"/>
                <w:bCs/>
              </w:rPr>
              <w:t xml:space="preserve">gospodarce. </w:t>
            </w:r>
          </w:p>
          <w:p w14:paraId="19F74EC3" w14:textId="167DCF6E" w:rsidR="00C5681D" w:rsidRPr="00B74953" w:rsidRDefault="00CD1EFD" w:rsidP="002D32DE">
            <w:pPr>
              <w:spacing w:before="120" w:after="12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rPr>
            </w:pPr>
            <w:r w:rsidRPr="00B74953">
              <w:rPr>
                <w:rFonts w:asciiTheme="majorHAnsi" w:hAnsiTheme="majorHAnsi" w:cstheme="majorHAnsi"/>
                <w:iCs/>
              </w:rPr>
              <w:t>Oczekuje się, że LUMI-Q pozwoli na bardziej efektywną integrację krajowych zasobów superkomputerowych z zasobami komputerów kwantowych EuroHPC, co przełoży się na lepszą możliwość realizacji wspólnych projektów badawczych.</w:t>
            </w:r>
            <w:r w:rsidR="00C5681D" w:rsidRPr="00B74953">
              <w:rPr>
                <w:rFonts w:asciiTheme="majorHAnsi" w:hAnsiTheme="majorHAnsi" w:cstheme="majorHAnsi"/>
                <w:bCs/>
              </w:rPr>
              <w:t xml:space="preserve"> </w:t>
            </w:r>
            <w:r w:rsidR="00820E6E" w:rsidRPr="00B74953">
              <w:rPr>
                <w:rFonts w:asciiTheme="majorHAnsi" w:hAnsiTheme="majorHAnsi" w:cstheme="majorHAnsi"/>
                <w:bCs/>
              </w:rPr>
              <w:t>Ponadto działanie INF.IV.2</w:t>
            </w:r>
            <w:r w:rsidR="00574BA8" w:rsidRPr="00B74953">
              <w:rPr>
                <w:rFonts w:asciiTheme="majorHAnsi" w:hAnsiTheme="majorHAnsi" w:cstheme="majorHAnsi"/>
                <w:bCs/>
              </w:rPr>
              <w:t xml:space="preserve"> umożliwi polskim przedsiębiorcom uzyskanie bezpośredniego dostępu do kwantowych zasobów obliczeniowych. Poziom świadomości w zakresie możliwości i potrzeb będzie podnoszony z wykorzystaniem Centów Kompetencji HPC – </w:t>
            </w:r>
            <w:r w:rsidR="00D80EA8">
              <w:rPr>
                <w:rFonts w:asciiTheme="majorHAnsi" w:hAnsiTheme="majorHAnsi" w:cstheme="majorHAnsi"/>
                <w:bCs/>
              </w:rPr>
              <w:t>P</w:t>
            </w:r>
            <w:r w:rsidR="00574BA8" w:rsidRPr="00B74953">
              <w:rPr>
                <w:rFonts w:asciiTheme="majorHAnsi" w:hAnsiTheme="majorHAnsi" w:cstheme="majorHAnsi"/>
                <w:bCs/>
              </w:rPr>
              <w:t>olska uczestniczy w projekcie EuroCC 2 dot. funkcjonowania europejskiego Centrum Kompetencji HPC.</w:t>
            </w:r>
          </w:p>
        </w:tc>
      </w:tr>
      <w:tr w:rsidR="00CD1EFD" w:rsidRPr="00B74953" w14:paraId="7DABDBB0" w14:textId="77777777" w:rsidTr="00CD1EFD">
        <w:tc>
          <w:tcPr>
            <w:cnfStyle w:val="001000000000" w:firstRow="0" w:lastRow="0" w:firstColumn="1" w:lastColumn="0" w:oddVBand="0" w:evenVBand="0" w:oddHBand="0" w:evenHBand="0" w:firstRowFirstColumn="0" w:firstRowLastColumn="0" w:lastRowFirstColumn="0" w:lastRowLastColumn="0"/>
            <w:tcW w:w="5000" w:type="pct"/>
            <w:gridSpan w:val="2"/>
            <w:shd w:val="clear" w:color="auto" w:fill="ED7D31" w:themeFill="accent2"/>
          </w:tcPr>
          <w:p w14:paraId="5264BCCD" w14:textId="77777777" w:rsidR="00CD1EFD" w:rsidRPr="00B74953" w:rsidRDefault="00CD1EFD" w:rsidP="002D32DE">
            <w:pPr>
              <w:spacing w:line="22" w:lineRule="atLeast"/>
              <w:contextualSpacing/>
              <w:jc w:val="center"/>
              <w:rPr>
                <w:rFonts w:asciiTheme="majorHAnsi" w:hAnsiTheme="majorHAnsi" w:cstheme="majorHAnsi"/>
              </w:rPr>
            </w:pPr>
            <w:r w:rsidRPr="00B74953">
              <w:rPr>
                <w:rFonts w:asciiTheme="majorHAnsi" w:hAnsiTheme="majorHAnsi" w:cstheme="majorHAnsi"/>
                <w:color w:val="FFFFFF" w:themeColor="background1"/>
              </w:rPr>
              <w:lastRenderedPageBreak/>
              <w:t xml:space="preserve">SZACUNKOWA LUKA INWESTYCYJNA </w:t>
            </w:r>
          </w:p>
        </w:tc>
      </w:tr>
      <w:tr w:rsidR="00CD1EFD" w:rsidRPr="00B74953" w14:paraId="3EF6AF97" w14:textId="77777777" w:rsidTr="00CD1EF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00" w:type="pct"/>
            <w:gridSpan w:val="2"/>
          </w:tcPr>
          <w:p w14:paraId="4517D943" w14:textId="34E64313" w:rsidR="00CD1EFD" w:rsidRPr="00B74953" w:rsidRDefault="00CD1EFD" w:rsidP="002D32DE">
            <w:pPr>
              <w:spacing w:before="120" w:after="120" w:line="22" w:lineRule="atLeast"/>
              <w:contextualSpacing/>
              <w:jc w:val="both"/>
              <w:rPr>
                <w:rFonts w:asciiTheme="majorHAnsi" w:hAnsiTheme="majorHAnsi" w:cstheme="majorHAnsi"/>
                <w:b w:val="0"/>
                <w:bCs w:val="0"/>
                <w:iCs/>
              </w:rPr>
            </w:pPr>
            <w:r w:rsidRPr="00B74953">
              <w:rPr>
                <w:rFonts w:asciiTheme="majorHAnsi" w:hAnsiTheme="majorHAnsi" w:cstheme="majorHAnsi"/>
                <w:b w:val="0"/>
                <w:bCs w:val="0"/>
                <w:iCs/>
              </w:rPr>
              <w:t>Nie dotyczy</w:t>
            </w:r>
            <w:r w:rsidR="00051740" w:rsidRPr="00B74953">
              <w:rPr>
                <w:rFonts w:asciiTheme="majorHAnsi" w:hAnsiTheme="majorHAnsi" w:cstheme="majorHAnsi"/>
                <w:b w:val="0"/>
                <w:bCs w:val="0"/>
                <w:iCs/>
              </w:rPr>
              <w:t xml:space="preserve"> – koszty będą pokr</w:t>
            </w:r>
            <w:r w:rsidR="00196E15" w:rsidRPr="00B74953">
              <w:rPr>
                <w:rFonts w:asciiTheme="majorHAnsi" w:hAnsiTheme="majorHAnsi" w:cstheme="majorHAnsi"/>
                <w:b w:val="0"/>
                <w:bCs w:val="0"/>
                <w:iCs/>
              </w:rPr>
              <w:t>yte w ramach realizacji projektów</w:t>
            </w:r>
            <w:r w:rsidRPr="00B74953">
              <w:rPr>
                <w:rFonts w:asciiTheme="majorHAnsi" w:hAnsiTheme="majorHAnsi" w:cstheme="majorHAnsi"/>
                <w:b w:val="0"/>
                <w:bCs w:val="0"/>
                <w:iCs/>
              </w:rPr>
              <w:t>.</w:t>
            </w:r>
          </w:p>
        </w:tc>
      </w:tr>
    </w:tbl>
    <w:p w14:paraId="7944091E" w14:textId="77777777" w:rsidR="006E66A0" w:rsidRPr="00B74953" w:rsidRDefault="006E66A0" w:rsidP="002D32DE">
      <w:pPr>
        <w:spacing w:before="120" w:after="120" w:line="22" w:lineRule="atLeast"/>
        <w:contextualSpacing/>
        <w:jc w:val="both"/>
        <w:rPr>
          <w:rFonts w:asciiTheme="majorHAnsi" w:hAnsiTheme="majorHAnsi" w:cstheme="majorHAnsi"/>
          <w:b/>
          <w:bCs/>
          <w:sz w:val="26"/>
          <w:szCs w:val="26"/>
        </w:rPr>
      </w:pPr>
    </w:p>
    <w:p w14:paraId="70AB2A74" w14:textId="6432D3F2" w:rsidR="00872828" w:rsidRPr="00B74953" w:rsidRDefault="0083770C" w:rsidP="002D32DE">
      <w:pPr>
        <w:pStyle w:val="Nagwek3"/>
        <w:numPr>
          <w:ilvl w:val="2"/>
          <w:numId w:val="13"/>
        </w:numPr>
        <w:spacing w:line="22" w:lineRule="atLeast"/>
        <w:ind w:left="709" w:hanging="709"/>
        <w:jc w:val="both"/>
        <w:rPr>
          <w:rFonts w:cstheme="majorHAnsi"/>
          <w:sz w:val="26"/>
          <w:szCs w:val="26"/>
        </w:rPr>
      </w:pPr>
      <w:bookmarkStart w:id="42" w:name="_Toc139892135"/>
      <w:bookmarkStart w:id="43" w:name="_Toc150028579"/>
      <w:r w:rsidRPr="00B74953">
        <w:rPr>
          <w:rFonts w:cstheme="majorHAnsi"/>
          <w:sz w:val="26"/>
          <w:szCs w:val="26"/>
        </w:rPr>
        <w:t xml:space="preserve">Transformacja cyfrowa </w:t>
      </w:r>
      <w:bookmarkEnd w:id="42"/>
      <w:r w:rsidR="00CC0890" w:rsidRPr="00B74953">
        <w:rPr>
          <w:rFonts w:cstheme="majorHAnsi"/>
          <w:sz w:val="26"/>
          <w:szCs w:val="26"/>
        </w:rPr>
        <w:t>przedsiębiorstw</w:t>
      </w:r>
      <w:bookmarkEnd w:id="43"/>
    </w:p>
    <w:p w14:paraId="6339AE61" w14:textId="3A031F95" w:rsidR="008F0266" w:rsidRPr="00B74953" w:rsidRDefault="008F0266" w:rsidP="002D32DE">
      <w:pPr>
        <w:spacing w:after="0" w:line="22" w:lineRule="atLeast"/>
        <w:jc w:val="both"/>
        <w:rPr>
          <w:rFonts w:asciiTheme="majorHAnsi" w:hAnsiTheme="majorHAnsi" w:cstheme="majorHAnsi"/>
        </w:rPr>
      </w:pPr>
    </w:p>
    <w:tbl>
      <w:tblPr>
        <w:tblStyle w:val="Tabelasiatki4akcent4"/>
        <w:tblW w:w="0" w:type="auto"/>
        <w:tblLook w:val="04A0" w:firstRow="1" w:lastRow="0" w:firstColumn="1" w:lastColumn="0" w:noHBand="0" w:noVBand="1"/>
      </w:tblPr>
      <w:tblGrid>
        <w:gridCol w:w="3114"/>
        <w:gridCol w:w="5948"/>
      </w:tblGrid>
      <w:tr w:rsidR="00907BDC" w:rsidRPr="00B74953" w14:paraId="2E117AC0" w14:textId="77777777" w:rsidTr="00907BD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62" w:type="dxa"/>
            <w:gridSpan w:val="2"/>
          </w:tcPr>
          <w:p w14:paraId="3E03AD05" w14:textId="4C7F3084" w:rsidR="00907BDC" w:rsidRPr="00B74953" w:rsidRDefault="00D13A2E" w:rsidP="002D32DE">
            <w:pPr>
              <w:spacing w:line="22" w:lineRule="atLeast"/>
              <w:jc w:val="center"/>
              <w:rPr>
                <w:rFonts w:asciiTheme="majorHAnsi" w:hAnsiTheme="majorHAnsi" w:cstheme="majorHAnsi"/>
                <w:color w:val="000000" w:themeColor="text1"/>
              </w:rPr>
            </w:pPr>
            <w:r w:rsidRPr="00B74953">
              <w:rPr>
                <w:rFonts w:asciiTheme="majorHAnsi" w:hAnsiTheme="majorHAnsi" w:cstheme="majorHAnsi"/>
              </w:rPr>
              <w:t>WSKAŹNIK WYKORZYSTANIA TECHNOLOGI CYFROWYCH</w:t>
            </w:r>
          </w:p>
        </w:tc>
      </w:tr>
      <w:tr w:rsidR="00907BDC" w:rsidRPr="00B74953" w14:paraId="5D65383C" w14:textId="77777777" w:rsidTr="00907BD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62" w:type="dxa"/>
            <w:gridSpan w:val="2"/>
          </w:tcPr>
          <w:p w14:paraId="18438EF3" w14:textId="77777777" w:rsidR="00ED3A51" w:rsidRPr="00B74953" w:rsidRDefault="00907BDC" w:rsidP="002D32DE">
            <w:pPr>
              <w:spacing w:line="22" w:lineRule="atLeast"/>
              <w:jc w:val="both"/>
              <w:rPr>
                <w:rFonts w:asciiTheme="majorHAnsi" w:hAnsiTheme="majorHAnsi" w:cstheme="majorHAnsi"/>
                <w:bCs w:val="0"/>
              </w:rPr>
            </w:pPr>
            <w:r w:rsidRPr="00B74953">
              <w:rPr>
                <w:rFonts w:asciiTheme="majorHAnsi" w:hAnsiTheme="majorHAnsi" w:cstheme="majorHAnsi"/>
              </w:rPr>
              <w:t>CEL CYFROWY</w:t>
            </w:r>
            <w:r w:rsidRPr="00B74953">
              <w:rPr>
                <w:rFonts w:asciiTheme="majorHAnsi" w:hAnsiTheme="majorHAnsi" w:cstheme="majorHAnsi"/>
                <w:b w:val="0"/>
              </w:rPr>
              <w:t xml:space="preserve">: </w:t>
            </w:r>
          </w:p>
          <w:p w14:paraId="02634983" w14:textId="77777777" w:rsidR="00907BDC" w:rsidRPr="00B74953" w:rsidRDefault="00ED3A51" w:rsidP="002D32DE">
            <w:pPr>
              <w:pStyle w:val="Akapitzlist"/>
              <w:numPr>
                <w:ilvl w:val="0"/>
                <w:numId w:val="83"/>
              </w:numPr>
              <w:spacing w:line="22" w:lineRule="atLeast"/>
              <w:jc w:val="both"/>
              <w:rPr>
                <w:rFonts w:asciiTheme="majorHAnsi" w:hAnsiTheme="majorHAnsi" w:cstheme="majorHAnsi"/>
              </w:rPr>
            </w:pPr>
            <w:r w:rsidRPr="00B74953">
              <w:rPr>
                <w:rFonts w:asciiTheme="majorHAnsi" w:hAnsiTheme="majorHAnsi" w:cstheme="majorHAnsi"/>
              </w:rPr>
              <w:t xml:space="preserve">poziom unijny: </w:t>
            </w:r>
            <w:r w:rsidR="00907BDC" w:rsidRPr="00B74953">
              <w:rPr>
                <w:rFonts w:asciiTheme="majorHAnsi" w:hAnsiTheme="majorHAnsi" w:cstheme="majorHAnsi"/>
                <w:b w:val="0"/>
                <w:bCs w:val="0"/>
              </w:rPr>
              <w:t>ponad 90% unijnych MŚP osiągnęło co najmniej podstawowy poziom wskaźnika wykorzystania technologii cyfrowych;</w:t>
            </w:r>
          </w:p>
          <w:p w14:paraId="69F0FEA0" w14:textId="738B7F22" w:rsidR="00ED3A51" w:rsidRPr="00B74953" w:rsidRDefault="00ED3A51" w:rsidP="00D80EA8">
            <w:pPr>
              <w:pStyle w:val="Akapitzlist"/>
              <w:numPr>
                <w:ilvl w:val="0"/>
                <w:numId w:val="83"/>
              </w:numPr>
              <w:spacing w:line="22" w:lineRule="atLeast"/>
              <w:jc w:val="both"/>
              <w:rPr>
                <w:rFonts w:asciiTheme="majorHAnsi" w:hAnsiTheme="majorHAnsi" w:cstheme="majorHAnsi"/>
              </w:rPr>
            </w:pPr>
            <w:r w:rsidRPr="00B74953">
              <w:rPr>
                <w:rFonts w:asciiTheme="majorHAnsi" w:hAnsiTheme="majorHAnsi" w:cstheme="majorHAnsi"/>
              </w:rPr>
              <w:t>poziom krajowy:</w:t>
            </w:r>
            <w:r w:rsidR="00863647" w:rsidRPr="00B74953">
              <w:rPr>
                <w:rFonts w:asciiTheme="majorHAnsi" w:hAnsiTheme="majorHAnsi" w:cstheme="majorHAnsi"/>
              </w:rPr>
              <w:t xml:space="preserve"> </w:t>
            </w:r>
            <w:r w:rsidR="00863647" w:rsidRPr="00B74953">
              <w:rPr>
                <w:rFonts w:asciiTheme="majorHAnsi" w:hAnsiTheme="majorHAnsi" w:cstheme="majorHAnsi"/>
                <w:b w:val="0"/>
              </w:rPr>
              <w:t>90% MŚP z co najmniej podstawowym poziomem wskaźnika wykorzystania technologii cyfrowych.</w:t>
            </w:r>
          </w:p>
        </w:tc>
      </w:tr>
      <w:tr w:rsidR="00907BDC" w:rsidRPr="00B74953" w14:paraId="3149F8E0" w14:textId="77777777" w:rsidTr="00907BDC">
        <w:tc>
          <w:tcPr>
            <w:cnfStyle w:val="001000000000" w:firstRow="0" w:lastRow="0" w:firstColumn="1" w:lastColumn="0" w:oddVBand="0" w:evenVBand="0" w:oddHBand="0" w:evenHBand="0" w:firstRowFirstColumn="0" w:firstRowLastColumn="0" w:lastRowFirstColumn="0" w:lastRowLastColumn="0"/>
            <w:tcW w:w="9062" w:type="dxa"/>
            <w:gridSpan w:val="2"/>
          </w:tcPr>
          <w:p w14:paraId="0F2B3628" w14:textId="490BF0D8" w:rsidR="00907BDC" w:rsidRPr="00B74953" w:rsidRDefault="00D13A2E" w:rsidP="002D32DE">
            <w:pPr>
              <w:spacing w:line="22" w:lineRule="atLeast"/>
              <w:jc w:val="both"/>
              <w:rPr>
                <w:rFonts w:asciiTheme="majorHAnsi" w:hAnsiTheme="majorHAnsi" w:cstheme="majorHAnsi"/>
              </w:rPr>
            </w:pPr>
            <w:r w:rsidRPr="00B74953">
              <w:rPr>
                <w:rFonts w:asciiTheme="majorHAnsi" w:hAnsiTheme="majorHAnsi" w:cstheme="majorHAnsi"/>
              </w:rPr>
              <w:t>KLUCZOWE WSKAŹNIKI EFEKTYWNOŚCI:</w:t>
            </w:r>
          </w:p>
          <w:p w14:paraId="6241D7CA" w14:textId="36E778AD" w:rsidR="00907BDC" w:rsidRDefault="00D13A2E" w:rsidP="002D32DE">
            <w:pPr>
              <w:spacing w:line="22" w:lineRule="atLeast"/>
              <w:jc w:val="both"/>
              <w:rPr>
                <w:rFonts w:asciiTheme="majorHAnsi" w:hAnsiTheme="majorHAnsi" w:cstheme="majorHAnsi"/>
                <w:b w:val="0"/>
                <w:bCs w:val="0"/>
              </w:rPr>
            </w:pPr>
            <w:r w:rsidRPr="00B74953">
              <w:rPr>
                <w:rFonts w:asciiTheme="majorHAnsi" w:hAnsiTheme="majorHAnsi" w:cstheme="majorHAnsi"/>
                <w:b w:val="0"/>
                <w:bCs w:val="0"/>
              </w:rPr>
              <w:t xml:space="preserve">MŚP wykorzystujące technologie cyfrowe co najmniej w stopniu podstawowym, wskaźnik mierzony jako odsetek MŚP stosujących co najmniej 4 z 12 wybranych technologii cyfrowych. </w:t>
            </w:r>
          </w:p>
          <w:p w14:paraId="690D4C07" w14:textId="77777777" w:rsidR="00D16954" w:rsidRDefault="00D16954" w:rsidP="002D32DE">
            <w:pPr>
              <w:spacing w:line="22" w:lineRule="atLeast"/>
              <w:jc w:val="both"/>
              <w:rPr>
                <w:rFonts w:asciiTheme="majorHAnsi" w:hAnsiTheme="majorHAnsi" w:cstheme="majorHAnsi"/>
                <w:b w:val="0"/>
                <w:bCs w:val="0"/>
              </w:rPr>
            </w:pPr>
          </w:p>
          <w:p w14:paraId="6584C36C" w14:textId="6AD2645A" w:rsidR="0097664C" w:rsidRPr="000E68FE" w:rsidRDefault="0097664C" w:rsidP="00363A81">
            <w:pPr>
              <w:spacing w:after="160" w:line="22" w:lineRule="atLeast"/>
              <w:jc w:val="both"/>
              <w:rPr>
                <w:rFonts w:asciiTheme="majorHAnsi" w:eastAsia="Calibri" w:hAnsiTheme="majorHAnsi" w:cstheme="majorHAnsi"/>
                <w:b w:val="0"/>
                <w:bCs w:val="0"/>
                <w:kern w:val="2"/>
              </w:rPr>
            </w:pPr>
            <w:r w:rsidRPr="0097664C">
              <w:rPr>
                <w:rFonts w:asciiTheme="majorHAnsi" w:eastAsia="Calibri" w:hAnsiTheme="majorHAnsi" w:cstheme="majorHAnsi"/>
                <w:b w:val="0"/>
                <w:bCs w:val="0"/>
                <w:kern w:val="2"/>
              </w:rPr>
              <w:t xml:space="preserve">[definicja wskaźnika przytoczona z Decyzji wykonawczej KE (UE) 2023/1353; KPI rozumiany jako: </w:t>
            </w:r>
            <w:r w:rsidRPr="0097664C">
              <w:rPr>
                <w:rFonts w:asciiTheme="majorHAnsi" w:hAnsiTheme="majorHAnsi" w:cstheme="majorHAnsi"/>
              </w:rPr>
              <w:t xml:space="preserve">MŚP z indeksem intensywności cyfrowej na poziomie co najmniej podstawowym, mierzonym jako odsetek MŚP spełniających co najmniej </w:t>
            </w:r>
            <w:r w:rsidR="004F46B2" w:rsidRPr="004F46B2">
              <w:rPr>
                <w:rFonts w:asciiTheme="majorHAnsi" w:hAnsiTheme="majorHAnsi" w:cstheme="majorHAnsi"/>
                <w:bCs w:val="0"/>
              </w:rPr>
              <w:t>4 z 12 wybranych warunków gotowości cyfrowej</w:t>
            </w:r>
            <w:r w:rsidR="004F46B2">
              <w:rPr>
                <w:rFonts w:asciiTheme="majorHAnsi" w:hAnsiTheme="majorHAnsi" w:cstheme="majorHAnsi"/>
              </w:rPr>
              <w:t xml:space="preserve">; </w:t>
            </w:r>
            <w:r w:rsidRPr="0097664C">
              <w:rPr>
                <w:rFonts w:asciiTheme="majorHAnsi" w:eastAsia="Calibri" w:hAnsiTheme="majorHAnsi" w:cstheme="majorHAnsi"/>
                <w:b w:val="0"/>
                <w:bCs w:val="0"/>
                <w:kern w:val="2"/>
              </w:rPr>
              <w:t xml:space="preserve">źródło: </w:t>
            </w:r>
            <w:hyperlink r:id="rId105" w:history="1">
              <w:r w:rsidRPr="004F46B2">
                <w:rPr>
                  <w:rStyle w:val="Hipercze"/>
                  <w:rFonts w:asciiTheme="majorHAnsi" w:eastAsia="Calibri" w:hAnsiTheme="majorHAnsi" w:cstheme="majorHAnsi"/>
                  <w:b w:val="0"/>
                  <w:bCs w:val="0"/>
                  <w:kern w:val="2"/>
                </w:rPr>
                <w:t>Eurostat</w:t>
              </w:r>
            </w:hyperlink>
            <w:r w:rsidRPr="0097664C">
              <w:rPr>
                <w:rFonts w:asciiTheme="majorHAnsi" w:eastAsia="Calibri" w:hAnsiTheme="majorHAnsi" w:cstheme="majorHAnsi"/>
                <w:b w:val="0"/>
                <w:bCs w:val="0"/>
                <w:kern w:val="2"/>
              </w:rPr>
              <w:t>]</w:t>
            </w:r>
          </w:p>
        </w:tc>
      </w:tr>
      <w:tr w:rsidR="00907BDC" w:rsidRPr="00B74953" w14:paraId="5B022716" w14:textId="77777777" w:rsidTr="00934C1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14" w:type="dxa"/>
          </w:tcPr>
          <w:p w14:paraId="7DDD7FC4" w14:textId="77777777" w:rsidR="00907BDC" w:rsidRPr="00B74953" w:rsidRDefault="00907BDC" w:rsidP="002D32DE">
            <w:pPr>
              <w:spacing w:line="22" w:lineRule="atLeast"/>
              <w:jc w:val="both"/>
              <w:rPr>
                <w:rFonts w:asciiTheme="majorHAnsi" w:eastAsia="Times New Roman" w:hAnsiTheme="majorHAnsi" w:cstheme="majorHAnsi"/>
                <w:lang w:eastAsia="en-GB"/>
              </w:rPr>
            </w:pPr>
            <w:r w:rsidRPr="00B74953">
              <w:rPr>
                <w:rFonts w:asciiTheme="majorHAnsi" w:hAnsiTheme="majorHAnsi" w:cstheme="majorHAnsi"/>
              </w:rPr>
              <w:t>KRAJOWA WARTOŚĆ BAZOWA:</w:t>
            </w:r>
          </w:p>
        </w:tc>
        <w:tc>
          <w:tcPr>
            <w:tcW w:w="5948" w:type="dxa"/>
          </w:tcPr>
          <w:p w14:paraId="357B6C9A" w14:textId="3FB861B7" w:rsidR="00907BDC" w:rsidRPr="00B74953" w:rsidRDefault="001F0EA2"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Pr>
                <w:rFonts w:asciiTheme="majorHAnsi" w:hAnsiTheme="majorHAnsi" w:cstheme="majorHAnsi"/>
              </w:rPr>
              <w:t>61</w:t>
            </w:r>
            <w:r w:rsidR="00907BDC" w:rsidRPr="00B74953">
              <w:rPr>
                <w:rFonts w:asciiTheme="majorHAnsi" w:hAnsiTheme="majorHAnsi" w:cstheme="majorHAnsi"/>
              </w:rPr>
              <w:t>%</w:t>
            </w:r>
            <w:r w:rsidR="0097664C">
              <w:rPr>
                <w:rFonts w:asciiTheme="majorHAnsi" w:hAnsiTheme="majorHAnsi" w:cstheme="majorHAnsi"/>
              </w:rPr>
              <w:t xml:space="preserve"> (2022 r.)</w:t>
            </w:r>
          </w:p>
        </w:tc>
      </w:tr>
      <w:tr w:rsidR="00907BDC" w:rsidRPr="00B74953" w14:paraId="52ECE175" w14:textId="77777777" w:rsidTr="00934C13">
        <w:tc>
          <w:tcPr>
            <w:cnfStyle w:val="001000000000" w:firstRow="0" w:lastRow="0" w:firstColumn="1" w:lastColumn="0" w:oddVBand="0" w:evenVBand="0" w:oddHBand="0" w:evenHBand="0" w:firstRowFirstColumn="0" w:firstRowLastColumn="0" w:lastRowFirstColumn="0" w:lastRowLastColumn="0"/>
            <w:tcW w:w="3114" w:type="dxa"/>
          </w:tcPr>
          <w:p w14:paraId="7CA25A58" w14:textId="77777777" w:rsidR="00907BDC" w:rsidRPr="00B74953" w:rsidRDefault="00907BDC" w:rsidP="002D32DE">
            <w:pPr>
              <w:spacing w:line="22" w:lineRule="atLeast"/>
              <w:jc w:val="both"/>
              <w:rPr>
                <w:rFonts w:asciiTheme="majorHAnsi" w:hAnsiTheme="majorHAnsi" w:cstheme="majorHAnsi"/>
              </w:rPr>
            </w:pPr>
            <w:r w:rsidRPr="00B74953">
              <w:rPr>
                <w:rFonts w:asciiTheme="majorHAnsi" w:hAnsiTheme="majorHAnsi" w:cstheme="majorHAnsi"/>
              </w:rPr>
              <w:t>WARTOŚĆ BAZOWA UE:</w:t>
            </w:r>
          </w:p>
        </w:tc>
        <w:tc>
          <w:tcPr>
            <w:tcW w:w="5948" w:type="dxa"/>
          </w:tcPr>
          <w:p w14:paraId="33CCCD4D" w14:textId="6874ECF7" w:rsidR="00907BDC" w:rsidRPr="00B74953" w:rsidRDefault="00606733" w:rsidP="002D32DE">
            <w:pPr>
              <w:spacing w:before="120" w:after="120" w:line="22" w:lineRule="atLeast"/>
              <w:contextualSpacing/>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Pr>
                <w:rFonts w:asciiTheme="majorHAnsi" w:hAnsiTheme="majorHAnsi" w:cstheme="majorHAnsi"/>
              </w:rPr>
              <w:t xml:space="preserve">69 </w:t>
            </w:r>
            <w:r w:rsidR="00907BDC" w:rsidRPr="00B74953">
              <w:rPr>
                <w:rFonts w:asciiTheme="majorHAnsi" w:hAnsiTheme="majorHAnsi" w:cstheme="majorHAnsi"/>
              </w:rPr>
              <w:t>%</w:t>
            </w:r>
            <w:r w:rsidR="0097664C">
              <w:rPr>
                <w:rFonts w:asciiTheme="majorHAnsi" w:hAnsiTheme="majorHAnsi" w:cstheme="majorHAnsi"/>
              </w:rPr>
              <w:t xml:space="preserve"> (2022 r.)</w:t>
            </w:r>
          </w:p>
        </w:tc>
      </w:tr>
    </w:tbl>
    <w:p w14:paraId="64BB57E5" w14:textId="451F9CFD" w:rsidR="00934C13" w:rsidRDefault="00934C13" w:rsidP="002D32DE">
      <w:pPr>
        <w:spacing w:line="22" w:lineRule="atLeast"/>
        <w:rPr>
          <w:rFonts w:asciiTheme="majorHAnsi" w:hAnsiTheme="majorHAnsi" w:cstheme="majorHAnsi"/>
        </w:rPr>
      </w:pPr>
    </w:p>
    <w:p w14:paraId="68D67464" w14:textId="77777777" w:rsidR="00CA3CD6" w:rsidRPr="00B74953" w:rsidRDefault="00CA3CD6" w:rsidP="002D32DE">
      <w:pPr>
        <w:spacing w:line="22" w:lineRule="atLeast"/>
        <w:rPr>
          <w:rFonts w:asciiTheme="majorHAnsi" w:hAnsiTheme="majorHAnsi" w:cstheme="majorHAnsi"/>
        </w:rPr>
      </w:pPr>
    </w:p>
    <w:tbl>
      <w:tblPr>
        <w:tblStyle w:val="Tabelasiatki4akcent4"/>
        <w:tblW w:w="0" w:type="auto"/>
        <w:tblLook w:val="04A0" w:firstRow="1" w:lastRow="0" w:firstColumn="1" w:lastColumn="0" w:noHBand="0" w:noVBand="1"/>
      </w:tblPr>
      <w:tblGrid>
        <w:gridCol w:w="3114"/>
        <w:gridCol w:w="2410"/>
        <w:gridCol w:w="1984"/>
        <w:gridCol w:w="1554"/>
      </w:tblGrid>
      <w:tr w:rsidR="00D13A2E" w:rsidRPr="00B74953" w14:paraId="50FDF855" w14:textId="77777777" w:rsidTr="00D13A2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62" w:type="dxa"/>
            <w:gridSpan w:val="4"/>
          </w:tcPr>
          <w:p w14:paraId="0F732FD0" w14:textId="0DBF732E" w:rsidR="00D13A2E" w:rsidRPr="00B74953" w:rsidRDefault="00D13A2E" w:rsidP="002D32DE">
            <w:pPr>
              <w:spacing w:before="120" w:after="120" w:line="22" w:lineRule="atLeast"/>
              <w:contextualSpacing/>
              <w:jc w:val="center"/>
              <w:rPr>
                <w:rFonts w:asciiTheme="majorHAnsi" w:hAnsiTheme="majorHAnsi" w:cstheme="majorHAnsi"/>
              </w:rPr>
            </w:pPr>
            <w:r w:rsidRPr="00B74953">
              <w:rPr>
                <w:rFonts w:asciiTheme="majorHAnsi" w:hAnsiTheme="majorHAnsi" w:cstheme="majorHAnsi"/>
              </w:rPr>
              <w:t>AI, CHMURA I BIG DATA W FIRMACH</w:t>
            </w:r>
          </w:p>
        </w:tc>
      </w:tr>
      <w:tr w:rsidR="00907BDC" w:rsidRPr="00B74953" w14:paraId="6A909459" w14:textId="77777777" w:rsidTr="00907BD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62" w:type="dxa"/>
            <w:gridSpan w:val="4"/>
          </w:tcPr>
          <w:p w14:paraId="377F7BCA" w14:textId="77777777" w:rsidR="00863647" w:rsidRPr="00B74953" w:rsidRDefault="00907BDC" w:rsidP="002D32DE">
            <w:pPr>
              <w:spacing w:line="22" w:lineRule="atLeast"/>
              <w:jc w:val="both"/>
              <w:rPr>
                <w:rFonts w:asciiTheme="majorHAnsi" w:hAnsiTheme="majorHAnsi" w:cstheme="majorHAnsi"/>
                <w:b w:val="0"/>
              </w:rPr>
            </w:pPr>
            <w:r w:rsidRPr="00B74953">
              <w:rPr>
                <w:rFonts w:asciiTheme="majorHAnsi" w:hAnsiTheme="majorHAnsi" w:cstheme="majorHAnsi"/>
              </w:rPr>
              <w:t>CEL CYFROWY</w:t>
            </w:r>
            <w:r w:rsidRPr="00B74953">
              <w:rPr>
                <w:rFonts w:asciiTheme="majorHAnsi" w:hAnsiTheme="majorHAnsi" w:cstheme="majorHAnsi"/>
                <w:b w:val="0"/>
              </w:rPr>
              <w:t xml:space="preserve">: </w:t>
            </w:r>
          </w:p>
          <w:p w14:paraId="4A733B71" w14:textId="255B2FA4" w:rsidR="00907BDC" w:rsidRPr="00B74953" w:rsidRDefault="00863647" w:rsidP="002D32DE">
            <w:pPr>
              <w:pStyle w:val="Akapitzlist"/>
              <w:numPr>
                <w:ilvl w:val="0"/>
                <w:numId w:val="94"/>
              </w:numPr>
              <w:spacing w:line="22" w:lineRule="atLeast"/>
              <w:jc w:val="both"/>
              <w:rPr>
                <w:rFonts w:asciiTheme="majorHAnsi" w:hAnsiTheme="majorHAnsi" w:cstheme="majorHAnsi"/>
              </w:rPr>
            </w:pPr>
            <w:r w:rsidRPr="00B74953">
              <w:rPr>
                <w:rFonts w:asciiTheme="majorHAnsi" w:hAnsiTheme="majorHAnsi" w:cstheme="majorHAnsi"/>
              </w:rPr>
              <w:t xml:space="preserve">poziom unijny: </w:t>
            </w:r>
            <w:r w:rsidR="005F0E6E" w:rsidRPr="00B74953">
              <w:rPr>
                <w:rFonts w:asciiTheme="majorHAnsi" w:hAnsiTheme="majorHAnsi" w:cstheme="majorHAnsi"/>
                <w:b w:val="0"/>
              </w:rPr>
              <w:t>co najmniej 75% przedsiębiorstw unijnych korzysta z co najmniej jednego z</w:t>
            </w:r>
            <w:r w:rsidR="00127957">
              <w:rPr>
                <w:rFonts w:asciiTheme="majorHAnsi" w:hAnsiTheme="majorHAnsi" w:cstheme="majorHAnsi"/>
                <w:b w:val="0"/>
              </w:rPr>
              <w:t> </w:t>
            </w:r>
            <w:r w:rsidR="005F0E6E" w:rsidRPr="00B74953">
              <w:rPr>
                <w:rFonts w:asciiTheme="majorHAnsi" w:hAnsiTheme="majorHAnsi" w:cstheme="majorHAnsi"/>
                <w:b w:val="0"/>
              </w:rPr>
              <w:t>poniższych działań, zgodnie z ich działalnością gospodarczą: (i) usług przetwarzania w</w:t>
            </w:r>
            <w:r w:rsidR="00127957">
              <w:rPr>
                <w:rFonts w:asciiTheme="majorHAnsi" w:hAnsiTheme="majorHAnsi" w:cstheme="majorHAnsi"/>
                <w:b w:val="0"/>
              </w:rPr>
              <w:t> </w:t>
            </w:r>
            <w:r w:rsidR="005F0E6E" w:rsidRPr="00B74953">
              <w:rPr>
                <w:rFonts w:asciiTheme="majorHAnsi" w:hAnsiTheme="majorHAnsi" w:cstheme="majorHAnsi"/>
                <w:b w:val="0"/>
              </w:rPr>
              <w:t>chmurze, (ii) dużych zbiorów danych, (iii) sztucznej inteligencji.</w:t>
            </w:r>
          </w:p>
          <w:p w14:paraId="15AEB634" w14:textId="6E6CEBA9" w:rsidR="00863647" w:rsidRPr="00B74953" w:rsidRDefault="00863647" w:rsidP="002D32DE">
            <w:pPr>
              <w:pStyle w:val="Akapitzlist"/>
              <w:numPr>
                <w:ilvl w:val="0"/>
                <w:numId w:val="94"/>
              </w:numPr>
              <w:spacing w:line="22" w:lineRule="atLeast"/>
              <w:jc w:val="both"/>
              <w:rPr>
                <w:rFonts w:asciiTheme="majorHAnsi" w:hAnsiTheme="majorHAnsi" w:cstheme="majorHAnsi"/>
              </w:rPr>
            </w:pPr>
            <w:r w:rsidRPr="00B74953">
              <w:rPr>
                <w:rFonts w:asciiTheme="majorHAnsi" w:hAnsiTheme="majorHAnsi" w:cstheme="majorHAnsi"/>
              </w:rPr>
              <w:t>poziom krajowy:</w:t>
            </w:r>
            <w:r w:rsidR="00550962" w:rsidRPr="00B74953">
              <w:rPr>
                <w:rFonts w:asciiTheme="majorHAnsi" w:hAnsiTheme="majorHAnsi" w:cstheme="majorHAnsi"/>
              </w:rPr>
              <w:t xml:space="preserve"> </w:t>
            </w:r>
            <w:r w:rsidR="00550962" w:rsidRPr="00B74953">
              <w:rPr>
                <w:rFonts w:asciiTheme="majorHAnsi" w:hAnsiTheme="majorHAnsi" w:cstheme="majorHAnsi"/>
                <w:b w:val="0"/>
                <w:bCs w:val="0"/>
              </w:rPr>
              <w:t>przetwarzanie w chmurze</w:t>
            </w:r>
            <w:r w:rsidR="009A6800">
              <w:rPr>
                <w:rFonts w:asciiTheme="majorHAnsi" w:hAnsiTheme="majorHAnsi" w:cstheme="majorHAnsi"/>
                <w:b w:val="0"/>
                <w:bCs w:val="0"/>
              </w:rPr>
              <w:t xml:space="preserve"> – 7</w:t>
            </w:r>
            <w:r w:rsidRPr="00B74953">
              <w:rPr>
                <w:rFonts w:asciiTheme="majorHAnsi" w:hAnsiTheme="majorHAnsi" w:cstheme="majorHAnsi"/>
                <w:b w:val="0"/>
                <w:bCs w:val="0"/>
              </w:rPr>
              <w:t xml:space="preserve">0%, </w:t>
            </w:r>
            <w:r w:rsidR="00550962" w:rsidRPr="00B74953">
              <w:rPr>
                <w:rFonts w:asciiTheme="majorHAnsi" w:hAnsiTheme="majorHAnsi" w:cstheme="majorHAnsi"/>
                <w:b w:val="0"/>
                <w:bCs w:val="0"/>
              </w:rPr>
              <w:t>duże zbiory danych</w:t>
            </w:r>
            <w:r w:rsidRPr="00B74953">
              <w:rPr>
                <w:rFonts w:asciiTheme="majorHAnsi" w:hAnsiTheme="majorHAnsi" w:cstheme="majorHAnsi"/>
                <w:b w:val="0"/>
              </w:rPr>
              <w:t xml:space="preserve"> – </w:t>
            </w:r>
            <w:r w:rsidR="009A6800">
              <w:rPr>
                <w:rFonts w:asciiTheme="majorHAnsi" w:hAnsiTheme="majorHAnsi" w:cstheme="majorHAnsi"/>
                <w:b w:val="0"/>
              </w:rPr>
              <w:t>20</w:t>
            </w:r>
            <w:r w:rsidRPr="00B74953">
              <w:rPr>
                <w:rFonts w:asciiTheme="majorHAnsi" w:hAnsiTheme="majorHAnsi" w:cstheme="majorHAnsi"/>
                <w:b w:val="0"/>
              </w:rPr>
              <w:t xml:space="preserve">%, </w:t>
            </w:r>
            <w:r w:rsidR="00550962" w:rsidRPr="00B74953">
              <w:rPr>
                <w:rFonts w:asciiTheme="majorHAnsi" w:hAnsiTheme="majorHAnsi" w:cstheme="majorHAnsi"/>
                <w:b w:val="0"/>
              </w:rPr>
              <w:t>sztuczna inteligencja</w:t>
            </w:r>
            <w:r w:rsidRPr="00B74953">
              <w:rPr>
                <w:rFonts w:asciiTheme="majorHAnsi" w:hAnsiTheme="majorHAnsi" w:cstheme="majorHAnsi"/>
                <w:b w:val="0"/>
              </w:rPr>
              <w:t xml:space="preserve"> </w:t>
            </w:r>
            <w:r w:rsidR="00550962" w:rsidRPr="00B74953">
              <w:rPr>
                <w:rFonts w:asciiTheme="majorHAnsi" w:hAnsiTheme="majorHAnsi" w:cstheme="majorHAnsi"/>
                <w:b w:val="0"/>
                <w:bCs w:val="0"/>
              </w:rPr>
              <w:t xml:space="preserve">– </w:t>
            </w:r>
            <w:r w:rsidRPr="00B74953">
              <w:rPr>
                <w:rFonts w:asciiTheme="majorHAnsi" w:hAnsiTheme="majorHAnsi" w:cstheme="majorHAnsi"/>
                <w:b w:val="0"/>
              </w:rPr>
              <w:t>10%</w:t>
            </w:r>
            <w:r w:rsidR="00550962" w:rsidRPr="00B74953">
              <w:rPr>
                <w:rFonts w:asciiTheme="majorHAnsi" w:hAnsiTheme="majorHAnsi" w:cstheme="majorHAnsi"/>
                <w:b w:val="0"/>
              </w:rPr>
              <w:t>.</w:t>
            </w:r>
          </w:p>
        </w:tc>
      </w:tr>
      <w:tr w:rsidR="00907BDC" w:rsidRPr="00B74953" w14:paraId="4DBE33BD" w14:textId="77777777" w:rsidTr="00907BDC">
        <w:tc>
          <w:tcPr>
            <w:cnfStyle w:val="001000000000" w:firstRow="0" w:lastRow="0" w:firstColumn="1" w:lastColumn="0" w:oddVBand="0" w:evenVBand="0" w:oddHBand="0" w:evenHBand="0" w:firstRowFirstColumn="0" w:firstRowLastColumn="0" w:lastRowFirstColumn="0" w:lastRowLastColumn="0"/>
            <w:tcW w:w="9062" w:type="dxa"/>
            <w:gridSpan w:val="4"/>
          </w:tcPr>
          <w:p w14:paraId="479801A8" w14:textId="6AD896B5" w:rsidR="00907BDC" w:rsidRPr="00B74953" w:rsidRDefault="00D13A2E" w:rsidP="002D32DE">
            <w:pPr>
              <w:spacing w:line="22" w:lineRule="atLeast"/>
              <w:jc w:val="both"/>
              <w:rPr>
                <w:rFonts w:asciiTheme="majorHAnsi" w:hAnsiTheme="majorHAnsi" w:cstheme="majorHAnsi"/>
              </w:rPr>
            </w:pPr>
            <w:r w:rsidRPr="00B74953">
              <w:rPr>
                <w:rFonts w:asciiTheme="majorHAnsi" w:hAnsiTheme="majorHAnsi" w:cstheme="majorHAnsi"/>
              </w:rPr>
              <w:lastRenderedPageBreak/>
              <w:t>KLUCZOWE WSKAŹNIKI EFEKTYWNOŚCI:</w:t>
            </w:r>
          </w:p>
          <w:p w14:paraId="62A15222" w14:textId="77777777" w:rsidR="00A70E1A" w:rsidRPr="00B74953" w:rsidRDefault="00D13A2E" w:rsidP="002D32DE">
            <w:pPr>
              <w:pStyle w:val="Akapitzlist"/>
              <w:numPr>
                <w:ilvl w:val="2"/>
                <w:numId w:val="75"/>
              </w:numPr>
              <w:spacing w:line="22" w:lineRule="atLeast"/>
              <w:ind w:left="457" w:hanging="141"/>
              <w:jc w:val="both"/>
              <w:rPr>
                <w:rFonts w:asciiTheme="majorHAnsi" w:hAnsiTheme="majorHAnsi" w:cstheme="majorHAnsi"/>
                <w:b w:val="0"/>
                <w:bCs w:val="0"/>
              </w:rPr>
            </w:pPr>
            <w:r w:rsidRPr="00B74953">
              <w:rPr>
                <w:rFonts w:asciiTheme="majorHAnsi" w:hAnsiTheme="majorHAnsi" w:cstheme="majorHAnsi"/>
              </w:rPr>
              <w:t>przetwarzanie w chmurze</w:t>
            </w:r>
            <w:r w:rsidRPr="00B74953">
              <w:rPr>
                <w:rFonts w:asciiTheme="majorHAnsi" w:hAnsiTheme="majorHAnsi" w:cstheme="majorHAnsi"/>
                <w:b w:val="0"/>
                <w:bCs w:val="0"/>
              </w:rPr>
              <w:t>, wskaźnik mierzony jako odsetek przedsiębiorstw korzystających z co najmniej jednej z następujących usług w chmurze: oprogramowanie finansowe lub księgowe, oprogramowanie do planowania zasobów przedsiębiorstwa (ERP), oprogramowanie do zarządzania relacjami z klientami (CRM), oprogramowanie zabezpieczające, hosting bazy lub baz danych przedsiębiorstwa oraz platforma komputerowa w celu opracowania, testowania lub wdrożenia aplikacji;</w:t>
            </w:r>
          </w:p>
          <w:p w14:paraId="2838CCE1" w14:textId="1DE5658C" w:rsidR="00A70E1A" w:rsidRPr="00B74953" w:rsidRDefault="00D13A2E" w:rsidP="002D32DE">
            <w:pPr>
              <w:pStyle w:val="Akapitzlist"/>
              <w:numPr>
                <w:ilvl w:val="2"/>
                <w:numId w:val="75"/>
              </w:numPr>
              <w:spacing w:line="22" w:lineRule="atLeast"/>
              <w:ind w:left="457" w:hanging="141"/>
              <w:jc w:val="both"/>
              <w:rPr>
                <w:rFonts w:asciiTheme="majorHAnsi" w:hAnsiTheme="majorHAnsi" w:cstheme="majorHAnsi"/>
                <w:b w:val="0"/>
                <w:bCs w:val="0"/>
              </w:rPr>
            </w:pPr>
            <w:r w:rsidRPr="00B74953">
              <w:rPr>
                <w:rFonts w:asciiTheme="majorHAnsi" w:hAnsiTheme="majorHAnsi" w:cstheme="majorHAnsi"/>
              </w:rPr>
              <w:t xml:space="preserve">duże zbiory danych, </w:t>
            </w:r>
            <w:r w:rsidRPr="00B74953">
              <w:rPr>
                <w:rFonts w:asciiTheme="majorHAnsi" w:hAnsiTheme="majorHAnsi" w:cstheme="majorHAnsi"/>
                <w:b w:val="0"/>
                <w:bCs w:val="0"/>
              </w:rPr>
              <w:t>wskaźnik mierzony jako odsetek przedsiębiorstw analizujących duże zbiory danych z dowolnego źródła danych (wewnętrznego lub zewnętrznego</w:t>
            </w:r>
            <w:r w:rsidR="0097471E">
              <w:rPr>
                <w:rFonts w:asciiTheme="majorHAnsi" w:hAnsiTheme="majorHAnsi" w:cstheme="majorHAnsi"/>
                <w:b w:val="0"/>
                <w:bCs w:val="0"/>
              </w:rPr>
              <w:t>)</w:t>
            </w:r>
            <w:r w:rsidRPr="00B74953">
              <w:rPr>
                <w:rFonts w:asciiTheme="majorHAnsi" w:hAnsiTheme="majorHAnsi" w:cstheme="majorHAnsi"/>
                <w:b w:val="0"/>
                <w:bCs w:val="0"/>
              </w:rPr>
              <w:t>. Od sprawozdania za 2024 r. duże zbiory danych będą mierzone jako odsetek przedsiębiorstw przeprowadzających analizy danych (wewnętrznie lub zewnętrznie);</w:t>
            </w:r>
          </w:p>
          <w:p w14:paraId="2D847661" w14:textId="3B723A71" w:rsidR="00D13A2E" w:rsidRPr="00B74953" w:rsidRDefault="00D13A2E" w:rsidP="002D32DE">
            <w:pPr>
              <w:pStyle w:val="Akapitzlist"/>
              <w:numPr>
                <w:ilvl w:val="2"/>
                <w:numId w:val="75"/>
              </w:numPr>
              <w:spacing w:line="22" w:lineRule="atLeast"/>
              <w:ind w:left="457" w:hanging="141"/>
              <w:jc w:val="both"/>
              <w:rPr>
                <w:rFonts w:asciiTheme="majorHAnsi" w:hAnsiTheme="majorHAnsi" w:cstheme="majorHAnsi"/>
                <w:b w:val="0"/>
                <w:bCs w:val="0"/>
              </w:rPr>
            </w:pPr>
            <w:r w:rsidRPr="00B74953">
              <w:rPr>
                <w:rFonts w:asciiTheme="majorHAnsi" w:hAnsiTheme="majorHAnsi" w:cstheme="majorHAnsi"/>
              </w:rPr>
              <w:t xml:space="preserve">sztuczna inteligencja, </w:t>
            </w:r>
            <w:r w:rsidRPr="00B74953">
              <w:rPr>
                <w:rFonts w:asciiTheme="majorHAnsi" w:hAnsiTheme="majorHAnsi" w:cstheme="majorHAnsi"/>
                <w:b w:val="0"/>
                <w:bCs w:val="0"/>
              </w:rPr>
              <w:t>wskaźnik mierzony jako odsetek przedsiębiorstw stosujących co najmniej jedną technologię sztucznej inteligencji.</w:t>
            </w:r>
          </w:p>
        </w:tc>
      </w:tr>
      <w:tr w:rsidR="00934C13" w:rsidRPr="00B74953" w14:paraId="6B8E6A81" w14:textId="77777777" w:rsidTr="0055096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14" w:type="dxa"/>
          </w:tcPr>
          <w:p w14:paraId="1D9FF48E" w14:textId="77777777" w:rsidR="00934C13" w:rsidRPr="00B74953" w:rsidRDefault="00934C13" w:rsidP="002D32DE">
            <w:pPr>
              <w:spacing w:line="22" w:lineRule="atLeast"/>
              <w:jc w:val="both"/>
              <w:rPr>
                <w:rFonts w:asciiTheme="majorHAnsi" w:hAnsiTheme="majorHAnsi" w:cstheme="majorHAnsi"/>
              </w:rPr>
            </w:pPr>
          </w:p>
        </w:tc>
        <w:tc>
          <w:tcPr>
            <w:tcW w:w="2410" w:type="dxa"/>
            <w:shd w:val="clear" w:color="auto" w:fill="FFC000" w:themeFill="accent4"/>
            <w:vAlign w:val="center"/>
          </w:tcPr>
          <w:p w14:paraId="45B7C4D1" w14:textId="78F241BE" w:rsidR="00550962" w:rsidRPr="00B74953" w:rsidRDefault="00934C13" w:rsidP="002D32DE">
            <w:pPr>
              <w:spacing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color w:val="000000" w:themeColor="text1"/>
              </w:rPr>
            </w:pPr>
            <w:r w:rsidRPr="00B74953">
              <w:rPr>
                <w:rFonts w:asciiTheme="majorHAnsi" w:hAnsiTheme="majorHAnsi" w:cstheme="majorHAnsi"/>
                <w:b/>
                <w:color w:val="000000" w:themeColor="text1"/>
              </w:rPr>
              <w:t>Przetwarzanie</w:t>
            </w:r>
          </w:p>
          <w:p w14:paraId="63496FCF" w14:textId="3AD9845D" w:rsidR="00934C13" w:rsidRPr="00B74953" w:rsidRDefault="00934C13" w:rsidP="002D32DE">
            <w:pPr>
              <w:spacing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color w:val="FFFFFF" w:themeColor="background1"/>
              </w:rPr>
            </w:pPr>
            <w:r w:rsidRPr="00B74953">
              <w:rPr>
                <w:rFonts w:asciiTheme="majorHAnsi" w:hAnsiTheme="majorHAnsi" w:cstheme="majorHAnsi"/>
                <w:b/>
                <w:color w:val="000000" w:themeColor="text1"/>
              </w:rPr>
              <w:t>w chmurze</w:t>
            </w:r>
          </w:p>
        </w:tc>
        <w:tc>
          <w:tcPr>
            <w:tcW w:w="1984" w:type="dxa"/>
            <w:shd w:val="clear" w:color="auto" w:fill="FFC000" w:themeFill="accent4"/>
            <w:vAlign w:val="center"/>
          </w:tcPr>
          <w:p w14:paraId="6CC6B9C3" w14:textId="33E15BA1" w:rsidR="00934C13" w:rsidRPr="00B74953" w:rsidRDefault="00934C13" w:rsidP="002D32DE">
            <w:pPr>
              <w:spacing w:before="120" w:after="120" w:line="22" w:lineRule="atLeast"/>
              <w:contextualSpacing/>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color w:val="000000" w:themeColor="text1"/>
              </w:rPr>
            </w:pPr>
            <w:r w:rsidRPr="00B74953">
              <w:rPr>
                <w:rFonts w:asciiTheme="majorHAnsi" w:hAnsiTheme="majorHAnsi" w:cstheme="majorHAnsi"/>
                <w:b/>
                <w:color w:val="000000" w:themeColor="text1"/>
              </w:rPr>
              <w:t>Duże zbiory danych</w:t>
            </w:r>
          </w:p>
        </w:tc>
        <w:tc>
          <w:tcPr>
            <w:tcW w:w="1554" w:type="dxa"/>
            <w:shd w:val="clear" w:color="auto" w:fill="FFC000" w:themeFill="accent4"/>
            <w:vAlign w:val="center"/>
          </w:tcPr>
          <w:p w14:paraId="1C75BADD" w14:textId="518AFEE5" w:rsidR="00934C13" w:rsidRPr="00B74953" w:rsidRDefault="00934C13" w:rsidP="002D32DE">
            <w:pPr>
              <w:spacing w:before="120" w:after="120" w:line="22" w:lineRule="atLeast"/>
              <w:contextualSpacing/>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color w:val="000000" w:themeColor="text1"/>
              </w:rPr>
            </w:pPr>
            <w:r w:rsidRPr="00B74953">
              <w:rPr>
                <w:rFonts w:asciiTheme="majorHAnsi" w:hAnsiTheme="majorHAnsi" w:cstheme="majorHAnsi"/>
                <w:b/>
                <w:color w:val="000000" w:themeColor="text1"/>
              </w:rPr>
              <w:t>Sztuczna inteligencja</w:t>
            </w:r>
          </w:p>
        </w:tc>
      </w:tr>
      <w:tr w:rsidR="00550962" w:rsidRPr="00B74953" w14:paraId="46285CE6" w14:textId="77777777" w:rsidTr="00550962">
        <w:tc>
          <w:tcPr>
            <w:cnfStyle w:val="001000000000" w:firstRow="0" w:lastRow="0" w:firstColumn="1" w:lastColumn="0" w:oddVBand="0" w:evenVBand="0" w:oddHBand="0" w:evenHBand="0" w:firstRowFirstColumn="0" w:firstRowLastColumn="0" w:lastRowFirstColumn="0" w:lastRowLastColumn="0"/>
            <w:tcW w:w="3114" w:type="dxa"/>
          </w:tcPr>
          <w:p w14:paraId="14D3C4F6" w14:textId="77777777" w:rsidR="00550962" w:rsidRPr="00B74953" w:rsidRDefault="00550962" w:rsidP="002D32DE">
            <w:pPr>
              <w:spacing w:line="22" w:lineRule="atLeast"/>
              <w:jc w:val="both"/>
              <w:rPr>
                <w:rFonts w:asciiTheme="majorHAnsi" w:eastAsia="Times New Roman" w:hAnsiTheme="majorHAnsi" w:cstheme="majorHAnsi"/>
                <w:lang w:eastAsia="en-GB"/>
              </w:rPr>
            </w:pPr>
            <w:r w:rsidRPr="00B74953">
              <w:rPr>
                <w:rFonts w:asciiTheme="majorHAnsi" w:hAnsiTheme="majorHAnsi" w:cstheme="majorHAnsi"/>
              </w:rPr>
              <w:t>KRAJOWA WARTOŚĆ BAZOWA:</w:t>
            </w:r>
          </w:p>
        </w:tc>
        <w:tc>
          <w:tcPr>
            <w:tcW w:w="2410" w:type="dxa"/>
            <w:vAlign w:val="center"/>
          </w:tcPr>
          <w:p w14:paraId="5A2A47BE" w14:textId="1066A379" w:rsidR="00550962" w:rsidRPr="004F46B2" w:rsidRDefault="00363A81" w:rsidP="00363A81">
            <w:pPr>
              <w:spacing w:before="120" w:after="120" w:line="22" w:lineRule="atLeast"/>
              <w:contextualSpacing/>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Pr>
                <w:rFonts w:asciiTheme="majorHAnsi" w:eastAsia="Times New Roman" w:hAnsiTheme="majorHAnsi" w:cstheme="majorHAnsi"/>
                <w:color w:val="000000"/>
                <w:lang w:eastAsia="pl-PL"/>
              </w:rPr>
              <w:t>46,5</w:t>
            </w:r>
            <w:r w:rsidR="00777274" w:rsidRPr="00A62E4E">
              <w:rPr>
                <w:rFonts w:asciiTheme="majorHAnsi" w:eastAsia="Times New Roman" w:hAnsiTheme="majorHAnsi" w:cstheme="majorHAnsi"/>
                <w:color w:val="000000"/>
                <w:lang w:eastAsia="pl-PL"/>
              </w:rPr>
              <w:t>%</w:t>
            </w:r>
            <w:r w:rsidR="0097471E" w:rsidRPr="00A62E4E">
              <w:rPr>
                <w:rFonts w:asciiTheme="majorHAnsi" w:eastAsia="Times New Roman" w:hAnsiTheme="majorHAnsi" w:cstheme="majorHAnsi"/>
                <w:color w:val="000000"/>
                <w:lang w:eastAsia="pl-PL"/>
              </w:rPr>
              <w:t xml:space="preserve"> </w:t>
            </w:r>
            <w:r w:rsidR="00FC3915" w:rsidRPr="00A62E4E">
              <w:rPr>
                <w:rFonts w:asciiTheme="majorHAnsi" w:eastAsia="Times New Roman" w:hAnsiTheme="majorHAnsi" w:cstheme="majorHAnsi"/>
                <w:color w:val="000000"/>
                <w:lang w:eastAsia="pl-PL"/>
              </w:rPr>
              <w:t>(202</w:t>
            </w:r>
            <w:r>
              <w:rPr>
                <w:rFonts w:asciiTheme="majorHAnsi" w:eastAsia="Times New Roman" w:hAnsiTheme="majorHAnsi" w:cstheme="majorHAnsi"/>
                <w:color w:val="000000"/>
                <w:lang w:eastAsia="pl-PL"/>
              </w:rPr>
              <w:t>3</w:t>
            </w:r>
            <w:r w:rsidR="00FC3915" w:rsidRPr="00A62E4E">
              <w:rPr>
                <w:rFonts w:asciiTheme="majorHAnsi" w:eastAsia="Times New Roman" w:hAnsiTheme="majorHAnsi" w:cstheme="majorHAnsi"/>
                <w:color w:val="000000"/>
                <w:lang w:eastAsia="pl-PL"/>
              </w:rPr>
              <w:t xml:space="preserve"> r.)</w:t>
            </w:r>
          </w:p>
        </w:tc>
        <w:tc>
          <w:tcPr>
            <w:tcW w:w="1984" w:type="dxa"/>
            <w:vAlign w:val="center"/>
          </w:tcPr>
          <w:p w14:paraId="230F36F7" w14:textId="4C9A0730" w:rsidR="00550962" w:rsidRPr="004F46B2" w:rsidRDefault="00363A81" w:rsidP="00A62E4E">
            <w:pPr>
              <w:spacing w:before="120" w:after="120" w:line="22" w:lineRule="atLeast"/>
              <w:contextualSpacing/>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Pr>
                <w:rFonts w:asciiTheme="majorHAnsi" w:hAnsiTheme="majorHAnsi" w:cstheme="majorHAnsi"/>
              </w:rPr>
              <w:t>1</w:t>
            </w:r>
            <w:r w:rsidR="00550962" w:rsidRPr="004F46B2">
              <w:rPr>
                <w:rFonts w:asciiTheme="majorHAnsi" w:hAnsiTheme="majorHAnsi" w:cstheme="majorHAnsi"/>
              </w:rPr>
              <w:t>9</w:t>
            </w:r>
            <w:r>
              <w:rPr>
                <w:rFonts w:asciiTheme="majorHAnsi" w:hAnsiTheme="majorHAnsi" w:cstheme="majorHAnsi"/>
              </w:rPr>
              <w:t>,3</w:t>
            </w:r>
            <w:r w:rsidR="00550962" w:rsidRPr="004F46B2">
              <w:rPr>
                <w:rFonts w:asciiTheme="majorHAnsi" w:hAnsiTheme="majorHAnsi" w:cstheme="majorHAnsi"/>
              </w:rPr>
              <w:t>%</w:t>
            </w:r>
            <w:r w:rsidR="00FC3915" w:rsidRPr="004F46B2">
              <w:rPr>
                <w:rFonts w:asciiTheme="majorHAnsi" w:hAnsiTheme="majorHAnsi" w:cstheme="majorHAnsi"/>
              </w:rPr>
              <w:t xml:space="preserve"> (202</w:t>
            </w:r>
            <w:r w:rsidR="00A62E4E">
              <w:rPr>
                <w:rFonts w:asciiTheme="majorHAnsi" w:hAnsiTheme="majorHAnsi" w:cstheme="majorHAnsi"/>
              </w:rPr>
              <w:t>3</w:t>
            </w:r>
            <w:r w:rsidR="00FC3915" w:rsidRPr="004F46B2">
              <w:rPr>
                <w:rFonts w:asciiTheme="majorHAnsi" w:hAnsiTheme="majorHAnsi" w:cstheme="majorHAnsi"/>
              </w:rPr>
              <w:t xml:space="preserve"> r.)</w:t>
            </w:r>
          </w:p>
        </w:tc>
        <w:tc>
          <w:tcPr>
            <w:tcW w:w="1554" w:type="dxa"/>
            <w:vAlign w:val="center"/>
          </w:tcPr>
          <w:p w14:paraId="1B37C90B" w14:textId="214B9F8A" w:rsidR="00550962" w:rsidRPr="004F46B2" w:rsidRDefault="00550962" w:rsidP="002D32DE">
            <w:pPr>
              <w:spacing w:before="120" w:after="120" w:line="22" w:lineRule="atLeast"/>
              <w:contextualSpacing/>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4F46B2">
              <w:rPr>
                <w:rFonts w:asciiTheme="majorHAnsi" w:hAnsiTheme="majorHAnsi" w:cstheme="majorHAnsi"/>
              </w:rPr>
              <w:t>3</w:t>
            </w:r>
            <w:r w:rsidR="00363A81">
              <w:rPr>
                <w:rFonts w:asciiTheme="majorHAnsi" w:hAnsiTheme="majorHAnsi" w:cstheme="majorHAnsi"/>
              </w:rPr>
              <w:t>,7</w:t>
            </w:r>
            <w:r w:rsidRPr="004F46B2">
              <w:rPr>
                <w:rFonts w:asciiTheme="majorHAnsi" w:hAnsiTheme="majorHAnsi" w:cstheme="majorHAnsi"/>
              </w:rPr>
              <w:t>%</w:t>
            </w:r>
            <w:r w:rsidR="00FC3915" w:rsidRPr="004F46B2">
              <w:rPr>
                <w:rFonts w:asciiTheme="majorHAnsi" w:hAnsiTheme="majorHAnsi" w:cstheme="majorHAnsi"/>
              </w:rPr>
              <w:t xml:space="preserve"> (2021 r.)</w:t>
            </w:r>
          </w:p>
        </w:tc>
      </w:tr>
      <w:tr w:rsidR="00550962" w:rsidRPr="00B74953" w14:paraId="033E07B6" w14:textId="77777777" w:rsidTr="001F0EA2">
        <w:trPr>
          <w:cnfStyle w:val="000000100000" w:firstRow="0" w:lastRow="0" w:firstColumn="0" w:lastColumn="0" w:oddVBand="0" w:evenVBand="0" w:oddHBand="1" w:evenHBand="0" w:firstRowFirstColumn="0" w:firstRowLastColumn="0" w:lastRowFirstColumn="0" w:lastRowLastColumn="0"/>
          <w:trHeight w:val="299"/>
        </w:trPr>
        <w:tc>
          <w:tcPr>
            <w:cnfStyle w:val="001000000000" w:firstRow="0" w:lastRow="0" w:firstColumn="1" w:lastColumn="0" w:oddVBand="0" w:evenVBand="0" w:oddHBand="0" w:evenHBand="0" w:firstRowFirstColumn="0" w:firstRowLastColumn="0" w:lastRowFirstColumn="0" w:lastRowLastColumn="0"/>
            <w:tcW w:w="3114" w:type="dxa"/>
          </w:tcPr>
          <w:p w14:paraId="1580BC59" w14:textId="0FA124D0" w:rsidR="00550962" w:rsidRPr="00B74953" w:rsidRDefault="001F0EA2" w:rsidP="002D32DE">
            <w:pPr>
              <w:tabs>
                <w:tab w:val="left" w:pos="3460"/>
              </w:tabs>
              <w:spacing w:line="22" w:lineRule="atLeast"/>
              <w:jc w:val="both"/>
              <w:rPr>
                <w:rFonts w:asciiTheme="majorHAnsi" w:hAnsiTheme="majorHAnsi" w:cstheme="majorHAnsi"/>
              </w:rPr>
            </w:pPr>
            <w:r>
              <w:rPr>
                <w:rFonts w:asciiTheme="majorHAnsi" w:hAnsiTheme="majorHAnsi" w:cstheme="majorHAnsi"/>
              </w:rPr>
              <w:t xml:space="preserve">WARTOŚĆ BAZOWA UE: </w:t>
            </w:r>
          </w:p>
        </w:tc>
        <w:tc>
          <w:tcPr>
            <w:tcW w:w="2410" w:type="dxa"/>
            <w:vAlign w:val="center"/>
          </w:tcPr>
          <w:p w14:paraId="0CD57C72" w14:textId="77777777" w:rsidR="00550962" w:rsidRDefault="00550962" w:rsidP="001F0EA2">
            <w:pPr>
              <w:spacing w:line="0" w:lineRule="atLeast"/>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4F46B2">
              <w:rPr>
                <w:rFonts w:asciiTheme="majorHAnsi" w:hAnsiTheme="majorHAnsi" w:cstheme="majorHAnsi"/>
              </w:rPr>
              <w:t>34%</w:t>
            </w:r>
            <w:r w:rsidR="0097471E" w:rsidRPr="004F46B2">
              <w:rPr>
                <w:rFonts w:asciiTheme="majorHAnsi" w:hAnsiTheme="majorHAnsi" w:cstheme="majorHAnsi"/>
              </w:rPr>
              <w:t xml:space="preserve"> (2021 r.)</w:t>
            </w:r>
          </w:p>
          <w:p w14:paraId="398F775B" w14:textId="42035F4A" w:rsidR="00A62E4E" w:rsidRPr="00A62E4E" w:rsidRDefault="00A62E4E" w:rsidP="001F0EA2">
            <w:pPr>
              <w:spacing w:line="0" w:lineRule="atLeast"/>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
              </w:rPr>
            </w:pPr>
            <w:r w:rsidRPr="00A62E4E">
              <w:rPr>
                <w:rFonts w:asciiTheme="majorHAnsi" w:hAnsiTheme="majorHAnsi" w:cstheme="majorHAnsi"/>
                <w:i/>
              </w:rPr>
              <w:t>(38,9 według danych za 2023 r.)</w:t>
            </w:r>
          </w:p>
        </w:tc>
        <w:tc>
          <w:tcPr>
            <w:tcW w:w="1984" w:type="dxa"/>
            <w:vAlign w:val="center"/>
          </w:tcPr>
          <w:p w14:paraId="4FE2BF3D" w14:textId="31F72858" w:rsidR="00550962" w:rsidRPr="004F46B2" w:rsidRDefault="00550962" w:rsidP="00A62E4E">
            <w:pPr>
              <w:spacing w:line="0" w:lineRule="atLeast"/>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4F46B2">
              <w:rPr>
                <w:rFonts w:asciiTheme="majorHAnsi" w:hAnsiTheme="majorHAnsi" w:cstheme="majorHAnsi"/>
              </w:rPr>
              <w:t>14%</w:t>
            </w:r>
            <w:r w:rsidR="0097471E" w:rsidRPr="004F46B2">
              <w:rPr>
                <w:rFonts w:asciiTheme="majorHAnsi" w:hAnsiTheme="majorHAnsi" w:cstheme="majorHAnsi"/>
              </w:rPr>
              <w:t xml:space="preserve"> (2020 r.)</w:t>
            </w:r>
            <w:r w:rsidR="00363A81">
              <w:rPr>
                <w:rFonts w:asciiTheme="majorHAnsi" w:hAnsiTheme="majorHAnsi" w:cstheme="majorHAnsi"/>
              </w:rPr>
              <w:t xml:space="preserve"> </w:t>
            </w:r>
            <w:r w:rsidR="00A62E4E" w:rsidRPr="00A62E4E">
              <w:rPr>
                <w:rFonts w:asciiTheme="majorHAnsi" w:hAnsiTheme="majorHAnsi" w:cstheme="majorHAnsi"/>
                <w:i/>
              </w:rPr>
              <w:t>(</w:t>
            </w:r>
            <w:r w:rsidR="00363A81" w:rsidRPr="00A62E4E">
              <w:rPr>
                <w:rFonts w:asciiTheme="majorHAnsi" w:hAnsiTheme="majorHAnsi" w:cstheme="majorHAnsi"/>
                <w:i/>
              </w:rPr>
              <w:t>33,2</w:t>
            </w:r>
            <w:r w:rsidR="00A62E4E" w:rsidRPr="00A62E4E">
              <w:rPr>
                <w:rFonts w:asciiTheme="majorHAnsi" w:hAnsiTheme="majorHAnsi" w:cstheme="majorHAnsi"/>
                <w:i/>
              </w:rPr>
              <w:t xml:space="preserve">% według danych za </w:t>
            </w:r>
            <w:r w:rsidR="00363A81" w:rsidRPr="00A62E4E">
              <w:rPr>
                <w:rFonts w:asciiTheme="majorHAnsi" w:hAnsiTheme="majorHAnsi" w:cstheme="majorHAnsi"/>
                <w:i/>
              </w:rPr>
              <w:t>2023 r.</w:t>
            </w:r>
            <w:r w:rsidR="00A62E4E" w:rsidRPr="00A62E4E">
              <w:rPr>
                <w:rFonts w:asciiTheme="majorHAnsi" w:hAnsiTheme="majorHAnsi" w:cstheme="majorHAnsi"/>
                <w:i/>
              </w:rPr>
              <w:t>)</w:t>
            </w:r>
          </w:p>
        </w:tc>
        <w:tc>
          <w:tcPr>
            <w:tcW w:w="1554" w:type="dxa"/>
            <w:vAlign w:val="center"/>
          </w:tcPr>
          <w:p w14:paraId="4E184307" w14:textId="77777777" w:rsidR="00550962" w:rsidRDefault="00550962" w:rsidP="001F0EA2">
            <w:pPr>
              <w:spacing w:line="0" w:lineRule="atLeast"/>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4F46B2">
              <w:rPr>
                <w:rFonts w:asciiTheme="majorHAnsi" w:hAnsiTheme="majorHAnsi" w:cstheme="majorHAnsi"/>
              </w:rPr>
              <w:t>8%</w:t>
            </w:r>
            <w:r w:rsidR="0097471E" w:rsidRPr="004F46B2">
              <w:rPr>
                <w:rFonts w:asciiTheme="majorHAnsi" w:hAnsiTheme="majorHAnsi" w:cstheme="majorHAnsi"/>
              </w:rPr>
              <w:t xml:space="preserve"> (2021 r.)</w:t>
            </w:r>
          </w:p>
          <w:p w14:paraId="06C65F2D" w14:textId="3AAB1B2A" w:rsidR="00A62E4E" w:rsidRPr="00A62E4E" w:rsidRDefault="00A62E4E" w:rsidP="001F0EA2">
            <w:pPr>
              <w:spacing w:line="0" w:lineRule="atLeast"/>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
              </w:rPr>
            </w:pPr>
            <w:r>
              <w:rPr>
                <w:rFonts w:asciiTheme="majorHAnsi" w:hAnsiTheme="majorHAnsi" w:cstheme="majorHAnsi"/>
                <w:i/>
              </w:rPr>
              <w:t>(</w:t>
            </w:r>
            <w:r w:rsidRPr="00A62E4E">
              <w:rPr>
                <w:rFonts w:asciiTheme="majorHAnsi" w:hAnsiTheme="majorHAnsi" w:cstheme="majorHAnsi"/>
                <w:i/>
              </w:rPr>
              <w:t>8% według danych za 2023 r.</w:t>
            </w:r>
            <w:r>
              <w:rPr>
                <w:rFonts w:asciiTheme="majorHAnsi" w:hAnsiTheme="majorHAnsi" w:cstheme="majorHAnsi"/>
                <w:i/>
              </w:rPr>
              <w:t>)</w:t>
            </w:r>
          </w:p>
        </w:tc>
      </w:tr>
    </w:tbl>
    <w:p w14:paraId="0227E80D" w14:textId="77777777" w:rsidR="00934C13" w:rsidRPr="00B74953" w:rsidRDefault="00934C13" w:rsidP="002D32DE">
      <w:pPr>
        <w:spacing w:line="22" w:lineRule="atLeast"/>
        <w:rPr>
          <w:rFonts w:asciiTheme="majorHAnsi" w:hAnsiTheme="majorHAnsi" w:cstheme="majorHAnsi"/>
        </w:rPr>
      </w:pPr>
    </w:p>
    <w:tbl>
      <w:tblPr>
        <w:tblStyle w:val="Tabelasiatki4akcent4"/>
        <w:tblW w:w="0" w:type="auto"/>
        <w:tblLook w:val="04A0" w:firstRow="1" w:lastRow="0" w:firstColumn="1" w:lastColumn="0" w:noHBand="0" w:noVBand="1"/>
      </w:tblPr>
      <w:tblGrid>
        <w:gridCol w:w="3114"/>
        <w:gridCol w:w="5948"/>
      </w:tblGrid>
      <w:tr w:rsidR="00D13A2E" w:rsidRPr="00B74953" w14:paraId="6C8803A7" w14:textId="77777777" w:rsidTr="00D13A2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62" w:type="dxa"/>
            <w:gridSpan w:val="2"/>
          </w:tcPr>
          <w:p w14:paraId="641AA064" w14:textId="01A3B77B" w:rsidR="00D13A2E" w:rsidRPr="00B74953" w:rsidRDefault="00D13A2E" w:rsidP="002D32DE">
            <w:pPr>
              <w:spacing w:before="120" w:after="120" w:line="22" w:lineRule="atLeast"/>
              <w:contextualSpacing/>
              <w:jc w:val="center"/>
              <w:rPr>
                <w:rFonts w:asciiTheme="majorHAnsi" w:hAnsiTheme="majorHAnsi" w:cstheme="majorHAnsi"/>
              </w:rPr>
            </w:pPr>
            <w:r w:rsidRPr="00B74953">
              <w:rPr>
                <w:rFonts w:asciiTheme="majorHAnsi" w:hAnsiTheme="majorHAnsi" w:cstheme="majorHAnsi"/>
              </w:rPr>
              <w:t>JEDNOROŻCE</w:t>
            </w:r>
          </w:p>
        </w:tc>
      </w:tr>
      <w:tr w:rsidR="00907BDC" w:rsidRPr="00B74953" w14:paraId="23E8D35A" w14:textId="77777777" w:rsidTr="00907BD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62" w:type="dxa"/>
            <w:gridSpan w:val="2"/>
          </w:tcPr>
          <w:p w14:paraId="1ABF6457" w14:textId="77777777" w:rsidR="00A70E1A" w:rsidRPr="00B74953" w:rsidRDefault="00907BDC" w:rsidP="002D32DE">
            <w:pPr>
              <w:spacing w:line="22" w:lineRule="atLeast"/>
              <w:jc w:val="both"/>
              <w:rPr>
                <w:rFonts w:asciiTheme="majorHAnsi" w:hAnsiTheme="majorHAnsi" w:cstheme="majorHAnsi"/>
                <w:b w:val="0"/>
                <w:bCs w:val="0"/>
                <w:color w:val="000000" w:themeColor="text1"/>
              </w:rPr>
            </w:pPr>
            <w:r w:rsidRPr="00B74953">
              <w:rPr>
                <w:rFonts w:asciiTheme="majorHAnsi" w:hAnsiTheme="majorHAnsi" w:cstheme="majorHAnsi"/>
                <w:color w:val="000000" w:themeColor="text1"/>
              </w:rPr>
              <w:t xml:space="preserve">CEL CYFROWY:  </w:t>
            </w:r>
          </w:p>
          <w:p w14:paraId="5F67E000" w14:textId="77777777" w:rsidR="00907BDC" w:rsidRPr="00B74953" w:rsidRDefault="00A70E1A" w:rsidP="002D32DE">
            <w:pPr>
              <w:pStyle w:val="Akapitzlist"/>
              <w:numPr>
                <w:ilvl w:val="0"/>
                <w:numId w:val="84"/>
              </w:numPr>
              <w:spacing w:line="22" w:lineRule="atLeast"/>
              <w:jc w:val="both"/>
              <w:rPr>
                <w:rFonts w:asciiTheme="majorHAnsi" w:hAnsiTheme="majorHAnsi" w:cstheme="majorHAnsi"/>
                <w:b w:val="0"/>
                <w:color w:val="000000" w:themeColor="text1"/>
              </w:rPr>
            </w:pPr>
            <w:r w:rsidRPr="00B74953">
              <w:rPr>
                <w:rFonts w:asciiTheme="majorHAnsi" w:hAnsiTheme="majorHAnsi" w:cstheme="majorHAnsi"/>
                <w:color w:val="000000" w:themeColor="text1"/>
              </w:rPr>
              <w:t xml:space="preserve">na poziomie unijnym: </w:t>
            </w:r>
            <w:r w:rsidRPr="00B74953">
              <w:rPr>
                <w:rFonts w:asciiTheme="majorHAnsi" w:hAnsiTheme="majorHAnsi" w:cstheme="majorHAnsi"/>
                <w:b w:val="0"/>
                <w:bCs w:val="0"/>
                <w:color w:val="000000" w:themeColor="text1"/>
              </w:rPr>
              <w:t>p</w:t>
            </w:r>
            <w:r w:rsidR="00907BDC" w:rsidRPr="00B74953">
              <w:rPr>
                <w:rFonts w:asciiTheme="majorHAnsi" w:hAnsiTheme="majorHAnsi" w:cstheme="majorHAnsi"/>
                <w:b w:val="0"/>
                <w:bCs w:val="0"/>
                <w:color w:val="000000" w:themeColor="text1"/>
              </w:rPr>
              <w:t>odwojenie liczby jednorożców</w:t>
            </w:r>
            <w:r w:rsidRPr="00B74953">
              <w:rPr>
                <w:rFonts w:asciiTheme="majorHAnsi" w:hAnsiTheme="majorHAnsi" w:cstheme="majorHAnsi"/>
                <w:b w:val="0"/>
                <w:bCs w:val="0"/>
                <w:color w:val="000000" w:themeColor="text1"/>
              </w:rPr>
              <w:t>;</w:t>
            </w:r>
          </w:p>
          <w:p w14:paraId="0F8CB42D" w14:textId="7375F999" w:rsidR="00A70E1A" w:rsidRPr="00B74953" w:rsidRDefault="00A70E1A" w:rsidP="002D32DE">
            <w:pPr>
              <w:pStyle w:val="Akapitzlist"/>
              <w:numPr>
                <w:ilvl w:val="0"/>
                <w:numId w:val="84"/>
              </w:numPr>
              <w:spacing w:line="22" w:lineRule="atLeast"/>
              <w:jc w:val="both"/>
              <w:rPr>
                <w:rFonts w:asciiTheme="majorHAnsi" w:hAnsiTheme="majorHAnsi" w:cstheme="majorHAnsi"/>
                <w:b w:val="0"/>
                <w:color w:val="000000" w:themeColor="text1"/>
              </w:rPr>
            </w:pPr>
            <w:r w:rsidRPr="00B74953">
              <w:rPr>
                <w:rFonts w:asciiTheme="majorHAnsi" w:hAnsiTheme="majorHAnsi" w:cstheme="majorHAnsi"/>
                <w:color w:val="000000" w:themeColor="text1"/>
              </w:rPr>
              <w:t>na poziomie krajowym:</w:t>
            </w:r>
            <w:r w:rsidR="00CC0890" w:rsidRPr="00B74953">
              <w:rPr>
                <w:rFonts w:asciiTheme="majorHAnsi" w:hAnsiTheme="majorHAnsi" w:cstheme="majorHAnsi"/>
                <w:color w:val="000000" w:themeColor="text1"/>
              </w:rPr>
              <w:t xml:space="preserve"> </w:t>
            </w:r>
            <w:r w:rsidR="00CC0890" w:rsidRPr="00B74953">
              <w:rPr>
                <w:rFonts w:asciiTheme="majorHAnsi" w:hAnsiTheme="majorHAnsi" w:cstheme="majorHAnsi"/>
                <w:b w:val="0"/>
                <w:bCs w:val="0"/>
                <w:color w:val="000000" w:themeColor="text1"/>
              </w:rPr>
              <w:t>20 jednorożców.</w:t>
            </w:r>
            <w:r w:rsidR="00CC0890" w:rsidRPr="00B74953">
              <w:rPr>
                <w:rFonts w:asciiTheme="majorHAnsi" w:hAnsiTheme="majorHAnsi" w:cstheme="majorHAnsi"/>
                <w:color w:val="000000" w:themeColor="text1"/>
              </w:rPr>
              <w:t xml:space="preserve"> </w:t>
            </w:r>
          </w:p>
        </w:tc>
      </w:tr>
      <w:tr w:rsidR="00907BDC" w:rsidRPr="00B74953" w14:paraId="24D8EA08" w14:textId="77777777" w:rsidTr="00907BDC">
        <w:tc>
          <w:tcPr>
            <w:cnfStyle w:val="001000000000" w:firstRow="0" w:lastRow="0" w:firstColumn="1" w:lastColumn="0" w:oddVBand="0" w:evenVBand="0" w:oddHBand="0" w:evenHBand="0" w:firstRowFirstColumn="0" w:firstRowLastColumn="0" w:lastRowFirstColumn="0" w:lastRowLastColumn="0"/>
            <w:tcW w:w="9062" w:type="dxa"/>
            <w:gridSpan w:val="2"/>
          </w:tcPr>
          <w:p w14:paraId="3600F598" w14:textId="35265DE3" w:rsidR="00907BDC" w:rsidRPr="00B74953" w:rsidRDefault="0078761A" w:rsidP="002D32DE">
            <w:pPr>
              <w:spacing w:line="22" w:lineRule="atLeast"/>
              <w:jc w:val="both"/>
              <w:rPr>
                <w:rFonts w:asciiTheme="majorHAnsi" w:hAnsiTheme="majorHAnsi" w:cstheme="majorHAnsi"/>
                <w:color w:val="000000" w:themeColor="text1"/>
              </w:rPr>
            </w:pPr>
            <w:r w:rsidRPr="00B74953">
              <w:rPr>
                <w:rFonts w:asciiTheme="majorHAnsi" w:hAnsiTheme="majorHAnsi" w:cstheme="majorHAnsi"/>
                <w:color w:val="000000" w:themeColor="text1"/>
              </w:rPr>
              <w:t>KLUCZOWE WSKAŹNIKI EFEKTYWNOŚCI:</w:t>
            </w:r>
          </w:p>
          <w:p w14:paraId="4B5A7A64" w14:textId="2CD301DC" w:rsidR="00934C13" w:rsidRPr="00B74953" w:rsidRDefault="0078761A" w:rsidP="002D32DE">
            <w:pPr>
              <w:spacing w:line="22" w:lineRule="atLeast"/>
              <w:jc w:val="both"/>
              <w:rPr>
                <w:rFonts w:asciiTheme="majorHAnsi" w:hAnsiTheme="majorHAnsi" w:cstheme="majorHAnsi"/>
                <w:b w:val="0"/>
                <w:bCs w:val="0"/>
                <w:color w:val="000000" w:themeColor="text1"/>
              </w:rPr>
            </w:pPr>
            <w:r w:rsidRPr="00B74953">
              <w:rPr>
                <w:rFonts w:asciiTheme="majorHAnsi" w:hAnsiTheme="majorHAnsi" w:cstheme="majorHAnsi"/>
                <w:b w:val="0"/>
                <w:bCs w:val="0"/>
                <w:color w:val="000000" w:themeColor="text1"/>
              </w:rPr>
              <w:t>W</w:t>
            </w:r>
            <w:r w:rsidR="00934C13" w:rsidRPr="00B74953">
              <w:rPr>
                <w:rFonts w:asciiTheme="majorHAnsi" w:hAnsiTheme="majorHAnsi" w:cstheme="majorHAnsi"/>
                <w:b w:val="0"/>
                <w:bCs w:val="0"/>
                <w:color w:val="000000" w:themeColor="text1"/>
              </w:rPr>
              <w:t>skaźnik mierzony jako suma jed</w:t>
            </w:r>
            <w:r w:rsidR="000E5714">
              <w:rPr>
                <w:rFonts w:asciiTheme="majorHAnsi" w:hAnsiTheme="majorHAnsi" w:cstheme="majorHAnsi"/>
                <w:b w:val="0"/>
                <w:bCs w:val="0"/>
                <w:color w:val="000000" w:themeColor="text1"/>
              </w:rPr>
              <w:t>nor</w:t>
            </w:r>
            <w:r w:rsidR="00934C13" w:rsidRPr="00B74953">
              <w:rPr>
                <w:rFonts w:asciiTheme="majorHAnsi" w:hAnsiTheme="majorHAnsi" w:cstheme="majorHAnsi"/>
                <w:b w:val="0"/>
                <w:bCs w:val="0"/>
                <w:color w:val="000000" w:themeColor="text1"/>
              </w:rPr>
              <w:t xml:space="preserve">ożców, o których mowa w art. 2 pkt 11 lit. a decyzji </w:t>
            </w:r>
          </w:p>
          <w:p w14:paraId="5DDA9026" w14:textId="401FAECB" w:rsidR="00907BDC" w:rsidRPr="00B74953" w:rsidRDefault="00934C13" w:rsidP="000E5714">
            <w:pPr>
              <w:spacing w:line="22" w:lineRule="atLeast"/>
              <w:jc w:val="both"/>
              <w:rPr>
                <w:rFonts w:asciiTheme="majorHAnsi" w:hAnsiTheme="majorHAnsi" w:cstheme="majorHAnsi"/>
                <w:color w:val="000000" w:themeColor="text1"/>
              </w:rPr>
            </w:pPr>
            <w:r w:rsidRPr="00B74953">
              <w:rPr>
                <w:rFonts w:asciiTheme="majorHAnsi" w:hAnsiTheme="majorHAnsi" w:cstheme="majorHAnsi"/>
                <w:b w:val="0"/>
                <w:bCs w:val="0"/>
                <w:color w:val="000000" w:themeColor="text1"/>
              </w:rPr>
              <w:t xml:space="preserve">(UE) 2022/2481, oraz </w:t>
            </w:r>
            <w:r w:rsidR="000E5714">
              <w:rPr>
                <w:rFonts w:asciiTheme="majorHAnsi" w:hAnsiTheme="majorHAnsi" w:cstheme="majorHAnsi"/>
                <w:b w:val="0"/>
                <w:bCs w:val="0"/>
                <w:color w:val="000000" w:themeColor="text1"/>
              </w:rPr>
              <w:t>jed</w:t>
            </w:r>
            <w:r w:rsidRPr="00B74953">
              <w:rPr>
                <w:rFonts w:asciiTheme="majorHAnsi" w:hAnsiTheme="majorHAnsi" w:cstheme="majorHAnsi"/>
                <w:b w:val="0"/>
                <w:bCs w:val="0"/>
                <w:color w:val="000000" w:themeColor="text1"/>
              </w:rPr>
              <w:t>norożców, o których mowa w art. 2 pkt 11 lit. b tej decyzji</w:t>
            </w:r>
            <w:r w:rsidR="0078761A" w:rsidRPr="00B74953">
              <w:rPr>
                <w:rFonts w:asciiTheme="majorHAnsi" w:hAnsiTheme="majorHAnsi" w:cstheme="majorHAnsi"/>
                <w:b w:val="0"/>
                <w:bCs w:val="0"/>
                <w:color w:val="000000" w:themeColor="text1"/>
              </w:rPr>
              <w:t>.</w:t>
            </w:r>
          </w:p>
        </w:tc>
      </w:tr>
      <w:tr w:rsidR="00907BDC" w:rsidRPr="00B74953" w14:paraId="383D94C1" w14:textId="77777777" w:rsidTr="00934C1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14" w:type="dxa"/>
          </w:tcPr>
          <w:p w14:paraId="309701C9" w14:textId="77777777" w:rsidR="00907BDC" w:rsidRPr="00B74953" w:rsidRDefault="00907BDC" w:rsidP="002D32DE">
            <w:pPr>
              <w:spacing w:line="22" w:lineRule="atLeast"/>
              <w:jc w:val="both"/>
              <w:rPr>
                <w:rFonts w:asciiTheme="majorHAnsi" w:eastAsia="Times New Roman" w:hAnsiTheme="majorHAnsi" w:cstheme="majorHAnsi"/>
                <w:lang w:eastAsia="en-GB"/>
              </w:rPr>
            </w:pPr>
            <w:r w:rsidRPr="00B74953">
              <w:rPr>
                <w:rFonts w:asciiTheme="majorHAnsi" w:hAnsiTheme="majorHAnsi" w:cstheme="majorHAnsi"/>
              </w:rPr>
              <w:t>KRAJOWA WARTOŚĆ BAZOWA:</w:t>
            </w:r>
          </w:p>
        </w:tc>
        <w:tc>
          <w:tcPr>
            <w:tcW w:w="5948" w:type="dxa"/>
          </w:tcPr>
          <w:p w14:paraId="2C2C3D6F" w14:textId="44DEE372" w:rsidR="00907BDC" w:rsidRPr="00B74953" w:rsidRDefault="00F63668"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11 </w:t>
            </w:r>
            <w:r w:rsidR="00223A91">
              <w:rPr>
                <w:rFonts w:asciiTheme="majorHAnsi" w:hAnsiTheme="majorHAnsi" w:cstheme="majorHAnsi"/>
              </w:rPr>
              <w:t>(2022 r.)</w:t>
            </w:r>
          </w:p>
        </w:tc>
      </w:tr>
      <w:tr w:rsidR="00907BDC" w:rsidRPr="00B74953" w14:paraId="5FBFA903" w14:textId="77777777" w:rsidTr="00934C13">
        <w:tc>
          <w:tcPr>
            <w:cnfStyle w:val="001000000000" w:firstRow="0" w:lastRow="0" w:firstColumn="1" w:lastColumn="0" w:oddVBand="0" w:evenVBand="0" w:oddHBand="0" w:evenHBand="0" w:firstRowFirstColumn="0" w:firstRowLastColumn="0" w:lastRowFirstColumn="0" w:lastRowLastColumn="0"/>
            <w:tcW w:w="3114" w:type="dxa"/>
          </w:tcPr>
          <w:p w14:paraId="2D808A41" w14:textId="77777777" w:rsidR="00907BDC" w:rsidRPr="00B74953" w:rsidRDefault="00907BDC" w:rsidP="002D32DE">
            <w:pPr>
              <w:spacing w:line="22" w:lineRule="atLeast"/>
              <w:jc w:val="both"/>
              <w:rPr>
                <w:rFonts w:asciiTheme="majorHAnsi" w:hAnsiTheme="majorHAnsi" w:cstheme="majorHAnsi"/>
              </w:rPr>
            </w:pPr>
            <w:r w:rsidRPr="00B74953">
              <w:rPr>
                <w:rFonts w:asciiTheme="majorHAnsi" w:hAnsiTheme="majorHAnsi" w:cstheme="majorHAnsi"/>
              </w:rPr>
              <w:t>WARTOŚĆ BAZOWA UE:</w:t>
            </w:r>
          </w:p>
        </w:tc>
        <w:tc>
          <w:tcPr>
            <w:tcW w:w="5948" w:type="dxa"/>
          </w:tcPr>
          <w:p w14:paraId="3744A6CC" w14:textId="35D510A7" w:rsidR="00907BDC" w:rsidRPr="00B74953" w:rsidRDefault="00F63668" w:rsidP="002D32DE">
            <w:pPr>
              <w:spacing w:before="120" w:after="120" w:line="22" w:lineRule="atLeast"/>
              <w:contextualSpacing/>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249</w:t>
            </w:r>
            <w:r w:rsidR="00EF3A4C">
              <w:rPr>
                <w:rFonts w:asciiTheme="majorHAnsi" w:hAnsiTheme="majorHAnsi" w:cstheme="majorHAnsi"/>
              </w:rPr>
              <w:t xml:space="preserve"> (2022 r.)</w:t>
            </w:r>
          </w:p>
        </w:tc>
      </w:tr>
    </w:tbl>
    <w:p w14:paraId="583A3B23" w14:textId="49A6B15A" w:rsidR="00F86E05" w:rsidRPr="00B74953" w:rsidRDefault="00F86E05" w:rsidP="002D32DE">
      <w:pPr>
        <w:spacing w:after="0" w:line="22" w:lineRule="atLeast"/>
        <w:jc w:val="both"/>
        <w:rPr>
          <w:rFonts w:asciiTheme="majorHAnsi" w:hAnsiTheme="majorHAnsi" w:cstheme="majorHAnsi"/>
        </w:rPr>
      </w:pPr>
    </w:p>
    <w:p w14:paraId="335B4876" w14:textId="77777777" w:rsidR="00EA5E0C" w:rsidRPr="00B74953" w:rsidRDefault="00EA5E0C" w:rsidP="002D32DE">
      <w:pPr>
        <w:spacing w:after="0" w:line="22" w:lineRule="atLeast"/>
        <w:jc w:val="both"/>
        <w:rPr>
          <w:rFonts w:asciiTheme="majorHAnsi" w:hAnsiTheme="majorHAnsi" w:cstheme="majorHAnsi"/>
          <w:color w:val="000000" w:themeColor="text1"/>
        </w:rPr>
      </w:pPr>
    </w:p>
    <w:tbl>
      <w:tblPr>
        <w:tblStyle w:val="Tabelasiatki4akcent4"/>
        <w:tblW w:w="4947" w:type="pct"/>
        <w:tblLook w:val="04A0" w:firstRow="1" w:lastRow="0" w:firstColumn="1" w:lastColumn="0" w:noHBand="0" w:noVBand="1"/>
      </w:tblPr>
      <w:tblGrid>
        <w:gridCol w:w="2492"/>
        <w:gridCol w:w="808"/>
        <w:gridCol w:w="809"/>
        <w:gridCol w:w="816"/>
        <w:gridCol w:w="809"/>
        <w:gridCol w:w="809"/>
        <w:gridCol w:w="811"/>
        <w:gridCol w:w="809"/>
        <w:gridCol w:w="803"/>
      </w:tblGrid>
      <w:tr w:rsidR="00907BDC" w:rsidRPr="00B74953" w14:paraId="5D79A49D" w14:textId="77777777" w:rsidTr="00907BD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00" w:type="pct"/>
            <w:gridSpan w:val="9"/>
          </w:tcPr>
          <w:p w14:paraId="70969FB4" w14:textId="1B82DFB1" w:rsidR="00907BDC" w:rsidRPr="00B74953" w:rsidRDefault="00907BDC" w:rsidP="002D32DE">
            <w:pPr>
              <w:spacing w:before="120" w:after="120" w:line="22" w:lineRule="atLeast"/>
              <w:contextualSpacing/>
              <w:jc w:val="center"/>
              <w:rPr>
                <w:rFonts w:asciiTheme="majorHAnsi" w:hAnsiTheme="majorHAnsi" w:cstheme="majorHAnsi"/>
              </w:rPr>
            </w:pPr>
            <w:r w:rsidRPr="00B74953">
              <w:rPr>
                <w:rFonts w:asciiTheme="majorHAnsi" w:hAnsiTheme="majorHAnsi" w:cstheme="majorHAnsi"/>
              </w:rPr>
              <w:t>HARMONOGRAM</w:t>
            </w:r>
            <w:r w:rsidR="0078761A" w:rsidRPr="00B74953">
              <w:rPr>
                <w:rFonts w:asciiTheme="majorHAnsi" w:hAnsiTheme="majorHAnsi" w:cstheme="majorHAnsi"/>
              </w:rPr>
              <w:t xml:space="preserve"> DLA WSZYSTKICH INTERWENCJI Z OBSZARU TRANSFORMACJA CYFROWA FIRM</w:t>
            </w:r>
          </w:p>
        </w:tc>
      </w:tr>
      <w:tr w:rsidR="00907BDC" w:rsidRPr="00B74953" w14:paraId="029737D9" w14:textId="77777777" w:rsidTr="00A017C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90" w:type="pct"/>
          </w:tcPr>
          <w:p w14:paraId="1EAD0E5A" w14:textId="77777777" w:rsidR="00907BDC" w:rsidRPr="00B74953" w:rsidRDefault="00907BDC" w:rsidP="002D32DE">
            <w:pPr>
              <w:spacing w:after="160" w:line="22" w:lineRule="atLeast"/>
              <w:jc w:val="both"/>
              <w:rPr>
                <w:rFonts w:asciiTheme="majorHAnsi" w:hAnsiTheme="majorHAnsi" w:cstheme="majorHAnsi"/>
              </w:rPr>
            </w:pPr>
          </w:p>
        </w:tc>
        <w:tc>
          <w:tcPr>
            <w:tcW w:w="451" w:type="pct"/>
          </w:tcPr>
          <w:p w14:paraId="700C5B13" w14:textId="77777777" w:rsidR="00907BDC" w:rsidRPr="00B74953" w:rsidRDefault="00907BDC"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lang w:val="de-DE"/>
              </w:rPr>
              <w:t>2023</w:t>
            </w:r>
          </w:p>
        </w:tc>
        <w:tc>
          <w:tcPr>
            <w:tcW w:w="451" w:type="pct"/>
          </w:tcPr>
          <w:p w14:paraId="250ED394" w14:textId="77777777" w:rsidR="00907BDC" w:rsidRPr="00B74953" w:rsidRDefault="00907BDC"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lang w:val="de-DE"/>
              </w:rPr>
              <w:t>2024</w:t>
            </w:r>
          </w:p>
        </w:tc>
        <w:tc>
          <w:tcPr>
            <w:tcW w:w="455" w:type="pct"/>
          </w:tcPr>
          <w:p w14:paraId="44D788FE" w14:textId="77777777" w:rsidR="00907BDC" w:rsidRPr="00B74953" w:rsidRDefault="00907BDC"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lang w:val="de-DE"/>
              </w:rPr>
              <w:t>2025</w:t>
            </w:r>
          </w:p>
        </w:tc>
        <w:tc>
          <w:tcPr>
            <w:tcW w:w="451" w:type="pct"/>
          </w:tcPr>
          <w:p w14:paraId="1BAF42E8" w14:textId="77777777" w:rsidR="00907BDC" w:rsidRPr="00B74953" w:rsidRDefault="00907BDC"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lang w:val="de-DE"/>
              </w:rPr>
              <w:t>2026</w:t>
            </w:r>
          </w:p>
        </w:tc>
        <w:tc>
          <w:tcPr>
            <w:tcW w:w="451" w:type="pct"/>
          </w:tcPr>
          <w:p w14:paraId="2DA66E76" w14:textId="77777777" w:rsidR="00907BDC" w:rsidRPr="00B74953" w:rsidRDefault="00907BDC"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lang w:val="de-DE"/>
              </w:rPr>
              <w:t>2027</w:t>
            </w:r>
          </w:p>
        </w:tc>
        <w:tc>
          <w:tcPr>
            <w:tcW w:w="452" w:type="pct"/>
          </w:tcPr>
          <w:p w14:paraId="64E876D6" w14:textId="77777777" w:rsidR="00907BDC" w:rsidRPr="00B74953" w:rsidRDefault="00907BDC"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lang w:val="de-DE"/>
              </w:rPr>
              <w:t>2028</w:t>
            </w:r>
          </w:p>
        </w:tc>
        <w:tc>
          <w:tcPr>
            <w:tcW w:w="451" w:type="pct"/>
          </w:tcPr>
          <w:p w14:paraId="4523E501" w14:textId="77777777" w:rsidR="00907BDC" w:rsidRPr="00B74953" w:rsidRDefault="00907BDC"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lang w:val="de-DE"/>
              </w:rPr>
              <w:t>2029</w:t>
            </w:r>
          </w:p>
        </w:tc>
        <w:tc>
          <w:tcPr>
            <w:tcW w:w="448" w:type="pct"/>
          </w:tcPr>
          <w:p w14:paraId="0D153B79" w14:textId="77777777" w:rsidR="00907BDC" w:rsidRPr="00B74953" w:rsidRDefault="00907BDC"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lang w:val="de-DE"/>
              </w:rPr>
              <w:t>2030</w:t>
            </w:r>
          </w:p>
        </w:tc>
      </w:tr>
      <w:tr w:rsidR="00BD77E0" w:rsidRPr="00B74953" w14:paraId="33551888" w14:textId="77777777" w:rsidTr="00A017C6">
        <w:tc>
          <w:tcPr>
            <w:cnfStyle w:val="001000000000" w:firstRow="0" w:lastRow="0" w:firstColumn="1" w:lastColumn="0" w:oddVBand="0" w:evenVBand="0" w:oddHBand="0" w:evenHBand="0" w:firstRowFirstColumn="0" w:firstRowLastColumn="0" w:lastRowFirstColumn="0" w:lastRowLastColumn="0"/>
            <w:tcW w:w="1390" w:type="pct"/>
            <w:vAlign w:val="center"/>
          </w:tcPr>
          <w:p w14:paraId="47B96B64" w14:textId="0CB58B2C" w:rsidR="00B74226" w:rsidRPr="00B74953" w:rsidRDefault="003712D8" w:rsidP="003712D8">
            <w:pPr>
              <w:spacing w:after="160" w:line="22" w:lineRule="atLeast"/>
              <w:contextualSpacing/>
              <w:rPr>
                <w:rFonts w:asciiTheme="majorHAnsi" w:hAnsiTheme="majorHAnsi" w:cstheme="majorHAnsi"/>
                <w:b w:val="0"/>
                <w:bCs w:val="0"/>
              </w:rPr>
            </w:pPr>
            <w:r w:rsidRPr="00B74953">
              <w:rPr>
                <w:rFonts w:asciiTheme="majorHAnsi" w:hAnsiTheme="majorHAnsi" w:cstheme="majorHAnsi"/>
              </w:rPr>
              <w:t>TCP</w:t>
            </w:r>
            <w:r>
              <w:rPr>
                <w:rFonts w:asciiTheme="majorHAnsi" w:hAnsiTheme="majorHAnsi" w:cstheme="majorHAnsi"/>
              </w:rPr>
              <w:t>.I.1</w:t>
            </w:r>
            <w:r w:rsidRPr="00B74953">
              <w:rPr>
                <w:rFonts w:asciiTheme="majorHAnsi" w:hAnsiTheme="majorHAnsi" w:cstheme="majorHAnsi"/>
              </w:rPr>
              <w:t>.</w:t>
            </w:r>
            <w:r w:rsidRPr="00B74953">
              <w:rPr>
                <w:rFonts w:asciiTheme="majorHAnsi" w:hAnsiTheme="majorHAnsi" w:cstheme="majorHAnsi"/>
                <w:b w:val="0"/>
                <w:bCs w:val="0"/>
              </w:rPr>
              <w:t xml:space="preserve"> Portal </w:t>
            </w:r>
            <w:hyperlink r:id="rId106" w:history="1">
              <w:r w:rsidRPr="00B74953">
                <w:rPr>
                  <w:rFonts w:asciiTheme="majorHAnsi" w:hAnsiTheme="majorHAnsi" w:cstheme="majorHAnsi"/>
                  <w:b w:val="0"/>
                  <w:bCs w:val="0"/>
                </w:rPr>
                <w:t>www.biznes.gov.pl</w:t>
              </w:r>
            </w:hyperlink>
            <w:r w:rsidRPr="00B74953">
              <w:rPr>
                <w:rFonts w:asciiTheme="majorHAnsi" w:hAnsiTheme="majorHAnsi" w:cstheme="majorHAnsi"/>
                <w:b w:val="0"/>
                <w:bCs w:val="0"/>
              </w:rPr>
              <w:t xml:space="preserve"> i</w:t>
            </w:r>
            <w:r>
              <w:rPr>
                <w:rFonts w:asciiTheme="majorHAnsi" w:hAnsiTheme="majorHAnsi" w:cstheme="majorHAnsi"/>
                <w:b w:val="0"/>
                <w:bCs w:val="0"/>
              </w:rPr>
              <w:t> </w:t>
            </w:r>
            <w:r w:rsidRPr="00B74953">
              <w:rPr>
                <w:rFonts w:asciiTheme="majorHAnsi" w:hAnsiTheme="majorHAnsi" w:cstheme="majorHAnsi"/>
                <w:b w:val="0"/>
                <w:bCs w:val="0"/>
              </w:rPr>
              <w:t>Konto Przedsiębiorcy</w:t>
            </w:r>
            <w:r w:rsidRPr="00B74953">
              <w:rPr>
                <w:rFonts w:asciiTheme="majorHAnsi" w:hAnsiTheme="majorHAnsi" w:cstheme="majorHAnsi"/>
              </w:rPr>
              <w:t xml:space="preserve"> </w:t>
            </w:r>
          </w:p>
        </w:tc>
        <w:tc>
          <w:tcPr>
            <w:tcW w:w="451" w:type="pct"/>
            <w:shd w:val="clear" w:color="auto" w:fill="FFC000" w:themeFill="accent4"/>
          </w:tcPr>
          <w:p w14:paraId="2F59B3AC" w14:textId="77777777" w:rsidR="00B74226" w:rsidRPr="00B74953" w:rsidRDefault="00B74226"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451" w:type="pct"/>
            <w:shd w:val="clear" w:color="auto" w:fill="FFC000" w:themeFill="accent4"/>
          </w:tcPr>
          <w:p w14:paraId="1F4E86E2" w14:textId="77777777" w:rsidR="00B74226" w:rsidRPr="00B74953" w:rsidRDefault="00B74226"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455" w:type="pct"/>
            <w:shd w:val="clear" w:color="auto" w:fill="FFC000" w:themeFill="accent4"/>
          </w:tcPr>
          <w:p w14:paraId="229944D3" w14:textId="77777777" w:rsidR="00B74226" w:rsidRPr="00B74953" w:rsidRDefault="00B74226"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451" w:type="pct"/>
            <w:shd w:val="clear" w:color="auto" w:fill="FFC000" w:themeFill="accent4"/>
          </w:tcPr>
          <w:p w14:paraId="6CF21962" w14:textId="77777777" w:rsidR="00B74226" w:rsidRPr="00B74953" w:rsidRDefault="00B74226"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451" w:type="pct"/>
            <w:shd w:val="clear" w:color="auto" w:fill="FFC000" w:themeFill="accent4"/>
          </w:tcPr>
          <w:p w14:paraId="1EC4B06D" w14:textId="77777777" w:rsidR="00B74226" w:rsidRPr="00B74953" w:rsidRDefault="00B74226"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452" w:type="pct"/>
            <w:shd w:val="clear" w:color="auto" w:fill="FFC000" w:themeFill="accent4"/>
          </w:tcPr>
          <w:p w14:paraId="7AB107C2" w14:textId="77777777" w:rsidR="00B74226" w:rsidRPr="00B74953" w:rsidRDefault="00B74226"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451" w:type="pct"/>
            <w:shd w:val="clear" w:color="auto" w:fill="FFC000" w:themeFill="accent4"/>
          </w:tcPr>
          <w:p w14:paraId="74838639" w14:textId="77777777" w:rsidR="00B74226" w:rsidRPr="00B74953" w:rsidRDefault="00B74226"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448" w:type="pct"/>
            <w:shd w:val="clear" w:color="auto" w:fill="FFC000" w:themeFill="accent4"/>
          </w:tcPr>
          <w:p w14:paraId="74C13682" w14:textId="77777777" w:rsidR="00B74226" w:rsidRPr="00B74953" w:rsidRDefault="00B74226"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r>
      <w:tr w:rsidR="00377B1A" w:rsidRPr="00B74953" w14:paraId="35868383" w14:textId="77777777" w:rsidTr="00A017C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90" w:type="pct"/>
            <w:vAlign w:val="center"/>
          </w:tcPr>
          <w:p w14:paraId="629AE442" w14:textId="5770E950" w:rsidR="00B74226" w:rsidRPr="00B74953" w:rsidRDefault="003712D8" w:rsidP="00127957">
            <w:pPr>
              <w:spacing w:after="160" w:line="22" w:lineRule="atLeast"/>
              <w:contextualSpacing/>
              <w:rPr>
                <w:rFonts w:asciiTheme="majorHAnsi" w:hAnsiTheme="majorHAnsi" w:cstheme="majorHAnsi"/>
                <w:b w:val="0"/>
                <w:bCs w:val="0"/>
              </w:rPr>
            </w:pPr>
            <w:r w:rsidRPr="00B74953">
              <w:rPr>
                <w:rFonts w:asciiTheme="majorHAnsi" w:hAnsiTheme="majorHAnsi" w:cstheme="majorHAnsi"/>
              </w:rPr>
              <w:t>TCP</w:t>
            </w:r>
            <w:r>
              <w:rPr>
                <w:rFonts w:asciiTheme="majorHAnsi" w:hAnsiTheme="majorHAnsi" w:cstheme="majorHAnsi"/>
              </w:rPr>
              <w:t>.I.2</w:t>
            </w:r>
            <w:r w:rsidRPr="00B74953">
              <w:rPr>
                <w:rFonts w:asciiTheme="majorHAnsi" w:hAnsiTheme="majorHAnsi" w:cstheme="majorHAnsi"/>
              </w:rPr>
              <w:t>.</w:t>
            </w:r>
            <w:r w:rsidRPr="00B74953">
              <w:rPr>
                <w:rFonts w:asciiTheme="majorHAnsi" w:hAnsiTheme="majorHAnsi" w:cstheme="majorHAnsi"/>
                <w:b w:val="0"/>
                <w:bCs w:val="0"/>
              </w:rPr>
              <w:t xml:space="preserve"> Program Certyfikacji Cyberbezpieczeństwa dla Biznesu</w:t>
            </w:r>
            <w:r w:rsidRPr="00B74953" w:rsidDel="003712D8">
              <w:rPr>
                <w:rFonts w:asciiTheme="majorHAnsi" w:hAnsiTheme="majorHAnsi" w:cstheme="majorHAnsi"/>
              </w:rPr>
              <w:t xml:space="preserve"> </w:t>
            </w:r>
          </w:p>
        </w:tc>
        <w:tc>
          <w:tcPr>
            <w:tcW w:w="451" w:type="pct"/>
            <w:shd w:val="clear" w:color="auto" w:fill="FFC000" w:themeFill="accent4"/>
          </w:tcPr>
          <w:p w14:paraId="6B33A36C" w14:textId="77777777" w:rsidR="00B74226" w:rsidRPr="00B74953" w:rsidRDefault="00B74226"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451" w:type="pct"/>
            <w:shd w:val="clear" w:color="auto" w:fill="FFC000" w:themeFill="accent4"/>
          </w:tcPr>
          <w:p w14:paraId="37115235" w14:textId="77777777" w:rsidR="00B74226" w:rsidRPr="00B74953" w:rsidRDefault="00B74226"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455" w:type="pct"/>
            <w:shd w:val="clear" w:color="auto" w:fill="FFC000" w:themeFill="accent4"/>
          </w:tcPr>
          <w:p w14:paraId="2E8B8B5B" w14:textId="77777777" w:rsidR="00B74226" w:rsidRPr="00B74953" w:rsidRDefault="00B74226"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451" w:type="pct"/>
            <w:shd w:val="clear" w:color="auto" w:fill="FFC000" w:themeFill="accent4"/>
          </w:tcPr>
          <w:p w14:paraId="3A6DDC34" w14:textId="77777777" w:rsidR="00B74226" w:rsidRPr="00B74953" w:rsidRDefault="00B74226"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451" w:type="pct"/>
            <w:shd w:val="clear" w:color="auto" w:fill="FFC000" w:themeFill="accent4"/>
          </w:tcPr>
          <w:p w14:paraId="23A58EEF" w14:textId="77777777" w:rsidR="00B74226" w:rsidRPr="00B74953" w:rsidRDefault="00B74226"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452" w:type="pct"/>
            <w:shd w:val="clear" w:color="auto" w:fill="FFC000" w:themeFill="accent4"/>
          </w:tcPr>
          <w:p w14:paraId="21692AB6" w14:textId="77777777" w:rsidR="00B74226" w:rsidRPr="00B74953" w:rsidRDefault="00B74226"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451" w:type="pct"/>
            <w:shd w:val="clear" w:color="auto" w:fill="FFC000" w:themeFill="accent4"/>
          </w:tcPr>
          <w:p w14:paraId="5A985152" w14:textId="77777777" w:rsidR="00B74226" w:rsidRPr="00B74953" w:rsidRDefault="00B74226"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448" w:type="pct"/>
            <w:shd w:val="clear" w:color="auto" w:fill="FFC000" w:themeFill="accent4"/>
          </w:tcPr>
          <w:p w14:paraId="2074A263" w14:textId="77777777" w:rsidR="00B74226" w:rsidRPr="00B74953" w:rsidRDefault="00B74226"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r>
      <w:tr w:rsidR="00BD77E0" w:rsidRPr="00B74953" w14:paraId="40637617" w14:textId="77777777" w:rsidTr="00A017C6">
        <w:tc>
          <w:tcPr>
            <w:cnfStyle w:val="001000000000" w:firstRow="0" w:lastRow="0" w:firstColumn="1" w:lastColumn="0" w:oddVBand="0" w:evenVBand="0" w:oddHBand="0" w:evenHBand="0" w:firstRowFirstColumn="0" w:firstRowLastColumn="0" w:lastRowFirstColumn="0" w:lastRowLastColumn="0"/>
            <w:tcW w:w="1390" w:type="pct"/>
            <w:vAlign w:val="center"/>
          </w:tcPr>
          <w:p w14:paraId="04700060" w14:textId="5AC5BCBE" w:rsidR="00B74226" w:rsidRPr="00B74953" w:rsidRDefault="00250843" w:rsidP="00127957">
            <w:pPr>
              <w:spacing w:after="160" w:line="22" w:lineRule="atLeast"/>
              <w:contextualSpacing/>
              <w:rPr>
                <w:rFonts w:asciiTheme="majorHAnsi" w:hAnsiTheme="majorHAnsi" w:cstheme="majorHAnsi"/>
                <w:b w:val="0"/>
                <w:bCs w:val="0"/>
              </w:rPr>
            </w:pPr>
            <w:r w:rsidRPr="00B74953">
              <w:rPr>
                <w:rFonts w:asciiTheme="majorHAnsi" w:hAnsiTheme="majorHAnsi" w:cstheme="majorHAnsi"/>
              </w:rPr>
              <w:t>TC</w:t>
            </w:r>
            <w:r w:rsidR="005C521A" w:rsidRPr="00B74953">
              <w:rPr>
                <w:rFonts w:asciiTheme="majorHAnsi" w:hAnsiTheme="majorHAnsi" w:cstheme="majorHAnsi"/>
              </w:rPr>
              <w:t>P</w:t>
            </w:r>
            <w:r w:rsidRPr="00B74953">
              <w:rPr>
                <w:rFonts w:asciiTheme="majorHAnsi" w:hAnsiTheme="majorHAnsi" w:cstheme="majorHAnsi"/>
              </w:rPr>
              <w:t>.I.3</w:t>
            </w:r>
            <w:r w:rsidR="00EF005F" w:rsidRPr="00B74953">
              <w:rPr>
                <w:rFonts w:asciiTheme="majorHAnsi" w:hAnsiTheme="majorHAnsi" w:cstheme="majorHAnsi"/>
              </w:rPr>
              <w:t>.</w:t>
            </w:r>
            <w:r w:rsidRPr="00B74953">
              <w:rPr>
                <w:rFonts w:asciiTheme="majorHAnsi" w:hAnsiTheme="majorHAnsi" w:cstheme="majorHAnsi"/>
                <w:b w:val="0"/>
                <w:bCs w:val="0"/>
              </w:rPr>
              <w:t xml:space="preserve"> </w:t>
            </w:r>
            <w:r w:rsidR="00B74226" w:rsidRPr="00B74953">
              <w:rPr>
                <w:rFonts w:asciiTheme="majorHAnsi" w:hAnsiTheme="majorHAnsi" w:cstheme="majorHAnsi"/>
                <w:b w:val="0"/>
                <w:bCs w:val="0"/>
              </w:rPr>
              <w:t>Elektronizacja umów pracodawców z</w:t>
            </w:r>
            <w:r w:rsidR="00127957">
              <w:rPr>
                <w:rFonts w:asciiTheme="majorHAnsi" w:hAnsiTheme="majorHAnsi" w:cstheme="majorHAnsi"/>
                <w:b w:val="0"/>
                <w:bCs w:val="0"/>
              </w:rPr>
              <w:t> </w:t>
            </w:r>
            <w:r w:rsidR="00B74226" w:rsidRPr="00B74953">
              <w:rPr>
                <w:rFonts w:asciiTheme="majorHAnsi" w:hAnsiTheme="majorHAnsi" w:cstheme="majorHAnsi"/>
                <w:b w:val="0"/>
                <w:bCs w:val="0"/>
              </w:rPr>
              <w:t>pracownikami lub zleceniobiorcami – cyfryzacja procesów kadrowych w</w:t>
            </w:r>
            <w:r w:rsidR="00127957">
              <w:rPr>
                <w:rFonts w:asciiTheme="majorHAnsi" w:hAnsiTheme="majorHAnsi" w:cstheme="majorHAnsi"/>
                <w:b w:val="0"/>
                <w:bCs w:val="0"/>
              </w:rPr>
              <w:t> </w:t>
            </w:r>
            <w:r w:rsidR="00B74226" w:rsidRPr="00B74953">
              <w:rPr>
                <w:rFonts w:asciiTheme="majorHAnsi" w:hAnsiTheme="majorHAnsi" w:cstheme="majorHAnsi"/>
                <w:b w:val="0"/>
                <w:bCs w:val="0"/>
              </w:rPr>
              <w:t>przedsiębiorstwach</w:t>
            </w:r>
          </w:p>
        </w:tc>
        <w:tc>
          <w:tcPr>
            <w:tcW w:w="451" w:type="pct"/>
          </w:tcPr>
          <w:p w14:paraId="57CB16CD" w14:textId="77777777" w:rsidR="00B74226" w:rsidRPr="00B74953" w:rsidRDefault="00B74226"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451" w:type="pct"/>
            <w:shd w:val="clear" w:color="auto" w:fill="FFC000" w:themeFill="accent4"/>
          </w:tcPr>
          <w:p w14:paraId="25368B98" w14:textId="77777777" w:rsidR="00B74226" w:rsidRPr="00B74953" w:rsidRDefault="00B74226"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455" w:type="pct"/>
            <w:shd w:val="clear" w:color="auto" w:fill="FFC000" w:themeFill="accent4"/>
          </w:tcPr>
          <w:p w14:paraId="389606E2" w14:textId="77777777" w:rsidR="00B74226" w:rsidRPr="00B74953" w:rsidRDefault="00B74226"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highlight w:val="green"/>
              </w:rPr>
            </w:pPr>
          </w:p>
        </w:tc>
        <w:tc>
          <w:tcPr>
            <w:tcW w:w="451" w:type="pct"/>
            <w:shd w:val="clear" w:color="auto" w:fill="FFC000" w:themeFill="accent4"/>
          </w:tcPr>
          <w:p w14:paraId="6E92DC92" w14:textId="77777777" w:rsidR="00B74226" w:rsidRPr="00B74953" w:rsidRDefault="00B74226"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highlight w:val="green"/>
              </w:rPr>
            </w:pPr>
          </w:p>
        </w:tc>
        <w:tc>
          <w:tcPr>
            <w:tcW w:w="451" w:type="pct"/>
            <w:shd w:val="clear" w:color="auto" w:fill="FFC000" w:themeFill="accent4"/>
          </w:tcPr>
          <w:p w14:paraId="1324D064" w14:textId="77777777" w:rsidR="00B74226" w:rsidRPr="00B74953" w:rsidRDefault="00B74226"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highlight w:val="green"/>
              </w:rPr>
            </w:pPr>
          </w:p>
        </w:tc>
        <w:tc>
          <w:tcPr>
            <w:tcW w:w="452" w:type="pct"/>
            <w:shd w:val="clear" w:color="auto" w:fill="FFC000" w:themeFill="accent4"/>
          </w:tcPr>
          <w:p w14:paraId="065B4FD8" w14:textId="77777777" w:rsidR="00B74226" w:rsidRPr="00B74953" w:rsidRDefault="00B74226"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451" w:type="pct"/>
            <w:shd w:val="clear" w:color="auto" w:fill="FFC000" w:themeFill="accent4"/>
          </w:tcPr>
          <w:p w14:paraId="7812B7D4" w14:textId="77777777" w:rsidR="00B74226" w:rsidRPr="00B74953" w:rsidRDefault="00B74226"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448" w:type="pct"/>
            <w:shd w:val="clear" w:color="auto" w:fill="FFC000" w:themeFill="accent4"/>
          </w:tcPr>
          <w:p w14:paraId="01234039" w14:textId="77777777" w:rsidR="00B74226" w:rsidRPr="00B74953" w:rsidRDefault="00B74226"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r>
      <w:tr w:rsidR="00BD77E0" w:rsidRPr="00B74953" w14:paraId="40FC7385" w14:textId="77777777" w:rsidTr="00A017C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90" w:type="pct"/>
            <w:vAlign w:val="center"/>
          </w:tcPr>
          <w:p w14:paraId="42B630B7" w14:textId="15708ED3" w:rsidR="00B74226" w:rsidRPr="00B74953" w:rsidRDefault="00250843" w:rsidP="002D32DE">
            <w:pPr>
              <w:spacing w:after="160" w:line="22" w:lineRule="atLeast"/>
              <w:contextualSpacing/>
              <w:rPr>
                <w:rFonts w:asciiTheme="majorHAnsi" w:hAnsiTheme="majorHAnsi" w:cstheme="majorHAnsi"/>
                <w:b w:val="0"/>
                <w:bCs w:val="0"/>
              </w:rPr>
            </w:pPr>
            <w:r w:rsidRPr="00B74953">
              <w:rPr>
                <w:rFonts w:asciiTheme="majorHAnsi" w:hAnsiTheme="majorHAnsi" w:cstheme="majorHAnsi"/>
              </w:rPr>
              <w:t>TC</w:t>
            </w:r>
            <w:r w:rsidR="005C521A" w:rsidRPr="00B74953">
              <w:rPr>
                <w:rFonts w:asciiTheme="majorHAnsi" w:hAnsiTheme="majorHAnsi" w:cstheme="majorHAnsi"/>
              </w:rPr>
              <w:t>P</w:t>
            </w:r>
            <w:r w:rsidRPr="00B74953">
              <w:rPr>
                <w:rFonts w:asciiTheme="majorHAnsi" w:hAnsiTheme="majorHAnsi" w:cstheme="majorHAnsi"/>
              </w:rPr>
              <w:t>.I.4</w:t>
            </w:r>
            <w:r w:rsidR="00EF005F" w:rsidRPr="00B74953">
              <w:rPr>
                <w:rFonts w:asciiTheme="majorHAnsi" w:hAnsiTheme="majorHAnsi" w:cstheme="majorHAnsi"/>
              </w:rPr>
              <w:t>.</w:t>
            </w:r>
            <w:r w:rsidRPr="00B74953">
              <w:rPr>
                <w:rFonts w:asciiTheme="majorHAnsi" w:hAnsiTheme="majorHAnsi" w:cstheme="majorHAnsi"/>
                <w:b w:val="0"/>
                <w:bCs w:val="0"/>
              </w:rPr>
              <w:t xml:space="preserve"> </w:t>
            </w:r>
            <w:r w:rsidR="00B74226" w:rsidRPr="00B74953">
              <w:rPr>
                <w:rFonts w:asciiTheme="majorHAnsi" w:hAnsiTheme="majorHAnsi" w:cstheme="majorHAnsi"/>
                <w:b w:val="0"/>
                <w:bCs w:val="0"/>
              </w:rPr>
              <w:t xml:space="preserve">Program Europejskich Hubów Innowacji Cyfrowych – </w:t>
            </w:r>
            <w:r w:rsidR="00B74226" w:rsidRPr="00B74953">
              <w:rPr>
                <w:rFonts w:asciiTheme="majorHAnsi" w:hAnsiTheme="majorHAnsi" w:cstheme="majorHAnsi"/>
                <w:b w:val="0"/>
                <w:bCs w:val="0"/>
              </w:rPr>
              <w:lastRenderedPageBreak/>
              <w:t xml:space="preserve">ośrodek typu </w:t>
            </w:r>
            <w:r w:rsidR="00B74226" w:rsidRPr="00B74953">
              <w:rPr>
                <w:rFonts w:asciiTheme="majorHAnsi" w:hAnsiTheme="majorHAnsi" w:cstheme="majorHAnsi"/>
                <w:b w:val="0"/>
                <w:bCs w:val="0"/>
                <w:i/>
                <w:iCs/>
              </w:rPr>
              <w:t>one-stop-shop</w:t>
            </w:r>
            <w:r w:rsidR="00B74226" w:rsidRPr="00B74953">
              <w:rPr>
                <w:rFonts w:asciiTheme="majorHAnsi" w:hAnsiTheme="majorHAnsi" w:cstheme="majorHAnsi"/>
                <w:b w:val="0"/>
                <w:bCs w:val="0"/>
              </w:rPr>
              <w:t xml:space="preserve"> dla cyfrowej transformacji MŚP</w:t>
            </w:r>
          </w:p>
        </w:tc>
        <w:tc>
          <w:tcPr>
            <w:tcW w:w="451" w:type="pct"/>
            <w:shd w:val="clear" w:color="auto" w:fill="FFC000" w:themeFill="accent4"/>
          </w:tcPr>
          <w:p w14:paraId="6277B20C" w14:textId="77777777" w:rsidR="00B74226" w:rsidRPr="00B74953" w:rsidRDefault="00B74226"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451" w:type="pct"/>
            <w:shd w:val="clear" w:color="auto" w:fill="FFC000" w:themeFill="accent4"/>
          </w:tcPr>
          <w:p w14:paraId="24F660D6" w14:textId="77777777" w:rsidR="00B74226" w:rsidRPr="00B74953" w:rsidRDefault="00B74226"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455" w:type="pct"/>
            <w:shd w:val="clear" w:color="auto" w:fill="FFC000" w:themeFill="accent4"/>
          </w:tcPr>
          <w:p w14:paraId="1AEDA97E" w14:textId="77777777" w:rsidR="00B74226" w:rsidRPr="00B74953" w:rsidRDefault="00B74226"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451" w:type="pct"/>
            <w:shd w:val="clear" w:color="auto" w:fill="FFC000" w:themeFill="accent4"/>
          </w:tcPr>
          <w:p w14:paraId="2A8BFFA5" w14:textId="77777777" w:rsidR="00B74226" w:rsidRPr="00B74953" w:rsidRDefault="00B74226"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451" w:type="pct"/>
            <w:shd w:val="clear" w:color="auto" w:fill="FFC000" w:themeFill="accent4"/>
          </w:tcPr>
          <w:p w14:paraId="57DB319C" w14:textId="77777777" w:rsidR="00B74226" w:rsidRPr="00B74953" w:rsidRDefault="00B74226"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452" w:type="pct"/>
            <w:shd w:val="clear" w:color="auto" w:fill="FFC000" w:themeFill="accent4"/>
          </w:tcPr>
          <w:p w14:paraId="0F0B1141" w14:textId="77777777" w:rsidR="00B74226" w:rsidRPr="00B74953" w:rsidRDefault="00B74226"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451" w:type="pct"/>
            <w:shd w:val="clear" w:color="auto" w:fill="FFC000" w:themeFill="accent4"/>
          </w:tcPr>
          <w:p w14:paraId="36A1AD73" w14:textId="77777777" w:rsidR="00B74226" w:rsidRPr="00B74953" w:rsidRDefault="00B74226"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448" w:type="pct"/>
          </w:tcPr>
          <w:p w14:paraId="7387EF83" w14:textId="77777777" w:rsidR="00B74226" w:rsidRPr="00B74953" w:rsidRDefault="00B74226"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r>
      <w:tr w:rsidR="00B74226" w:rsidRPr="00B74953" w14:paraId="05C1BB5A" w14:textId="77777777" w:rsidTr="00A017C6">
        <w:tc>
          <w:tcPr>
            <w:cnfStyle w:val="001000000000" w:firstRow="0" w:lastRow="0" w:firstColumn="1" w:lastColumn="0" w:oddVBand="0" w:evenVBand="0" w:oddHBand="0" w:evenHBand="0" w:firstRowFirstColumn="0" w:firstRowLastColumn="0" w:lastRowFirstColumn="0" w:lastRowLastColumn="0"/>
            <w:tcW w:w="1390" w:type="pct"/>
            <w:vAlign w:val="center"/>
          </w:tcPr>
          <w:p w14:paraId="2FE883C5" w14:textId="18C016FB" w:rsidR="00B74226" w:rsidRPr="00B74953" w:rsidRDefault="00250843" w:rsidP="00127957">
            <w:pPr>
              <w:spacing w:after="160" w:line="22" w:lineRule="atLeast"/>
              <w:contextualSpacing/>
              <w:rPr>
                <w:rFonts w:asciiTheme="majorHAnsi" w:hAnsiTheme="majorHAnsi" w:cstheme="majorHAnsi"/>
                <w:b w:val="0"/>
                <w:bCs w:val="0"/>
                <w:i/>
                <w:iCs/>
              </w:rPr>
            </w:pPr>
            <w:r w:rsidRPr="00B74953">
              <w:rPr>
                <w:rFonts w:asciiTheme="majorHAnsi" w:hAnsiTheme="majorHAnsi" w:cstheme="majorHAnsi"/>
              </w:rPr>
              <w:t>TC</w:t>
            </w:r>
            <w:r w:rsidR="005C521A" w:rsidRPr="00B74953">
              <w:rPr>
                <w:rFonts w:asciiTheme="majorHAnsi" w:hAnsiTheme="majorHAnsi" w:cstheme="majorHAnsi"/>
              </w:rPr>
              <w:t>P</w:t>
            </w:r>
            <w:r w:rsidRPr="00B74953">
              <w:rPr>
                <w:rFonts w:asciiTheme="majorHAnsi" w:hAnsiTheme="majorHAnsi" w:cstheme="majorHAnsi"/>
              </w:rPr>
              <w:t>.I.5</w:t>
            </w:r>
            <w:r w:rsidR="00EF005F" w:rsidRPr="00B74953">
              <w:rPr>
                <w:rFonts w:asciiTheme="majorHAnsi" w:hAnsiTheme="majorHAnsi" w:cstheme="majorHAnsi"/>
              </w:rPr>
              <w:t>.</w:t>
            </w:r>
            <w:r w:rsidRPr="00B74953">
              <w:rPr>
                <w:rFonts w:asciiTheme="majorHAnsi" w:hAnsiTheme="majorHAnsi" w:cstheme="majorHAnsi"/>
                <w:b w:val="0"/>
                <w:bCs w:val="0"/>
              </w:rPr>
              <w:t xml:space="preserve"> </w:t>
            </w:r>
            <w:r w:rsidR="00B74226" w:rsidRPr="00B74953">
              <w:rPr>
                <w:rFonts w:asciiTheme="majorHAnsi" w:hAnsiTheme="majorHAnsi" w:cstheme="majorHAnsi"/>
                <w:b w:val="0"/>
                <w:bCs w:val="0"/>
              </w:rPr>
              <w:t>Program AI dla firm – program szkoleniowo-doradczy dla pracowników i</w:t>
            </w:r>
            <w:r w:rsidR="00127957">
              <w:rPr>
                <w:rFonts w:asciiTheme="majorHAnsi" w:hAnsiTheme="majorHAnsi" w:cstheme="majorHAnsi"/>
                <w:b w:val="0"/>
                <w:bCs w:val="0"/>
              </w:rPr>
              <w:t> </w:t>
            </w:r>
            <w:r w:rsidR="00B74226" w:rsidRPr="00B74953">
              <w:rPr>
                <w:rFonts w:asciiTheme="majorHAnsi" w:hAnsiTheme="majorHAnsi" w:cstheme="majorHAnsi"/>
                <w:b w:val="0"/>
                <w:bCs w:val="0"/>
              </w:rPr>
              <w:t>managerów MŚP w</w:t>
            </w:r>
            <w:r w:rsidR="00127957">
              <w:rPr>
                <w:rFonts w:asciiTheme="majorHAnsi" w:hAnsiTheme="majorHAnsi" w:cstheme="majorHAnsi"/>
                <w:b w:val="0"/>
                <w:bCs w:val="0"/>
              </w:rPr>
              <w:t> </w:t>
            </w:r>
            <w:r w:rsidR="00B74226" w:rsidRPr="00B74953">
              <w:rPr>
                <w:rFonts w:asciiTheme="majorHAnsi" w:hAnsiTheme="majorHAnsi" w:cstheme="majorHAnsi"/>
                <w:b w:val="0"/>
                <w:bCs w:val="0"/>
              </w:rPr>
              <w:t>dziedzinie podstaw i</w:t>
            </w:r>
            <w:r w:rsidR="00127957">
              <w:rPr>
                <w:rFonts w:asciiTheme="majorHAnsi" w:hAnsiTheme="majorHAnsi" w:cstheme="majorHAnsi"/>
                <w:b w:val="0"/>
                <w:bCs w:val="0"/>
              </w:rPr>
              <w:t> </w:t>
            </w:r>
            <w:r w:rsidR="00B74226" w:rsidRPr="00B74953">
              <w:rPr>
                <w:rFonts w:asciiTheme="majorHAnsi" w:hAnsiTheme="majorHAnsi" w:cstheme="majorHAnsi"/>
                <w:b w:val="0"/>
                <w:bCs w:val="0"/>
              </w:rPr>
              <w:t>wdrażania rozwiązań sztucznej inteligencji w</w:t>
            </w:r>
            <w:r w:rsidR="00127957">
              <w:rPr>
                <w:rFonts w:asciiTheme="majorHAnsi" w:hAnsiTheme="majorHAnsi" w:cstheme="majorHAnsi"/>
                <w:b w:val="0"/>
                <w:bCs w:val="0"/>
              </w:rPr>
              <w:t> </w:t>
            </w:r>
            <w:r w:rsidR="00B74226" w:rsidRPr="00B74953">
              <w:rPr>
                <w:rFonts w:asciiTheme="majorHAnsi" w:hAnsiTheme="majorHAnsi" w:cstheme="majorHAnsi"/>
                <w:b w:val="0"/>
                <w:bCs w:val="0"/>
              </w:rPr>
              <w:t>firmach</w:t>
            </w:r>
          </w:p>
        </w:tc>
        <w:tc>
          <w:tcPr>
            <w:tcW w:w="451" w:type="pct"/>
          </w:tcPr>
          <w:p w14:paraId="0613D6DD" w14:textId="77777777" w:rsidR="00B74226" w:rsidRPr="00B74953" w:rsidRDefault="00B74226"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451" w:type="pct"/>
            <w:shd w:val="clear" w:color="auto" w:fill="FFC000" w:themeFill="accent4"/>
          </w:tcPr>
          <w:p w14:paraId="42269BE6" w14:textId="77777777" w:rsidR="00B74226" w:rsidRPr="00B74953" w:rsidRDefault="00B74226"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455" w:type="pct"/>
            <w:shd w:val="clear" w:color="auto" w:fill="FFC000" w:themeFill="accent4"/>
          </w:tcPr>
          <w:p w14:paraId="5E37A88F" w14:textId="77777777" w:rsidR="00B74226" w:rsidRPr="00B74953" w:rsidRDefault="00B74226"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451" w:type="pct"/>
          </w:tcPr>
          <w:p w14:paraId="184A6645" w14:textId="77777777" w:rsidR="00B74226" w:rsidRPr="00B74953" w:rsidRDefault="00B74226"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451" w:type="pct"/>
          </w:tcPr>
          <w:p w14:paraId="79422341" w14:textId="77777777" w:rsidR="00B74226" w:rsidRPr="00B74953" w:rsidRDefault="00B74226"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452" w:type="pct"/>
          </w:tcPr>
          <w:p w14:paraId="794F6BAC" w14:textId="77777777" w:rsidR="00B74226" w:rsidRPr="00B74953" w:rsidRDefault="00B74226"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451" w:type="pct"/>
          </w:tcPr>
          <w:p w14:paraId="76E29773" w14:textId="77777777" w:rsidR="00B74226" w:rsidRPr="00B74953" w:rsidRDefault="00B74226"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448" w:type="pct"/>
          </w:tcPr>
          <w:p w14:paraId="6DD8FB41" w14:textId="77777777" w:rsidR="00B74226" w:rsidRPr="00B74953" w:rsidRDefault="00B74226"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p w14:paraId="382BDCC8" w14:textId="77777777" w:rsidR="00B74226" w:rsidRPr="00B74953" w:rsidRDefault="00B74226"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r>
      <w:tr w:rsidR="00BD77E0" w:rsidRPr="00B74953" w14:paraId="61F80C97" w14:textId="77777777" w:rsidTr="00A017C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90" w:type="pct"/>
            <w:vAlign w:val="center"/>
          </w:tcPr>
          <w:p w14:paraId="743D253D" w14:textId="1D6DE46D" w:rsidR="00B74226" w:rsidRPr="00B74953" w:rsidRDefault="00250843" w:rsidP="00127957">
            <w:pPr>
              <w:spacing w:after="160" w:line="22" w:lineRule="atLeast"/>
              <w:contextualSpacing/>
              <w:rPr>
                <w:rFonts w:asciiTheme="majorHAnsi" w:hAnsiTheme="majorHAnsi" w:cstheme="majorHAnsi"/>
              </w:rPr>
            </w:pPr>
            <w:r w:rsidRPr="00B74953">
              <w:rPr>
                <w:rFonts w:asciiTheme="majorHAnsi" w:hAnsiTheme="majorHAnsi" w:cstheme="majorHAnsi"/>
              </w:rPr>
              <w:t>TC</w:t>
            </w:r>
            <w:r w:rsidR="005C521A" w:rsidRPr="00B74953">
              <w:rPr>
                <w:rFonts w:asciiTheme="majorHAnsi" w:hAnsiTheme="majorHAnsi" w:cstheme="majorHAnsi"/>
              </w:rPr>
              <w:t>P</w:t>
            </w:r>
            <w:r w:rsidRPr="00B74953">
              <w:rPr>
                <w:rFonts w:asciiTheme="majorHAnsi" w:hAnsiTheme="majorHAnsi" w:cstheme="majorHAnsi"/>
              </w:rPr>
              <w:t>.I.6</w:t>
            </w:r>
            <w:r w:rsidR="00EF005F" w:rsidRPr="00B74953">
              <w:rPr>
                <w:rFonts w:asciiTheme="majorHAnsi" w:hAnsiTheme="majorHAnsi" w:cstheme="majorHAnsi"/>
              </w:rPr>
              <w:t>.</w:t>
            </w:r>
            <w:r w:rsidRPr="00B74953">
              <w:rPr>
                <w:rFonts w:asciiTheme="majorHAnsi" w:hAnsiTheme="majorHAnsi" w:cstheme="majorHAnsi"/>
                <w:b w:val="0"/>
                <w:bCs w:val="0"/>
              </w:rPr>
              <w:t xml:space="preserve"> </w:t>
            </w:r>
            <w:bookmarkStart w:id="44" w:name="_Hlk139874581"/>
            <w:r w:rsidR="00185A1B" w:rsidRPr="00B74953">
              <w:rPr>
                <w:rFonts w:asciiTheme="majorHAnsi" w:hAnsiTheme="majorHAnsi" w:cstheme="majorHAnsi"/>
                <w:b w:val="0"/>
                <w:bCs w:val="0"/>
              </w:rPr>
              <w:t>I</w:t>
            </w:r>
            <w:r w:rsidR="00B74226" w:rsidRPr="00B74953">
              <w:rPr>
                <w:rFonts w:asciiTheme="majorHAnsi" w:hAnsiTheme="majorHAnsi" w:cstheme="majorHAnsi"/>
                <w:b w:val="0"/>
                <w:bCs w:val="0"/>
              </w:rPr>
              <w:t>nwestycj</w:t>
            </w:r>
            <w:r w:rsidR="00185A1B" w:rsidRPr="00B74953">
              <w:rPr>
                <w:rFonts w:asciiTheme="majorHAnsi" w:hAnsiTheme="majorHAnsi" w:cstheme="majorHAnsi"/>
                <w:b w:val="0"/>
                <w:bCs w:val="0"/>
              </w:rPr>
              <w:t xml:space="preserve">a </w:t>
            </w:r>
            <w:r w:rsidR="00B74226" w:rsidRPr="00B74953">
              <w:rPr>
                <w:rFonts w:asciiTheme="majorHAnsi" w:hAnsiTheme="majorHAnsi" w:cstheme="majorHAnsi"/>
                <w:b w:val="0"/>
                <w:bCs w:val="0"/>
              </w:rPr>
              <w:t>związan</w:t>
            </w:r>
            <w:r w:rsidR="00185A1B" w:rsidRPr="00B74953">
              <w:rPr>
                <w:rFonts w:asciiTheme="majorHAnsi" w:hAnsiTheme="majorHAnsi" w:cstheme="majorHAnsi"/>
                <w:b w:val="0"/>
                <w:bCs w:val="0"/>
              </w:rPr>
              <w:t>a</w:t>
            </w:r>
            <w:r w:rsidR="00B74226" w:rsidRPr="00B74953">
              <w:rPr>
                <w:rFonts w:asciiTheme="majorHAnsi" w:hAnsiTheme="majorHAnsi" w:cstheme="majorHAnsi"/>
                <w:b w:val="0"/>
                <w:bCs w:val="0"/>
              </w:rPr>
              <w:t xml:space="preserve"> z</w:t>
            </w:r>
            <w:r w:rsidR="00127957">
              <w:rPr>
                <w:rFonts w:asciiTheme="majorHAnsi" w:hAnsiTheme="majorHAnsi" w:cstheme="majorHAnsi"/>
                <w:b w:val="0"/>
                <w:bCs w:val="0"/>
              </w:rPr>
              <w:t> </w:t>
            </w:r>
            <w:r w:rsidR="00B74226" w:rsidRPr="00B74953">
              <w:rPr>
                <w:rFonts w:asciiTheme="majorHAnsi" w:hAnsiTheme="majorHAnsi" w:cstheme="majorHAnsi"/>
                <w:b w:val="0"/>
                <w:bCs w:val="0"/>
              </w:rPr>
              <w:t>zastosowaniem w</w:t>
            </w:r>
            <w:r w:rsidR="00127957">
              <w:rPr>
                <w:rFonts w:asciiTheme="majorHAnsi" w:hAnsiTheme="majorHAnsi" w:cstheme="majorHAnsi"/>
                <w:b w:val="0"/>
                <w:bCs w:val="0"/>
              </w:rPr>
              <w:t> </w:t>
            </w:r>
            <w:r w:rsidR="00B74226" w:rsidRPr="00B74953">
              <w:rPr>
                <w:rFonts w:asciiTheme="majorHAnsi" w:hAnsiTheme="majorHAnsi" w:cstheme="majorHAnsi"/>
                <w:b w:val="0"/>
                <w:bCs w:val="0"/>
              </w:rPr>
              <w:t>przedsiębiorstwie rozwiązań zmierzających do cyfryzacji: produkcji, procesów, produktów, usług, modelu biznesowego oraz zapewnienia cyberbezpieczeństwa</w:t>
            </w:r>
            <w:r w:rsidR="00185A1B" w:rsidRPr="00B74953">
              <w:rPr>
                <w:rFonts w:asciiTheme="majorHAnsi" w:hAnsiTheme="majorHAnsi" w:cstheme="majorHAnsi"/>
                <w:b w:val="0"/>
                <w:bCs w:val="0"/>
              </w:rPr>
              <w:t xml:space="preserve"> </w:t>
            </w:r>
            <w:bookmarkEnd w:id="44"/>
            <w:r w:rsidR="00185A1B" w:rsidRPr="005D671C">
              <w:rPr>
                <w:rFonts w:asciiTheme="majorHAnsi" w:hAnsiTheme="majorHAnsi" w:cstheme="majorHAnsi"/>
                <w:bCs w:val="0"/>
              </w:rPr>
              <w:t>(FENG</w:t>
            </w:r>
            <w:r w:rsidR="00777274" w:rsidRPr="005D671C">
              <w:rPr>
                <w:rFonts w:asciiTheme="majorHAnsi" w:hAnsiTheme="majorHAnsi" w:cstheme="majorHAnsi"/>
                <w:bCs w:val="0"/>
              </w:rPr>
              <w:t>.01.01)</w:t>
            </w:r>
          </w:p>
        </w:tc>
        <w:tc>
          <w:tcPr>
            <w:tcW w:w="451" w:type="pct"/>
            <w:shd w:val="clear" w:color="auto" w:fill="FFC000" w:themeFill="accent4"/>
          </w:tcPr>
          <w:p w14:paraId="68CA822E" w14:textId="77777777" w:rsidR="00B74226" w:rsidRPr="00B74953" w:rsidRDefault="00B74226"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451" w:type="pct"/>
            <w:shd w:val="clear" w:color="auto" w:fill="FFC000" w:themeFill="accent4"/>
          </w:tcPr>
          <w:p w14:paraId="3BF103A4" w14:textId="77777777" w:rsidR="00B74226" w:rsidRPr="00B74953" w:rsidRDefault="00B74226"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455" w:type="pct"/>
            <w:shd w:val="clear" w:color="auto" w:fill="FFC000" w:themeFill="accent4"/>
          </w:tcPr>
          <w:p w14:paraId="282577C2" w14:textId="77777777" w:rsidR="00B74226" w:rsidRPr="00B74953" w:rsidRDefault="00B74226"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451" w:type="pct"/>
            <w:shd w:val="clear" w:color="auto" w:fill="FFC000" w:themeFill="accent4"/>
          </w:tcPr>
          <w:p w14:paraId="40700466" w14:textId="77777777" w:rsidR="00B74226" w:rsidRPr="00B74953" w:rsidRDefault="00B74226"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451" w:type="pct"/>
            <w:shd w:val="clear" w:color="auto" w:fill="FFC000" w:themeFill="accent4"/>
          </w:tcPr>
          <w:p w14:paraId="24659C5E" w14:textId="77777777" w:rsidR="00B74226" w:rsidRPr="00B74953" w:rsidRDefault="00B74226"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452" w:type="pct"/>
          </w:tcPr>
          <w:p w14:paraId="692C776C" w14:textId="77777777" w:rsidR="00B74226" w:rsidRPr="00B74953" w:rsidRDefault="00B74226"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451" w:type="pct"/>
          </w:tcPr>
          <w:p w14:paraId="69EE49B1" w14:textId="77777777" w:rsidR="00B74226" w:rsidRPr="00B74953" w:rsidRDefault="00B74226"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448" w:type="pct"/>
          </w:tcPr>
          <w:p w14:paraId="758DF4DF" w14:textId="77777777" w:rsidR="00B74226" w:rsidRPr="00B74953" w:rsidRDefault="00B74226"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r>
      <w:tr w:rsidR="00B74226" w:rsidRPr="00B74953" w14:paraId="5C78AD11" w14:textId="77777777" w:rsidTr="00A017C6">
        <w:trPr>
          <w:trHeight w:val="1948"/>
        </w:trPr>
        <w:tc>
          <w:tcPr>
            <w:cnfStyle w:val="001000000000" w:firstRow="0" w:lastRow="0" w:firstColumn="1" w:lastColumn="0" w:oddVBand="0" w:evenVBand="0" w:oddHBand="0" w:evenHBand="0" w:firstRowFirstColumn="0" w:firstRowLastColumn="0" w:lastRowFirstColumn="0" w:lastRowLastColumn="0"/>
            <w:tcW w:w="1390" w:type="pct"/>
            <w:vAlign w:val="center"/>
          </w:tcPr>
          <w:p w14:paraId="0407E72F" w14:textId="3655C7EC" w:rsidR="00B74226" w:rsidRPr="00B74953" w:rsidRDefault="00250843" w:rsidP="00127957">
            <w:pPr>
              <w:spacing w:after="160" w:line="22" w:lineRule="atLeast"/>
              <w:contextualSpacing/>
              <w:rPr>
                <w:rFonts w:asciiTheme="majorHAnsi" w:hAnsiTheme="majorHAnsi" w:cstheme="majorHAnsi"/>
                <w:b w:val="0"/>
                <w:bCs w:val="0"/>
              </w:rPr>
            </w:pPr>
            <w:r w:rsidRPr="00B74953">
              <w:rPr>
                <w:rFonts w:asciiTheme="majorHAnsi" w:hAnsiTheme="majorHAnsi" w:cstheme="majorHAnsi"/>
              </w:rPr>
              <w:t>TC</w:t>
            </w:r>
            <w:r w:rsidR="005C521A" w:rsidRPr="00B74953">
              <w:rPr>
                <w:rFonts w:asciiTheme="majorHAnsi" w:hAnsiTheme="majorHAnsi" w:cstheme="majorHAnsi"/>
              </w:rPr>
              <w:t>P</w:t>
            </w:r>
            <w:r w:rsidRPr="00B74953">
              <w:rPr>
                <w:rFonts w:asciiTheme="majorHAnsi" w:hAnsiTheme="majorHAnsi" w:cstheme="majorHAnsi"/>
              </w:rPr>
              <w:t>.I.7</w:t>
            </w:r>
            <w:r w:rsidR="00EF005F" w:rsidRPr="00B74953">
              <w:rPr>
                <w:rFonts w:asciiTheme="majorHAnsi" w:hAnsiTheme="majorHAnsi" w:cstheme="majorHAnsi"/>
              </w:rPr>
              <w:t>.</w:t>
            </w:r>
            <w:r w:rsidRPr="00B74953">
              <w:rPr>
                <w:rFonts w:asciiTheme="majorHAnsi" w:hAnsiTheme="majorHAnsi" w:cstheme="majorHAnsi"/>
                <w:b w:val="0"/>
                <w:bCs w:val="0"/>
              </w:rPr>
              <w:t xml:space="preserve"> </w:t>
            </w:r>
            <w:r w:rsidR="00B74226" w:rsidRPr="00B74953">
              <w:rPr>
                <w:rFonts w:asciiTheme="majorHAnsi" w:hAnsiTheme="majorHAnsi" w:cstheme="majorHAnsi"/>
                <w:b w:val="0"/>
                <w:bCs w:val="0"/>
              </w:rPr>
              <w:t xml:space="preserve">Rozwój oferty OI dla firm </w:t>
            </w:r>
            <w:r w:rsidR="006A46A6" w:rsidRPr="00B74953">
              <w:rPr>
                <w:rFonts w:asciiTheme="majorHAnsi" w:hAnsiTheme="majorHAnsi" w:cstheme="majorHAnsi"/>
                <w:b w:val="0"/>
                <w:bCs w:val="0"/>
              </w:rPr>
              <w:t xml:space="preserve">‒ </w:t>
            </w:r>
            <w:r w:rsidR="00B74226" w:rsidRPr="00B74953">
              <w:rPr>
                <w:rFonts w:asciiTheme="majorHAnsi" w:hAnsiTheme="majorHAnsi" w:cstheme="majorHAnsi"/>
                <w:b w:val="0"/>
                <w:bCs w:val="0"/>
              </w:rPr>
              <w:t>rozwój potencjału akredytowanych ośrodków innowacji, w</w:t>
            </w:r>
            <w:r w:rsidR="00127957">
              <w:rPr>
                <w:rFonts w:asciiTheme="majorHAnsi" w:hAnsiTheme="majorHAnsi" w:cstheme="majorHAnsi"/>
                <w:b w:val="0"/>
                <w:bCs w:val="0"/>
              </w:rPr>
              <w:t> </w:t>
            </w:r>
            <w:r w:rsidR="00B74226" w:rsidRPr="00B74953">
              <w:rPr>
                <w:rFonts w:asciiTheme="majorHAnsi" w:hAnsiTheme="majorHAnsi" w:cstheme="majorHAnsi"/>
                <w:b w:val="0"/>
                <w:bCs w:val="0"/>
              </w:rPr>
              <w:t>tym</w:t>
            </w:r>
            <w:r w:rsidR="00185A1B" w:rsidRPr="00B74953">
              <w:rPr>
                <w:rFonts w:asciiTheme="majorHAnsi" w:hAnsiTheme="majorHAnsi" w:cstheme="majorHAnsi"/>
                <w:b w:val="0"/>
                <w:bCs w:val="0"/>
              </w:rPr>
              <w:t xml:space="preserve"> </w:t>
            </w:r>
            <w:r w:rsidR="00B74226" w:rsidRPr="00B74953">
              <w:rPr>
                <w:rFonts w:asciiTheme="majorHAnsi" w:hAnsiTheme="majorHAnsi" w:cstheme="majorHAnsi"/>
                <w:b w:val="0"/>
                <w:bCs w:val="0"/>
              </w:rPr>
              <w:t xml:space="preserve">Digital Innovation Hubs </w:t>
            </w:r>
            <w:r w:rsidR="00185A1B" w:rsidRPr="00B74953">
              <w:rPr>
                <w:rFonts w:asciiTheme="majorHAnsi" w:hAnsiTheme="majorHAnsi" w:cstheme="majorHAnsi"/>
                <w:b w:val="0"/>
                <w:bCs w:val="0"/>
              </w:rPr>
              <w:t>(</w:t>
            </w:r>
            <w:r w:rsidR="00185A1B" w:rsidRPr="00B74953">
              <w:rPr>
                <w:rFonts w:asciiTheme="majorHAnsi" w:hAnsiTheme="majorHAnsi" w:cstheme="majorHAnsi"/>
              </w:rPr>
              <w:t>FENG.02.18</w:t>
            </w:r>
            <w:r w:rsidR="00185A1B" w:rsidRPr="00B74953">
              <w:rPr>
                <w:rFonts w:asciiTheme="majorHAnsi" w:hAnsiTheme="majorHAnsi" w:cstheme="majorHAnsi"/>
                <w:b w:val="0"/>
                <w:bCs w:val="0"/>
              </w:rPr>
              <w:t>)</w:t>
            </w:r>
          </w:p>
        </w:tc>
        <w:tc>
          <w:tcPr>
            <w:tcW w:w="451" w:type="pct"/>
            <w:shd w:val="clear" w:color="auto" w:fill="FFC000" w:themeFill="accent4"/>
          </w:tcPr>
          <w:p w14:paraId="3E3C9FE2" w14:textId="77777777" w:rsidR="00B74226" w:rsidRPr="00B74953" w:rsidRDefault="00B74226"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451" w:type="pct"/>
            <w:shd w:val="clear" w:color="auto" w:fill="FFC000" w:themeFill="accent4"/>
          </w:tcPr>
          <w:p w14:paraId="36CE8894" w14:textId="77777777" w:rsidR="00B74226" w:rsidRPr="00B74953" w:rsidRDefault="00B74226"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455" w:type="pct"/>
            <w:shd w:val="clear" w:color="auto" w:fill="FFC000" w:themeFill="accent4"/>
          </w:tcPr>
          <w:p w14:paraId="2C5A69B0" w14:textId="77777777" w:rsidR="00B74226" w:rsidRPr="00B74953" w:rsidRDefault="00B74226"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451" w:type="pct"/>
            <w:shd w:val="clear" w:color="auto" w:fill="FFC000" w:themeFill="accent4"/>
          </w:tcPr>
          <w:p w14:paraId="23954933" w14:textId="77777777" w:rsidR="00B74226" w:rsidRPr="00B74953" w:rsidRDefault="00B74226"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451" w:type="pct"/>
            <w:shd w:val="clear" w:color="auto" w:fill="FFC000" w:themeFill="accent4"/>
          </w:tcPr>
          <w:p w14:paraId="3125EF36" w14:textId="77777777" w:rsidR="00B74226" w:rsidRPr="00B74953" w:rsidRDefault="00B74226"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452" w:type="pct"/>
            <w:shd w:val="clear" w:color="auto" w:fill="FFC000"/>
          </w:tcPr>
          <w:p w14:paraId="1756C19D" w14:textId="77777777" w:rsidR="00B74226" w:rsidRPr="00B74953" w:rsidRDefault="00B74226"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451" w:type="pct"/>
            <w:shd w:val="clear" w:color="auto" w:fill="FFC000"/>
          </w:tcPr>
          <w:p w14:paraId="764E5316" w14:textId="77777777" w:rsidR="00B74226" w:rsidRPr="00B74953" w:rsidRDefault="00B74226"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448" w:type="pct"/>
          </w:tcPr>
          <w:p w14:paraId="35D675E5" w14:textId="77777777" w:rsidR="00B74226" w:rsidRPr="00B74953" w:rsidRDefault="00B74226"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p w14:paraId="7F759240" w14:textId="77777777" w:rsidR="00B74226" w:rsidRPr="00B74953" w:rsidRDefault="00B74226"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r>
      <w:tr w:rsidR="00BD77E0" w:rsidRPr="00B74953" w14:paraId="1321DC7A" w14:textId="77777777" w:rsidTr="00A017C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90" w:type="pct"/>
            <w:vAlign w:val="center"/>
          </w:tcPr>
          <w:p w14:paraId="1C943CEB" w14:textId="426349AD" w:rsidR="00B74226" w:rsidRPr="00B74953" w:rsidRDefault="00250843" w:rsidP="00CF204A">
            <w:pPr>
              <w:spacing w:after="160" w:line="22" w:lineRule="atLeast"/>
              <w:contextualSpacing/>
              <w:rPr>
                <w:rFonts w:asciiTheme="majorHAnsi" w:hAnsiTheme="majorHAnsi" w:cstheme="majorHAnsi"/>
                <w:b w:val="0"/>
                <w:bCs w:val="0"/>
              </w:rPr>
            </w:pPr>
            <w:r w:rsidRPr="00B74953">
              <w:rPr>
                <w:rFonts w:asciiTheme="majorHAnsi" w:hAnsiTheme="majorHAnsi" w:cstheme="majorHAnsi"/>
              </w:rPr>
              <w:t>TC</w:t>
            </w:r>
            <w:r w:rsidR="005C521A" w:rsidRPr="00B74953">
              <w:rPr>
                <w:rFonts w:asciiTheme="majorHAnsi" w:hAnsiTheme="majorHAnsi" w:cstheme="majorHAnsi"/>
              </w:rPr>
              <w:t>P</w:t>
            </w:r>
            <w:r w:rsidRPr="00B74953">
              <w:rPr>
                <w:rFonts w:asciiTheme="majorHAnsi" w:hAnsiTheme="majorHAnsi" w:cstheme="majorHAnsi"/>
              </w:rPr>
              <w:t>.I.8</w:t>
            </w:r>
            <w:r w:rsidR="00EF005F" w:rsidRPr="00B74953">
              <w:rPr>
                <w:rFonts w:asciiTheme="majorHAnsi" w:hAnsiTheme="majorHAnsi" w:cstheme="majorHAnsi"/>
              </w:rPr>
              <w:t>.</w:t>
            </w:r>
            <w:r w:rsidRPr="00B74953">
              <w:rPr>
                <w:rFonts w:asciiTheme="majorHAnsi" w:hAnsiTheme="majorHAnsi" w:cstheme="majorHAnsi"/>
              </w:rPr>
              <w:t xml:space="preserve"> </w:t>
            </w:r>
            <w:r w:rsidR="00CF204A" w:rsidRPr="00A62E4E">
              <w:rPr>
                <w:rFonts w:asciiTheme="majorHAnsi" w:hAnsiTheme="majorHAnsi" w:cstheme="majorHAnsi"/>
                <w:b w:val="0"/>
              </w:rPr>
              <w:t>DIG.IT Transformacja cyfrowa polskich MŚP – udzielanie grantów MŚP na zakup i</w:t>
            </w:r>
            <w:r w:rsidR="009E33DA">
              <w:rPr>
                <w:rFonts w:asciiTheme="majorHAnsi" w:hAnsiTheme="majorHAnsi" w:cstheme="majorHAnsi"/>
                <w:b w:val="0"/>
              </w:rPr>
              <w:t> </w:t>
            </w:r>
            <w:r w:rsidR="00CF204A" w:rsidRPr="00A62E4E">
              <w:rPr>
                <w:rFonts w:asciiTheme="majorHAnsi" w:hAnsiTheme="majorHAnsi" w:cstheme="majorHAnsi"/>
                <w:b w:val="0"/>
              </w:rPr>
              <w:t>wdrożenie rozwiązań IT służących transformacji cyfrowej</w:t>
            </w:r>
            <w:r w:rsidR="00CF204A" w:rsidRPr="00223AB9">
              <w:rPr>
                <w:rFonts w:asciiTheme="majorHAnsi" w:hAnsiTheme="majorHAnsi" w:cstheme="majorHAnsi"/>
              </w:rPr>
              <w:t xml:space="preserve"> (FENG.02.21)</w:t>
            </w:r>
          </w:p>
        </w:tc>
        <w:tc>
          <w:tcPr>
            <w:tcW w:w="451" w:type="pct"/>
            <w:shd w:val="clear" w:color="auto" w:fill="FFC000" w:themeFill="accent4"/>
          </w:tcPr>
          <w:p w14:paraId="7DF1D1BE" w14:textId="77777777" w:rsidR="00B74226" w:rsidRPr="00B74953" w:rsidRDefault="00B74226"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451" w:type="pct"/>
            <w:shd w:val="clear" w:color="auto" w:fill="FFC000" w:themeFill="accent4"/>
          </w:tcPr>
          <w:p w14:paraId="41086613" w14:textId="77777777" w:rsidR="00B74226" w:rsidRPr="00B74953" w:rsidRDefault="00B74226"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455" w:type="pct"/>
            <w:shd w:val="clear" w:color="auto" w:fill="FFC000" w:themeFill="accent4"/>
          </w:tcPr>
          <w:p w14:paraId="7A40D113" w14:textId="77777777" w:rsidR="00B74226" w:rsidRPr="00B74953" w:rsidRDefault="00B74226"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highlight w:val="green"/>
              </w:rPr>
            </w:pPr>
          </w:p>
        </w:tc>
        <w:tc>
          <w:tcPr>
            <w:tcW w:w="451" w:type="pct"/>
            <w:shd w:val="clear" w:color="auto" w:fill="FFC000" w:themeFill="accent4"/>
          </w:tcPr>
          <w:p w14:paraId="23A1AE81" w14:textId="77777777" w:rsidR="00B74226" w:rsidRPr="00B74953" w:rsidRDefault="00B74226"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highlight w:val="green"/>
              </w:rPr>
            </w:pPr>
          </w:p>
        </w:tc>
        <w:tc>
          <w:tcPr>
            <w:tcW w:w="451" w:type="pct"/>
            <w:shd w:val="clear" w:color="auto" w:fill="FFC000" w:themeFill="accent4"/>
          </w:tcPr>
          <w:p w14:paraId="0CB05439" w14:textId="77777777" w:rsidR="00B74226" w:rsidRPr="00B74953" w:rsidRDefault="00B74226"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highlight w:val="green"/>
              </w:rPr>
            </w:pPr>
          </w:p>
        </w:tc>
        <w:tc>
          <w:tcPr>
            <w:tcW w:w="452" w:type="pct"/>
            <w:shd w:val="clear" w:color="auto" w:fill="FFC000"/>
          </w:tcPr>
          <w:p w14:paraId="639BBB83" w14:textId="77777777" w:rsidR="00B74226" w:rsidRPr="00B74953" w:rsidRDefault="00B74226"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451" w:type="pct"/>
            <w:shd w:val="clear" w:color="auto" w:fill="FFC000"/>
          </w:tcPr>
          <w:p w14:paraId="68758241" w14:textId="77777777" w:rsidR="00B74226" w:rsidRPr="00B74953" w:rsidRDefault="00B74226"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448" w:type="pct"/>
          </w:tcPr>
          <w:p w14:paraId="7F12E681" w14:textId="77777777" w:rsidR="00B74226" w:rsidRPr="00B74953" w:rsidRDefault="00B74226"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r>
      <w:tr w:rsidR="00B74226" w:rsidRPr="00B74953" w14:paraId="035FC3D3" w14:textId="77777777" w:rsidTr="00A017C6">
        <w:tc>
          <w:tcPr>
            <w:cnfStyle w:val="001000000000" w:firstRow="0" w:lastRow="0" w:firstColumn="1" w:lastColumn="0" w:oddVBand="0" w:evenVBand="0" w:oddHBand="0" w:evenHBand="0" w:firstRowFirstColumn="0" w:firstRowLastColumn="0" w:lastRowFirstColumn="0" w:lastRowLastColumn="0"/>
            <w:tcW w:w="1390" w:type="pct"/>
            <w:vAlign w:val="center"/>
          </w:tcPr>
          <w:p w14:paraId="1513E04E" w14:textId="0BCF8616" w:rsidR="00B74226" w:rsidRPr="00B74953" w:rsidRDefault="00250843" w:rsidP="00127957">
            <w:pPr>
              <w:spacing w:after="160" w:line="22" w:lineRule="atLeast"/>
              <w:contextualSpacing/>
              <w:rPr>
                <w:rFonts w:asciiTheme="majorHAnsi" w:hAnsiTheme="majorHAnsi" w:cstheme="majorHAnsi"/>
                <w:b w:val="0"/>
                <w:bCs w:val="0"/>
              </w:rPr>
            </w:pPr>
            <w:r w:rsidRPr="00B74953">
              <w:rPr>
                <w:rFonts w:asciiTheme="majorHAnsi" w:hAnsiTheme="majorHAnsi" w:cstheme="majorHAnsi"/>
              </w:rPr>
              <w:t>TC</w:t>
            </w:r>
            <w:r w:rsidR="005C521A" w:rsidRPr="00B74953">
              <w:rPr>
                <w:rFonts w:asciiTheme="majorHAnsi" w:hAnsiTheme="majorHAnsi" w:cstheme="majorHAnsi"/>
              </w:rPr>
              <w:t>P</w:t>
            </w:r>
            <w:r w:rsidRPr="00B74953">
              <w:rPr>
                <w:rFonts w:asciiTheme="majorHAnsi" w:hAnsiTheme="majorHAnsi" w:cstheme="majorHAnsi"/>
              </w:rPr>
              <w:t>.I.9</w:t>
            </w:r>
            <w:r w:rsidR="00EF005F" w:rsidRPr="00B74953">
              <w:rPr>
                <w:rFonts w:asciiTheme="majorHAnsi" w:hAnsiTheme="majorHAnsi" w:cstheme="majorHAnsi"/>
              </w:rPr>
              <w:t>.</w:t>
            </w:r>
            <w:r w:rsidRPr="00B74953">
              <w:rPr>
                <w:rFonts w:asciiTheme="majorHAnsi" w:hAnsiTheme="majorHAnsi" w:cstheme="majorHAnsi"/>
              </w:rPr>
              <w:t xml:space="preserve"> </w:t>
            </w:r>
            <w:r w:rsidR="00B74226" w:rsidRPr="00B74953">
              <w:rPr>
                <w:rFonts w:asciiTheme="majorHAnsi" w:hAnsiTheme="majorHAnsi" w:cstheme="majorHAnsi"/>
                <w:b w:val="0"/>
                <w:bCs w:val="0"/>
              </w:rPr>
              <w:t>TEF AI – usługi w</w:t>
            </w:r>
            <w:r w:rsidR="00127957">
              <w:rPr>
                <w:rFonts w:asciiTheme="majorHAnsi" w:hAnsiTheme="majorHAnsi" w:cstheme="majorHAnsi"/>
                <w:b w:val="0"/>
                <w:bCs w:val="0"/>
              </w:rPr>
              <w:t> </w:t>
            </w:r>
            <w:r w:rsidR="00B74226" w:rsidRPr="00B74953">
              <w:rPr>
                <w:rFonts w:asciiTheme="majorHAnsi" w:hAnsiTheme="majorHAnsi" w:cstheme="majorHAnsi"/>
                <w:b w:val="0"/>
                <w:bCs w:val="0"/>
              </w:rPr>
              <w:t>zakresie testowania, eksperymentowania oraz walidacji rozwiązań AI zarówno w środowisku wirtualnym jak i</w:t>
            </w:r>
            <w:r w:rsidR="00127957">
              <w:rPr>
                <w:rFonts w:asciiTheme="majorHAnsi" w:hAnsiTheme="majorHAnsi" w:cstheme="majorHAnsi"/>
                <w:b w:val="0"/>
                <w:bCs w:val="0"/>
              </w:rPr>
              <w:t> </w:t>
            </w:r>
            <w:r w:rsidR="00B74226" w:rsidRPr="00B74953">
              <w:rPr>
                <w:rFonts w:asciiTheme="majorHAnsi" w:hAnsiTheme="majorHAnsi" w:cstheme="majorHAnsi"/>
                <w:b w:val="0"/>
                <w:bCs w:val="0"/>
              </w:rPr>
              <w:t>rzeczywistym</w:t>
            </w:r>
            <w:r w:rsidR="00185A1B" w:rsidRPr="00B74953">
              <w:rPr>
                <w:rFonts w:asciiTheme="majorHAnsi" w:hAnsiTheme="majorHAnsi" w:cstheme="majorHAnsi"/>
                <w:b w:val="0"/>
                <w:bCs w:val="0"/>
              </w:rPr>
              <w:t xml:space="preserve"> (</w:t>
            </w:r>
            <w:r w:rsidR="00185A1B" w:rsidRPr="00B74953">
              <w:rPr>
                <w:rFonts w:asciiTheme="majorHAnsi" w:hAnsiTheme="majorHAnsi" w:cstheme="majorHAnsi"/>
              </w:rPr>
              <w:t>FENG.02.23</w:t>
            </w:r>
            <w:r w:rsidR="00185A1B" w:rsidRPr="00B74953">
              <w:rPr>
                <w:rFonts w:asciiTheme="majorHAnsi" w:hAnsiTheme="majorHAnsi" w:cstheme="majorHAnsi"/>
                <w:b w:val="0"/>
                <w:bCs w:val="0"/>
              </w:rPr>
              <w:t>)</w:t>
            </w:r>
          </w:p>
        </w:tc>
        <w:tc>
          <w:tcPr>
            <w:tcW w:w="451" w:type="pct"/>
            <w:shd w:val="clear" w:color="auto" w:fill="FFC000" w:themeFill="accent4"/>
          </w:tcPr>
          <w:p w14:paraId="3690DBB7" w14:textId="77777777" w:rsidR="00B74226" w:rsidRPr="00B74953" w:rsidRDefault="00B74226"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451" w:type="pct"/>
            <w:shd w:val="clear" w:color="auto" w:fill="FFC000" w:themeFill="accent4"/>
          </w:tcPr>
          <w:p w14:paraId="6E49CAFA" w14:textId="77777777" w:rsidR="00B74226" w:rsidRPr="00B74953" w:rsidRDefault="00B74226"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455" w:type="pct"/>
            <w:shd w:val="clear" w:color="auto" w:fill="FFC000" w:themeFill="accent4"/>
          </w:tcPr>
          <w:p w14:paraId="1FFCCE4F" w14:textId="77777777" w:rsidR="00B74226" w:rsidRPr="00B74953" w:rsidRDefault="00B74226"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451" w:type="pct"/>
            <w:shd w:val="clear" w:color="auto" w:fill="FFC000" w:themeFill="accent4"/>
          </w:tcPr>
          <w:p w14:paraId="40837F58" w14:textId="77777777" w:rsidR="00B74226" w:rsidRPr="00B74953" w:rsidRDefault="00B74226"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451" w:type="pct"/>
            <w:shd w:val="clear" w:color="auto" w:fill="FFC000" w:themeFill="accent4"/>
          </w:tcPr>
          <w:p w14:paraId="0FB93A39" w14:textId="77777777" w:rsidR="00B74226" w:rsidRPr="00B74953" w:rsidRDefault="00B74226"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452" w:type="pct"/>
            <w:shd w:val="clear" w:color="auto" w:fill="FFC000" w:themeFill="accent4"/>
          </w:tcPr>
          <w:p w14:paraId="4FFB5BB9" w14:textId="77777777" w:rsidR="00B74226" w:rsidRPr="00B74953" w:rsidRDefault="00B74226"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451" w:type="pct"/>
          </w:tcPr>
          <w:p w14:paraId="78FA98D4" w14:textId="77777777" w:rsidR="00B74226" w:rsidRPr="00B74953" w:rsidRDefault="00B74226"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448" w:type="pct"/>
          </w:tcPr>
          <w:p w14:paraId="40C5E7F0" w14:textId="77777777" w:rsidR="00B74226" w:rsidRPr="00B74953" w:rsidRDefault="00B74226"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r>
      <w:tr w:rsidR="00B74226" w:rsidRPr="00B74953" w14:paraId="655E549D" w14:textId="77777777" w:rsidTr="00A017C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90" w:type="pct"/>
            <w:vAlign w:val="center"/>
          </w:tcPr>
          <w:p w14:paraId="5C6BDE19" w14:textId="1499C90D" w:rsidR="00B74226" w:rsidRPr="00B74953" w:rsidRDefault="00250843" w:rsidP="00CF204A">
            <w:pPr>
              <w:spacing w:after="160" w:line="22" w:lineRule="atLeast"/>
              <w:contextualSpacing/>
              <w:rPr>
                <w:rFonts w:asciiTheme="majorHAnsi" w:hAnsiTheme="majorHAnsi" w:cstheme="majorHAnsi"/>
                <w:b w:val="0"/>
                <w:bCs w:val="0"/>
              </w:rPr>
            </w:pPr>
            <w:r w:rsidRPr="00B74953">
              <w:rPr>
                <w:rFonts w:asciiTheme="majorHAnsi" w:hAnsiTheme="majorHAnsi" w:cstheme="majorHAnsi"/>
              </w:rPr>
              <w:t>TC</w:t>
            </w:r>
            <w:r w:rsidR="005C521A" w:rsidRPr="00B74953">
              <w:rPr>
                <w:rFonts w:asciiTheme="majorHAnsi" w:hAnsiTheme="majorHAnsi" w:cstheme="majorHAnsi"/>
              </w:rPr>
              <w:t>P</w:t>
            </w:r>
            <w:r w:rsidRPr="00B74953">
              <w:rPr>
                <w:rFonts w:asciiTheme="majorHAnsi" w:hAnsiTheme="majorHAnsi" w:cstheme="majorHAnsi"/>
              </w:rPr>
              <w:t>.I.1</w:t>
            </w:r>
            <w:r w:rsidR="00CF204A">
              <w:rPr>
                <w:rFonts w:asciiTheme="majorHAnsi" w:hAnsiTheme="majorHAnsi" w:cstheme="majorHAnsi"/>
              </w:rPr>
              <w:t>0</w:t>
            </w:r>
            <w:r w:rsidR="00EF005F" w:rsidRPr="00B74953">
              <w:rPr>
                <w:rFonts w:asciiTheme="majorHAnsi" w:hAnsiTheme="majorHAnsi" w:cstheme="majorHAnsi"/>
              </w:rPr>
              <w:t>.</w:t>
            </w:r>
            <w:r w:rsidRPr="00B74953">
              <w:rPr>
                <w:rFonts w:asciiTheme="majorHAnsi" w:hAnsiTheme="majorHAnsi" w:cstheme="majorHAnsi"/>
              </w:rPr>
              <w:t xml:space="preserve"> </w:t>
            </w:r>
            <w:r w:rsidR="00B74226" w:rsidRPr="00B74953">
              <w:rPr>
                <w:rFonts w:asciiTheme="majorHAnsi" w:hAnsiTheme="majorHAnsi" w:cstheme="majorHAnsi"/>
                <w:b w:val="0"/>
                <w:bCs w:val="0"/>
              </w:rPr>
              <w:t>Inwestycje wspierające robotyzację i</w:t>
            </w:r>
            <w:r w:rsidR="00127957">
              <w:rPr>
                <w:rFonts w:asciiTheme="majorHAnsi" w:hAnsiTheme="majorHAnsi" w:cstheme="majorHAnsi"/>
                <w:b w:val="0"/>
                <w:bCs w:val="0"/>
              </w:rPr>
              <w:t> </w:t>
            </w:r>
            <w:r w:rsidR="00B74226" w:rsidRPr="00B74953">
              <w:rPr>
                <w:rFonts w:asciiTheme="majorHAnsi" w:hAnsiTheme="majorHAnsi" w:cstheme="majorHAnsi"/>
                <w:b w:val="0"/>
                <w:bCs w:val="0"/>
              </w:rPr>
              <w:t>cyfryzację w</w:t>
            </w:r>
            <w:r w:rsidR="00127957">
              <w:rPr>
                <w:rFonts w:asciiTheme="majorHAnsi" w:hAnsiTheme="majorHAnsi" w:cstheme="majorHAnsi"/>
                <w:b w:val="0"/>
                <w:bCs w:val="0"/>
              </w:rPr>
              <w:t> </w:t>
            </w:r>
            <w:r w:rsidR="00B74226" w:rsidRPr="00B74953">
              <w:rPr>
                <w:rFonts w:asciiTheme="majorHAnsi" w:hAnsiTheme="majorHAnsi" w:cstheme="majorHAnsi"/>
                <w:b w:val="0"/>
                <w:bCs w:val="0"/>
              </w:rPr>
              <w:t>przedsiębiorstwach</w:t>
            </w:r>
            <w:r w:rsidR="00044BFA" w:rsidRPr="00B74953">
              <w:rPr>
                <w:rFonts w:asciiTheme="majorHAnsi" w:hAnsiTheme="majorHAnsi" w:cstheme="majorHAnsi"/>
                <w:b w:val="0"/>
                <w:bCs w:val="0"/>
              </w:rPr>
              <w:t xml:space="preserve"> (</w:t>
            </w:r>
            <w:r w:rsidR="00044BFA" w:rsidRPr="00B74953">
              <w:rPr>
                <w:rFonts w:asciiTheme="majorHAnsi" w:hAnsiTheme="majorHAnsi" w:cstheme="majorHAnsi"/>
              </w:rPr>
              <w:t>KPO.A2.1.1</w:t>
            </w:r>
            <w:r w:rsidR="00044BFA" w:rsidRPr="00B74953">
              <w:rPr>
                <w:rFonts w:asciiTheme="majorHAnsi" w:hAnsiTheme="majorHAnsi" w:cstheme="majorHAnsi"/>
                <w:b w:val="0"/>
                <w:bCs w:val="0"/>
              </w:rPr>
              <w:t>)</w:t>
            </w:r>
            <w:r w:rsidR="00B74226" w:rsidRPr="00B74953">
              <w:rPr>
                <w:rFonts w:asciiTheme="majorHAnsi" w:hAnsiTheme="majorHAnsi" w:cstheme="majorHAnsi"/>
                <w:b w:val="0"/>
                <w:bCs w:val="0"/>
              </w:rPr>
              <w:t xml:space="preserve"> </w:t>
            </w:r>
          </w:p>
        </w:tc>
        <w:tc>
          <w:tcPr>
            <w:tcW w:w="451" w:type="pct"/>
            <w:shd w:val="clear" w:color="auto" w:fill="FFC000" w:themeFill="accent4"/>
          </w:tcPr>
          <w:p w14:paraId="3134528E" w14:textId="77777777" w:rsidR="00B74226" w:rsidRPr="00B74953" w:rsidRDefault="00B74226"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451" w:type="pct"/>
            <w:shd w:val="clear" w:color="auto" w:fill="FFC000" w:themeFill="accent4"/>
          </w:tcPr>
          <w:p w14:paraId="3F4FD386" w14:textId="77777777" w:rsidR="00B74226" w:rsidRPr="00B74953" w:rsidRDefault="00B74226"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455" w:type="pct"/>
            <w:shd w:val="clear" w:color="auto" w:fill="FFC000" w:themeFill="accent4"/>
          </w:tcPr>
          <w:p w14:paraId="74728F86" w14:textId="77777777" w:rsidR="00B74226" w:rsidRPr="00B74953" w:rsidRDefault="00B74226"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451" w:type="pct"/>
            <w:shd w:val="clear" w:color="auto" w:fill="FFC000" w:themeFill="accent4"/>
          </w:tcPr>
          <w:p w14:paraId="69F8EB55" w14:textId="77777777" w:rsidR="00B74226" w:rsidRPr="00B74953" w:rsidRDefault="00B74226"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451" w:type="pct"/>
          </w:tcPr>
          <w:p w14:paraId="0D690C33" w14:textId="77777777" w:rsidR="00B74226" w:rsidRPr="00B74953" w:rsidRDefault="00B74226"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452" w:type="pct"/>
          </w:tcPr>
          <w:p w14:paraId="1205BEB9" w14:textId="77777777" w:rsidR="00B74226" w:rsidRPr="00B74953" w:rsidRDefault="00B74226"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451" w:type="pct"/>
          </w:tcPr>
          <w:p w14:paraId="0172698C" w14:textId="77777777" w:rsidR="00B74226" w:rsidRPr="00B74953" w:rsidRDefault="00B74226"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448" w:type="pct"/>
          </w:tcPr>
          <w:p w14:paraId="1D47C507" w14:textId="77777777" w:rsidR="00B74226" w:rsidRPr="00B74953" w:rsidRDefault="00B74226"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r>
      <w:tr w:rsidR="00F844B6" w:rsidRPr="00B74953" w14:paraId="44080C22" w14:textId="77777777" w:rsidTr="00A62E4E">
        <w:tc>
          <w:tcPr>
            <w:cnfStyle w:val="001000000000" w:firstRow="0" w:lastRow="0" w:firstColumn="1" w:lastColumn="0" w:oddVBand="0" w:evenVBand="0" w:oddHBand="0" w:evenHBand="0" w:firstRowFirstColumn="0" w:firstRowLastColumn="0" w:lastRowFirstColumn="0" w:lastRowLastColumn="0"/>
            <w:tcW w:w="1390" w:type="pct"/>
            <w:vAlign w:val="center"/>
          </w:tcPr>
          <w:p w14:paraId="081EC6EE" w14:textId="3DF09DEC" w:rsidR="00F844B6" w:rsidRPr="00B74953" w:rsidRDefault="008A5401" w:rsidP="00CF204A">
            <w:pPr>
              <w:spacing w:line="22" w:lineRule="atLeast"/>
              <w:contextualSpacing/>
              <w:rPr>
                <w:rFonts w:asciiTheme="majorHAnsi" w:hAnsiTheme="majorHAnsi" w:cstheme="majorHAnsi"/>
              </w:rPr>
            </w:pPr>
            <w:r w:rsidRPr="008A5401">
              <w:rPr>
                <w:rFonts w:asciiTheme="majorHAnsi" w:hAnsiTheme="majorHAnsi" w:cstheme="majorHAnsi"/>
              </w:rPr>
              <w:t xml:space="preserve">TCP.I.11. </w:t>
            </w:r>
            <w:r w:rsidRPr="00A62E4E">
              <w:rPr>
                <w:rFonts w:asciiTheme="majorHAnsi" w:hAnsiTheme="majorHAnsi" w:cstheme="majorHAnsi"/>
                <w:b w:val="0"/>
              </w:rPr>
              <w:t>Cyfrowa Wyprawka dla Firm</w:t>
            </w:r>
          </w:p>
        </w:tc>
        <w:tc>
          <w:tcPr>
            <w:tcW w:w="451" w:type="pct"/>
            <w:shd w:val="clear" w:color="auto" w:fill="FFC000" w:themeFill="accent4"/>
          </w:tcPr>
          <w:p w14:paraId="1FC241AC" w14:textId="77777777" w:rsidR="00F844B6" w:rsidRPr="00B74953" w:rsidRDefault="00F844B6" w:rsidP="002D32DE">
            <w:pPr>
              <w:spacing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451" w:type="pct"/>
            <w:shd w:val="clear" w:color="auto" w:fill="FFC000" w:themeFill="accent4"/>
          </w:tcPr>
          <w:p w14:paraId="7A5E3993" w14:textId="77777777" w:rsidR="00F844B6" w:rsidRPr="00B74953" w:rsidRDefault="00F844B6" w:rsidP="002D32DE">
            <w:pPr>
              <w:spacing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455" w:type="pct"/>
            <w:shd w:val="clear" w:color="auto" w:fill="FFC000" w:themeFill="accent4"/>
          </w:tcPr>
          <w:p w14:paraId="0BD3B14B" w14:textId="77777777" w:rsidR="00F844B6" w:rsidRPr="00B74953" w:rsidRDefault="00F844B6" w:rsidP="002D32DE">
            <w:pPr>
              <w:spacing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451" w:type="pct"/>
            <w:shd w:val="clear" w:color="auto" w:fill="auto"/>
          </w:tcPr>
          <w:p w14:paraId="53454B82" w14:textId="77777777" w:rsidR="00F844B6" w:rsidRPr="00B74953" w:rsidRDefault="00F844B6" w:rsidP="002D32DE">
            <w:pPr>
              <w:spacing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451" w:type="pct"/>
          </w:tcPr>
          <w:p w14:paraId="246E9C16" w14:textId="77777777" w:rsidR="00F844B6" w:rsidRPr="00B74953" w:rsidRDefault="00F844B6" w:rsidP="002D32DE">
            <w:pPr>
              <w:spacing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452" w:type="pct"/>
          </w:tcPr>
          <w:p w14:paraId="4266B403" w14:textId="77777777" w:rsidR="00F844B6" w:rsidRPr="00B74953" w:rsidRDefault="00F844B6" w:rsidP="002D32DE">
            <w:pPr>
              <w:spacing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451" w:type="pct"/>
          </w:tcPr>
          <w:p w14:paraId="79149D85" w14:textId="77777777" w:rsidR="00F844B6" w:rsidRPr="00B74953" w:rsidRDefault="00F844B6" w:rsidP="002D32DE">
            <w:pPr>
              <w:spacing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448" w:type="pct"/>
          </w:tcPr>
          <w:p w14:paraId="26EBEDA1" w14:textId="77777777" w:rsidR="00F844B6" w:rsidRPr="00B74953" w:rsidRDefault="00F844B6" w:rsidP="002D32DE">
            <w:pPr>
              <w:spacing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r>
      <w:tr w:rsidR="00F844B6" w:rsidRPr="00B74953" w14:paraId="0766E67C" w14:textId="77777777" w:rsidTr="00A62E4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90" w:type="pct"/>
            <w:vAlign w:val="center"/>
          </w:tcPr>
          <w:p w14:paraId="31E3E866" w14:textId="106920AB" w:rsidR="00F844B6" w:rsidRPr="00B74953" w:rsidRDefault="008A5401" w:rsidP="00CF204A">
            <w:pPr>
              <w:spacing w:line="22" w:lineRule="atLeast"/>
              <w:contextualSpacing/>
              <w:rPr>
                <w:rFonts w:asciiTheme="majorHAnsi" w:hAnsiTheme="majorHAnsi" w:cstheme="majorHAnsi"/>
              </w:rPr>
            </w:pPr>
            <w:r w:rsidRPr="008A5401">
              <w:rPr>
                <w:rFonts w:asciiTheme="majorHAnsi" w:hAnsiTheme="majorHAnsi" w:cstheme="majorHAnsi"/>
              </w:rPr>
              <w:lastRenderedPageBreak/>
              <w:t xml:space="preserve">TCP.I.12. </w:t>
            </w:r>
            <w:r w:rsidRPr="00A62E4E">
              <w:rPr>
                <w:rFonts w:asciiTheme="majorHAnsi" w:hAnsiTheme="majorHAnsi" w:cstheme="majorHAnsi"/>
                <w:b w:val="0"/>
              </w:rPr>
              <w:t>Wspieranie cyfrowej transformacji przedsiębiorstw poprzez</w:t>
            </w:r>
            <w:r w:rsidRPr="005C62A1">
              <w:rPr>
                <w:rFonts w:asciiTheme="majorHAnsi" w:hAnsiTheme="majorHAnsi" w:cstheme="majorHAnsi"/>
              </w:rPr>
              <w:t xml:space="preserve"> </w:t>
            </w:r>
            <w:r w:rsidRPr="00AE1981">
              <w:rPr>
                <w:rFonts w:asciiTheme="majorHAnsi" w:hAnsiTheme="majorHAnsi" w:cstheme="majorHAnsi"/>
                <w:b w:val="0"/>
              </w:rPr>
              <w:t>wykorzystanie chmury obliczeniowej</w:t>
            </w:r>
            <w:r w:rsidRPr="005C62A1">
              <w:rPr>
                <w:rFonts w:asciiTheme="majorHAnsi" w:hAnsiTheme="majorHAnsi" w:cstheme="majorHAnsi"/>
              </w:rPr>
              <w:t xml:space="preserve"> </w:t>
            </w:r>
            <w:r w:rsidRPr="000A6903">
              <w:rPr>
                <w:rFonts w:asciiTheme="majorHAnsi" w:hAnsiTheme="majorHAnsi" w:cstheme="majorHAnsi"/>
              </w:rPr>
              <w:t>(KPO.C4.1.1)</w:t>
            </w:r>
          </w:p>
        </w:tc>
        <w:tc>
          <w:tcPr>
            <w:tcW w:w="451" w:type="pct"/>
          </w:tcPr>
          <w:p w14:paraId="0F575EFC" w14:textId="77777777" w:rsidR="00F844B6" w:rsidRPr="00B74953" w:rsidRDefault="00F844B6"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451" w:type="pct"/>
            <w:shd w:val="clear" w:color="auto" w:fill="FFC000" w:themeFill="accent4"/>
          </w:tcPr>
          <w:p w14:paraId="25E3996E" w14:textId="77777777" w:rsidR="00F844B6" w:rsidRPr="00B74953" w:rsidRDefault="00F844B6"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455" w:type="pct"/>
            <w:shd w:val="clear" w:color="auto" w:fill="FFC000" w:themeFill="accent4"/>
          </w:tcPr>
          <w:p w14:paraId="2781C710" w14:textId="77777777" w:rsidR="00F844B6" w:rsidRPr="00B74953" w:rsidRDefault="00F844B6"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451" w:type="pct"/>
            <w:shd w:val="clear" w:color="auto" w:fill="FFC000" w:themeFill="accent4"/>
          </w:tcPr>
          <w:p w14:paraId="38BE69D5" w14:textId="77777777" w:rsidR="00F844B6" w:rsidRPr="00B74953" w:rsidRDefault="00F844B6"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451" w:type="pct"/>
          </w:tcPr>
          <w:p w14:paraId="7BEEF2FB" w14:textId="77777777" w:rsidR="00F844B6" w:rsidRPr="00B74953" w:rsidRDefault="00F844B6"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452" w:type="pct"/>
          </w:tcPr>
          <w:p w14:paraId="18EC88E3" w14:textId="77777777" w:rsidR="00F844B6" w:rsidRPr="00B74953" w:rsidRDefault="00F844B6"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451" w:type="pct"/>
          </w:tcPr>
          <w:p w14:paraId="454C3020" w14:textId="77777777" w:rsidR="00F844B6" w:rsidRPr="00B74953" w:rsidRDefault="00F844B6"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448" w:type="pct"/>
          </w:tcPr>
          <w:p w14:paraId="16DF164B" w14:textId="77777777" w:rsidR="00F844B6" w:rsidRPr="00B74953" w:rsidRDefault="00F844B6"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r>
    </w:tbl>
    <w:p w14:paraId="3099849C" w14:textId="77777777" w:rsidR="00CA3CD6" w:rsidRDefault="00CA3CD6" w:rsidP="002D32DE">
      <w:pPr>
        <w:spacing w:before="120" w:after="120" w:line="22" w:lineRule="atLeast"/>
        <w:jc w:val="both"/>
        <w:rPr>
          <w:rFonts w:asciiTheme="majorHAnsi" w:hAnsiTheme="majorHAnsi" w:cstheme="majorHAnsi"/>
          <w:b/>
          <w:bCs/>
        </w:rPr>
      </w:pPr>
    </w:p>
    <w:tbl>
      <w:tblPr>
        <w:tblStyle w:val="Tabelasiatki4akcent4"/>
        <w:tblW w:w="0" w:type="auto"/>
        <w:tblLayout w:type="fixed"/>
        <w:tblLook w:val="04A0" w:firstRow="1" w:lastRow="0" w:firstColumn="1" w:lastColumn="0" w:noHBand="0" w:noVBand="1"/>
      </w:tblPr>
      <w:tblGrid>
        <w:gridCol w:w="3397"/>
        <w:gridCol w:w="1985"/>
        <w:gridCol w:w="1922"/>
        <w:gridCol w:w="1758"/>
      </w:tblGrid>
      <w:tr w:rsidR="00D40FED" w:rsidRPr="00B74953" w14:paraId="4FF410CF" w14:textId="77777777" w:rsidTr="005C0117">
        <w:trPr>
          <w:cnfStyle w:val="100000000000" w:firstRow="1" w:lastRow="0" w:firstColumn="0" w:lastColumn="0" w:oddVBand="0" w:evenVBand="0" w:oddHBand="0"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062" w:type="dxa"/>
            <w:gridSpan w:val="4"/>
          </w:tcPr>
          <w:p w14:paraId="74C8A1CC" w14:textId="77777777" w:rsidR="00D40FED" w:rsidRPr="00B74953" w:rsidRDefault="00D40FED" w:rsidP="005C0117">
            <w:pPr>
              <w:spacing w:line="22" w:lineRule="atLeast"/>
              <w:jc w:val="center"/>
              <w:rPr>
                <w:rFonts w:asciiTheme="majorHAnsi" w:hAnsiTheme="majorHAnsi" w:cstheme="majorHAnsi"/>
                <w:bCs w:val="0"/>
              </w:rPr>
            </w:pPr>
            <w:r w:rsidRPr="00B74953">
              <w:rPr>
                <w:rFonts w:asciiTheme="majorHAnsi" w:hAnsiTheme="majorHAnsi" w:cstheme="majorHAnsi"/>
              </w:rPr>
              <w:t>BUDŻET</w:t>
            </w:r>
          </w:p>
        </w:tc>
      </w:tr>
      <w:tr w:rsidR="00D40FED" w:rsidRPr="00B74953" w14:paraId="048AF392" w14:textId="77777777" w:rsidTr="005C0117">
        <w:trPr>
          <w:cnfStyle w:val="000000100000" w:firstRow="0" w:lastRow="0" w:firstColumn="0" w:lastColumn="0" w:oddVBand="0" w:evenVBand="0" w:oddHBand="1" w:evenHBand="0" w:firstRowFirstColumn="0" w:firstRowLastColumn="0" w:lastRowFirstColumn="0" w:lastRowLastColumn="0"/>
          <w:trHeight w:val="504"/>
        </w:trPr>
        <w:tc>
          <w:tcPr>
            <w:cnfStyle w:val="001000000000" w:firstRow="0" w:lastRow="0" w:firstColumn="1" w:lastColumn="0" w:oddVBand="0" w:evenVBand="0" w:oddHBand="0" w:evenHBand="0" w:firstRowFirstColumn="0" w:firstRowLastColumn="0" w:lastRowFirstColumn="0" w:lastRowLastColumn="0"/>
            <w:tcW w:w="3397" w:type="dxa"/>
            <w:shd w:val="clear" w:color="auto" w:fill="FFC000" w:themeFill="accent4"/>
          </w:tcPr>
          <w:p w14:paraId="6135BF39" w14:textId="77777777" w:rsidR="00D40FED" w:rsidRPr="00B74953" w:rsidRDefault="00D40FED" w:rsidP="005C0117">
            <w:pPr>
              <w:spacing w:before="120" w:after="120" w:line="22" w:lineRule="atLeast"/>
              <w:jc w:val="center"/>
              <w:rPr>
                <w:rFonts w:asciiTheme="majorHAnsi" w:hAnsiTheme="majorHAnsi" w:cstheme="majorHAnsi"/>
                <w:color w:val="FFFFFF" w:themeColor="background1"/>
              </w:rPr>
            </w:pPr>
            <w:r w:rsidRPr="00B74953">
              <w:rPr>
                <w:rFonts w:asciiTheme="majorHAnsi" w:hAnsiTheme="majorHAnsi" w:cstheme="majorHAnsi"/>
                <w:color w:val="FFFFFF" w:themeColor="background1"/>
              </w:rPr>
              <w:t>INWESTYCJE PUBLICZNE</w:t>
            </w:r>
          </w:p>
        </w:tc>
        <w:tc>
          <w:tcPr>
            <w:tcW w:w="1985" w:type="dxa"/>
            <w:shd w:val="clear" w:color="auto" w:fill="FFC000" w:themeFill="accent4"/>
          </w:tcPr>
          <w:p w14:paraId="65F5C85E" w14:textId="77777777" w:rsidR="00D40FED" w:rsidRPr="00B74953" w:rsidRDefault="00D40FED" w:rsidP="005C0117">
            <w:pPr>
              <w:spacing w:before="120" w:after="12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color w:val="FFFFFF" w:themeColor="background1"/>
              </w:rPr>
            </w:pPr>
            <w:r w:rsidRPr="00B74953">
              <w:rPr>
                <w:rFonts w:asciiTheme="majorHAnsi" w:hAnsiTheme="majorHAnsi" w:cstheme="majorHAnsi"/>
                <w:b/>
                <w:bCs/>
                <w:color w:val="FFFFFF" w:themeColor="background1"/>
              </w:rPr>
              <w:t>OGÓŁEM</w:t>
            </w:r>
          </w:p>
        </w:tc>
        <w:tc>
          <w:tcPr>
            <w:tcW w:w="1922" w:type="dxa"/>
            <w:shd w:val="clear" w:color="auto" w:fill="FFC000" w:themeFill="accent4"/>
          </w:tcPr>
          <w:p w14:paraId="2114B61C" w14:textId="77777777" w:rsidR="00D40FED" w:rsidRPr="00B74953" w:rsidRDefault="00D40FED" w:rsidP="005C0117">
            <w:pPr>
              <w:spacing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color w:val="FFFFFF" w:themeColor="background1"/>
              </w:rPr>
            </w:pPr>
            <w:r w:rsidRPr="00B74953">
              <w:rPr>
                <w:rFonts w:asciiTheme="majorHAnsi" w:hAnsiTheme="majorHAnsi" w:cstheme="majorHAnsi"/>
                <w:b/>
                <w:bCs/>
                <w:color w:val="FFFFFF" w:themeColor="background1"/>
              </w:rPr>
              <w:t>ŚRODKI KRAJOWE</w:t>
            </w:r>
          </w:p>
        </w:tc>
        <w:tc>
          <w:tcPr>
            <w:tcW w:w="1758" w:type="dxa"/>
            <w:shd w:val="clear" w:color="auto" w:fill="FFC000" w:themeFill="accent4"/>
          </w:tcPr>
          <w:p w14:paraId="329B2298" w14:textId="77777777" w:rsidR="00D40FED" w:rsidRPr="00B74953" w:rsidRDefault="00D40FED" w:rsidP="005C0117">
            <w:pPr>
              <w:spacing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color w:val="FFFFFF" w:themeColor="background1"/>
              </w:rPr>
            </w:pPr>
            <w:r w:rsidRPr="00B74953">
              <w:rPr>
                <w:rFonts w:asciiTheme="majorHAnsi" w:hAnsiTheme="majorHAnsi" w:cstheme="majorHAnsi"/>
                <w:b/>
                <w:bCs/>
                <w:color w:val="FFFFFF" w:themeColor="background1"/>
              </w:rPr>
              <w:t>ŚRODKI UNIJNE</w:t>
            </w:r>
          </w:p>
        </w:tc>
      </w:tr>
      <w:tr w:rsidR="00D40FED" w:rsidRPr="00B74953" w14:paraId="39369A11" w14:textId="77777777" w:rsidTr="005C0117">
        <w:trPr>
          <w:trHeight w:val="649"/>
        </w:trPr>
        <w:tc>
          <w:tcPr>
            <w:cnfStyle w:val="001000000000" w:firstRow="0" w:lastRow="0" w:firstColumn="1" w:lastColumn="0" w:oddVBand="0" w:evenVBand="0" w:oddHBand="0" w:evenHBand="0" w:firstRowFirstColumn="0" w:firstRowLastColumn="0" w:lastRowFirstColumn="0" w:lastRowLastColumn="0"/>
            <w:tcW w:w="3397" w:type="dxa"/>
            <w:shd w:val="clear" w:color="auto" w:fill="FFC000" w:themeFill="accent4"/>
          </w:tcPr>
          <w:p w14:paraId="61AECD0D" w14:textId="77777777" w:rsidR="00D40FED" w:rsidRPr="00B74953" w:rsidRDefault="00D40FED" w:rsidP="005C0117">
            <w:pPr>
              <w:spacing w:before="120" w:after="120" w:line="22" w:lineRule="atLeast"/>
              <w:rPr>
                <w:rFonts w:asciiTheme="majorHAnsi" w:hAnsiTheme="majorHAnsi" w:cstheme="majorHAnsi"/>
                <w:color w:val="FFFFFF" w:themeColor="background1"/>
              </w:rPr>
            </w:pPr>
            <w:r w:rsidRPr="00B74953">
              <w:rPr>
                <w:rFonts w:asciiTheme="majorHAnsi" w:hAnsiTheme="majorHAnsi" w:cstheme="majorHAnsi"/>
                <w:color w:val="FFFFFF" w:themeColor="background1"/>
              </w:rPr>
              <w:t>PRZYDZIELONE</w:t>
            </w:r>
          </w:p>
        </w:tc>
        <w:tc>
          <w:tcPr>
            <w:tcW w:w="1985" w:type="dxa"/>
            <w:vAlign w:val="center"/>
          </w:tcPr>
          <w:p w14:paraId="09FD6197" w14:textId="77777777" w:rsidR="00D40FED" w:rsidRPr="00EF3A4C" w:rsidRDefault="00D40FED" w:rsidP="005C0117">
            <w:pPr>
              <w:spacing w:before="120" w:after="120" w:line="22" w:lineRule="atLeast"/>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0000" w:themeColor="text1"/>
              </w:rPr>
            </w:pPr>
            <w:r>
              <w:rPr>
                <w:rFonts w:asciiTheme="majorHAnsi" w:hAnsiTheme="majorHAnsi" w:cstheme="majorHAnsi"/>
                <w:color w:val="000000" w:themeColor="text1"/>
              </w:rPr>
              <w:t>6828</w:t>
            </w:r>
            <w:r w:rsidRPr="008A5401">
              <w:rPr>
                <w:rFonts w:asciiTheme="majorHAnsi" w:hAnsiTheme="majorHAnsi" w:cstheme="majorHAnsi"/>
                <w:color w:val="000000" w:themeColor="text1"/>
              </w:rPr>
              <w:t>,</w:t>
            </w:r>
            <w:r>
              <w:rPr>
                <w:rFonts w:asciiTheme="majorHAnsi" w:hAnsiTheme="majorHAnsi" w:cstheme="majorHAnsi"/>
                <w:color w:val="000000" w:themeColor="text1"/>
              </w:rPr>
              <w:t>7</w:t>
            </w:r>
            <w:r w:rsidRPr="008A5401">
              <w:rPr>
                <w:rFonts w:asciiTheme="majorHAnsi" w:hAnsiTheme="majorHAnsi" w:cstheme="majorHAnsi"/>
                <w:color w:val="000000" w:themeColor="text1"/>
              </w:rPr>
              <w:t xml:space="preserve"> mln EUR</w:t>
            </w:r>
            <w:r>
              <w:rPr>
                <w:rFonts w:asciiTheme="majorHAnsi" w:hAnsiTheme="majorHAnsi" w:cstheme="majorHAnsi"/>
                <w:color w:val="000000" w:themeColor="text1"/>
              </w:rPr>
              <w:t xml:space="preserve"> (</w:t>
            </w:r>
            <w:r w:rsidRPr="008A5401">
              <w:rPr>
                <w:rFonts w:asciiTheme="majorHAnsi" w:hAnsiTheme="majorHAnsi" w:cstheme="majorHAnsi"/>
                <w:color w:val="000000" w:themeColor="text1"/>
              </w:rPr>
              <w:t>2</w:t>
            </w:r>
            <w:r>
              <w:rPr>
                <w:rFonts w:asciiTheme="majorHAnsi" w:hAnsiTheme="majorHAnsi" w:cstheme="majorHAnsi"/>
                <w:color w:val="000000" w:themeColor="text1"/>
              </w:rPr>
              <w:t>9 605,8</w:t>
            </w:r>
            <w:r w:rsidRPr="008A5401">
              <w:rPr>
                <w:rFonts w:asciiTheme="majorHAnsi" w:hAnsiTheme="majorHAnsi" w:cstheme="majorHAnsi"/>
                <w:color w:val="000000" w:themeColor="text1"/>
              </w:rPr>
              <w:t xml:space="preserve"> mln PLN</w:t>
            </w:r>
            <w:r>
              <w:rPr>
                <w:rFonts w:asciiTheme="majorHAnsi" w:hAnsiTheme="majorHAnsi" w:cstheme="majorHAnsi"/>
                <w:color w:val="000000" w:themeColor="text1"/>
              </w:rPr>
              <w:t>)</w:t>
            </w:r>
          </w:p>
        </w:tc>
        <w:tc>
          <w:tcPr>
            <w:tcW w:w="1922" w:type="dxa"/>
            <w:vAlign w:val="center"/>
          </w:tcPr>
          <w:p w14:paraId="5895869E" w14:textId="77777777" w:rsidR="00D40FED" w:rsidRDefault="00D40FED" w:rsidP="005C0117">
            <w:pPr>
              <w:spacing w:before="120" w:after="120" w:line="22" w:lineRule="atLeast"/>
              <w:contextualSpacing/>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003454">
              <w:rPr>
                <w:rFonts w:asciiTheme="majorHAnsi" w:hAnsiTheme="majorHAnsi" w:cstheme="majorHAnsi"/>
                <w:color w:val="000000" w:themeColor="text1"/>
              </w:rPr>
              <w:t>1 1</w:t>
            </w:r>
            <w:r>
              <w:rPr>
                <w:rFonts w:asciiTheme="majorHAnsi" w:hAnsiTheme="majorHAnsi" w:cstheme="majorHAnsi"/>
                <w:color w:val="000000" w:themeColor="text1"/>
              </w:rPr>
              <w:t>70</w:t>
            </w:r>
            <w:r w:rsidRPr="00003454">
              <w:rPr>
                <w:rFonts w:asciiTheme="majorHAnsi" w:hAnsiTheme="majorHAnsi" w:cstheme="majorHAnsi"/>
                <w:color w:val="000000" w:themeColor="text1"/>
              </w:rPr>
              <w:t>,9 mln EUR</w:t>
            </w:r>
            <w:r w:rsidRPr="00236664" w:rsidDel="008A5401">
              <w:rPr>
                <w:rFonts w:asciiTheme="majorHAnsi" w:hAnsiTheme="majorHAnsi" w:cstheme="majorHAnsi"/>
              </w:rPr>
              <w:t xml:space="preserve"> </w:t>
            </w:r>
          </w:p>
          <w:p w14:paraId="7B5A2E0B" w14:textId="77777777" w:rsidR="00D40FED" w:rsidRPr="00EF3A4C" w:rsidRDefault="00D40FED" w:rsidP="005C0117">
            <w:pPr>
              <w:spacing w:before="120" w:after="120" w:line="22" w:lineRule="atLeast"/>
              <w:contextualSpacing/>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0000" w:themeColor="text1"/>
              </w:rPr>
            </w:pPr>
            <w:r>
              <w:rPr>
                <w:rFonts w:asciiTheme="majorHAnsi" w:hAnsiTheme="majorHAnsi" w:cstheme="majorHAnsi"/>
              </w:rPr>
              <w:t>(</w:t>
            </w:r>
            <w:r w:rsidRPr="00133038">
              <w:rPr>
                <w:rFonts w:asciiTheme="majorHAnsi" w:hAnsiTheme="majorHAnsi" w:cstheme="majorHAnsi"/>
                <w:color w:val="000000" w:themeColor="text1"/>
              </w:rPr>
              <w:t>5 076,4 mln PLN</w:t>
            </w:r>
            <w:r>
              <w:rPr>
                <w:rFonts w:asciiTheme="majorHAnsi" w:hAnsiTheme="majorHAnsi" w:cstheme="majorHAnsi"/>
                <w:color w:val="000000" w:themeColor="text1"/>
              </w:rPr>
              <w:t>)</w:t>
            </w:r>
          </w:p>
        </w:tc>
        <w:tc>
          <w:tcPr>
            <w:tcW w:w="1758" w:type="dxa"/>
            <w:vAlign w:val="center"/>
          </w:tcPr>
          <w:p w14:paraId="4DA5433F" w14:textId="77777777" w:rsidR="00D40FED" w:rsidRDefault="00D40FED" w:rsidP="005C0117">
            <w:pPr>
              <w:spacing w:before="120" w:after="120" w:line="22" w:lineRule="atLeast"/>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0000" w:themeColor="text1"/>
              </w:rPr>
            </w:pPr>
            <w:r>
              <w:rPr>
                <w:rFonts w:asciiTheme="majorHAnsi" w:hAnsiTheme="majorHAnsi" w:cstheme="majorHAnsi"/>
              </w:rPr>
              <w:t>5 657,8</w:t>
            </w:r>
            <w:r w:rsidRPr="00236664">
              <w:rPr>
                <w:rFonts w:asciiTheme="majorHAnsi" w:hAnsiTheme="majorHAnsi" w:cstheme="majorHAnsi"/>
              </w:rPr>
              <w:t xml:space="preserve"> mln EUR</w:t>
            </w:r>
          </w:p>
          <w:p w14:paraId="5811AD6A" w14:textId="77777777" w:rsidR="00D40FED" w:rsidRPr="00EF3A4C" w:rsidRDefault="00D40FED" w:rsidP="005C0117">
            <w:pPr>
              <w:spacing w:before="120" w:after="120" w:line="22" w:lineRule="atLeast"/>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color w:val="000000" w:themeColor="text1"/>
              </w:rPr>
            </w:pPr>
            <w:r>
              <w:rPr>
                <w:rFonts w:asciiTheme="majorHAnsi" w:hAnsiTheme="majorHAnsi" w:cstheme="majorHAnsi"/>
                <w:color w:val="000000" w:themeColor="text1"/>
              </w:rPr>
              <w:t>(24 529,39</w:t>
            </w:r>
            <w:r w:rsidRPr="00003454">
              <w:rPr>
                <w:rFonts w:asciiTheme="majorHAnsi" w:hAnsiTheme="majorHAnsi" w:cstheme="majorHAnsi"/>
                <w:color w:val="000000" w:themeColor="text1"/>
              </w:rPr>
              <w:t xml:space="preserve"> mln PLN</w:t>
            </w:r>
            <w:r>
              <w:rPr>
                <w:rFonts w:asciiTheme="majorHAnsi" w:hAnsiTheme="majorHAnsi" w:cstheme="majorHAnsi"/>
                <w:color w:val="000000" w:themeColor="text1"/>
              </w:rPr>
              <w:t>)</w:t>
            </w:r>
            <w:r w:rsidRPr="00003454">
              <w:rPr>
                <w:rFonts w:asciiTheme="majorHAnsi" w:hAnsiTheme="majorHAnsi" w:cstheme="majorHAnsi"/>
                <w:color w:val="000000" w:themeColor="text1"/>
              </w:rPr>
              <w:t xml:space="preserve"> </w:t>
            </w:r>
          </w:p>
        </w:tc>
      </w:tr>
      <w:tr w:rsidR="00D40FED" w:rsidRPr="00B74953" w14:paraId="573A0B81" w14:textId="77777777" w:rsidTr="005C0117">
        <w:trPr>
          <w:cnfStyle w:val="000000100000" w:firstRow="0" w:lastRow="0" w:firstColumn="0" w:lastColumn="0" w:oddVBand="0" w:evenVBand="0" w:oddHBand="1" w:evenHBand="0" w:firstRowFirstColumn="0" w:firstRowLastColumn="0" w:lastRowFirstColumn="0" w:lastRowLastColumn="0"/>
          <w:trHeight w:val="559"/>
        </w:trPr>
        <w:tc>
          <w:tcPr>
            <w:cnfStyle w:val="001000000000" w:firstRow="0" w:lastRow="0" w:firstColumn="1" w:lastColumn="0" w:oddVBand="0" w:evenVBand="0" w:oddHBand="0" w:evenHBand="0" w:firstRowFirstColumn="0" w:firstRowLastColumn="0" w:lastRowFirstColumn="0" w:lastRowLastColumn="0"/>
            <w:tcW w:w="3397" w:type="dxa"/>
            <w:shd w:val="clear" w:color="auto" w:fill="FFC000" w:themeFill="accent4"/>
          </w:tcPr>
          <w:p w14:paraId="7EC160DA" w14:textId="77777777" w:rsidR="00D40FED" w:rsidRPr="00B74953" w:rsidRDefault="00D40FED" w:rsidP="005C0117">
            <w:pPr>
              <w:spacing w:before="120" w:after="120" w:line="22" w:lineRule="atLeast"/>
              <w:rPr>
                <w:rFonts w:asciiTheme="majorHAnsi" w:hAnsiTheme="majorHAnsi" w:cstheme="majorHAnsi"/>
                <w:color w:val="FFFFFF" w:themeColor="background1"/>
              </w:rPr>
            </w:pPr>
            <w:r w:rsidRPr="00B74953">
              <w:rPr>
                <w:rFonts w:asciiTheme="majorHAnsi" w:hAnsiTheme="majorHAnsi" w:cstheme="majorHAnsi"/>
                <w:color w:val="FFFFFF" w:themeColor="background1"/>
              </w:rPr>
              <w:t>PLANOWANE</w:t>
            </w:r>
          </w:p>
        </w:tc>
        <w:tc>
          <w:tcPr>
            <w:tcW w:w="1985" w:type="dxa"/>
            <w:vAlign w:val="center"/>
          </w:tcPr>
          <w:p w14:paraId="5BAD93DD" w14:textId="77777777" w:rsidR="00D40FED" w:rsidRPr="00EF3A4C" w:rsidRDefault="00D40FED" w:rsidP="005C0117">
            <w:pPr>
              <w:spacing w:before="120" w:after="12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0000" w:themeColor="text1"/>
              </w:rPr>
            </w:pPr>
            <w:r>
              <w:rPr>
                <w:rFonts w:asciiTheme="majorHAnsi" w:hAnsiTheme="majorHAnsi" w:cstheme="majorHAnsi"/>
                <w:color w:val="000000" w:themeColor="text1"/>
              </w:rPr>
              <w:t>15,8</w:t>
            </w:r>
            <w:r w:rsidRPr="00003454">
              <w:rPr>
                <w:rFonts w:asciiTheme="majorHAnsi" w:hAnsiTheme="majorHAnsi" w:cstheme="majorHAnsi"/>
                <w:color w:val="000000" w:themeColor="text1"/>
              </w:rPr>
              <w:t xml:space="preserve"> mln EUR (</w:t>
            </w:r>
            <w:r>
              <w:rPr>
                <w:rFonts w:asciiTheme="majorHAnsi" w:hAnsiTheme="majorHAnsi" w:cstheme="majorHAnsi"/>
                <w:color w:val="000000" w:themeColor="text1"/>
              </w:rPr>
              <w:t>68,5</w:t>
            </w:r>
            <w:r w:rsidRPr="00003454">
              <w:rPr>
                <w:rFonts w:asciiTheme="majorHAnsi" w:hAnsiTheme="majorHAnsi" w:cstheme="majorHAnsi"/>
                <w:color w:val="000000" w:themeColor="text1"/>
              </w:rPr>
              <w:t xml:space="preserve"> mln PLN)</w:t>
            </w:r>
          </w:p>
        </w:tc>
        <w:tc>
          <w:tcPr>
            <w:tcW w:w="1922" w:type="dxa"/>
            <w:vAlign w:val="center"/>
          </w:tcPr>
          <w:p w14:paraId="2D0E6B1D" w14:textId="77777777" w:rsidR="00D40FED" w:rsidRPr="00A62E4E" w:rsidRDefault="00D40FED" w:rsidP="005C0117">
            <w:pPr>
              <w:spacing w:before="120" w:after="12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Pr>
                <w:rFonts w:asciiTheme="majorHAnsi" w:hAnsiTheme="majorHAnsi" w:cstheme="majorHAnsi"/>
              </w:rPr>
              <w:t>4</w:t>
            </w:r>
            <w:r w:rsidRPr="00236664">
              <w:rPr>
                <w:rFonts w:asciiTheme="majorHAnsi" w:hAnsiTheme="majorHAnsi" w:cstheme="majorHAnsi"/>
              </w:rPr>
              <w:t>,7 mln EUR (2</w:t>
            </w:r>
            <w:r>
              <w:rPr>
                <w:rFonts w:asciiTheme="majorHAnsi" w:hAnsiTheme="majorHAnsi" w:cstheme="majorHAnsi"/>
              </w:rPr>
              <w:t>0,4</w:t>
            </w:r>
            <w:r w:rsidRPr="00236664">
              <w:rPr>
                <w:rFonts w:asciiTheme="majorHAnsi" w:hAnsiTheme="majorHAnsi" w:cstheme="majorHAnsi"/>
              </w:rPr>
              <w:t xml:space="preserve"> mln PLN)</w:t>
            </w:r>
          </w:p>
        </w:tc>
        <w:tc>
          <w:tcPr>
            <w:tcW w:w="1758" w:type="dxa"/>
            <w:vAlign w:val="center"/>
          </w:tcPr>
          <w:p w14:paraId="1D300B9B" w14:textId="77777777" w:rsidR="00D40FED" w:rsidRPr="00EF3A4C" w:rsidRDefault="00D40FED" w:rsidP="005C0117">
            <w:pPr>
              <w:spacing w:before="120" w:after="12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color w:val="000000" w:themeColor="text1"/>
              </w:rPr>
            </w:pPr>
            <w:r w:rsidRPr="00236664">
              <w:rPr>
                <w:rFonts w:asciiTheme="majorHAnsi" w:hAnsiTheme="majorHAnsi" w:cstheme="majorHAnsi"/>
              </w:rPr>
              <w:t>11,1 mln EUR (48</w:t>
            </w:r>
            <w:r>
              <w:rPr>
                <w:rFonts w:asciiTheme="majorHAnsi" w:hAnsiTheme="majorHAnsi" w:cstheme="majorHAnsi"/>
              </w:rPr>
              <w:t>,1</w:t>
            </w:r>
            <w:r w:rsidRPr="00236664">
              <w:rPr>
                <w:rFonts w:asciiTheme="majorHAnsi" w:hAnsiTheme="majorHAnsi" w:cstheme="majorHAnsi"/>
              </w:rPr>
              <w:t xml:space="preserve"> mln PLN)</w:t>
            </w:r>
          </w:p>
        </w:tc>
      </w:tr>
    </w:tbl>
    <w:p w14:paraId="78E1C3DD" w14:textId="77777777" w:rsidR="00CA484D" w:rsidRPr="00B74953" w:rsidRDefault="00CA484D" w:rsidP="002D32DE">
      <w:pPr>
        <w:spacing w:line="22" w:lineRule="atLeast"/>
        <w:rPr>
          <w:rFonts w:asciiTheme="majorHAnsi" w:hAnsiTheme="majorHAnsi" w:cstheme="majorHAnsi"/>
        </w:rPr>
      </w:pPr>
    </w:p>
    <w:tbl>
      <w:tblPr>
        <w:tblStyle w:val="Tabelasiatki4akcent4"/>
        <w:tblW w:w="0" w:type="auto"/>
        <w:tblLayout w:type="fixed"/>
        <w:tblLook w:val="04A0" w:firstRow="1" w:lastRow="0" w:firstColumn="1" w:lastColumn="0" w:noHBand="0" w:noVBand="1"/>
      </w:tblPr>
      <w:tblGrid>
        <w:gridCol w:w="1555"/>
        <w:gridCol w:w="7507"/>
      </w:tblGrid>
      <w:tr w:rsidR="00907BDC" w:rsidRPr="00B74953" w14:paraId="2CF178B7" w14:textId="77777777" w:rsidTr="00907BDC">
        <w:trPr>
          <w:cnfStyle w:val="100000000000" w:firstRow="1" w:lastRow="0" w:firstColumn="0" w:lastColumn="0" w:oddVBand="0" w:evenVBand="0" w:oddHBand="0" w:evenHBand="0" w:firstRowFirstColumn="0" w:firstRowLastColumn="0" w:lastRowFirstColumn="0" w:lastRowLastColumn="0"/>
          <w:trHeight w:val="378"/>
        </w:trPr>
        <w:tc>
          <w:tcPr>
            <w:cnfStyle w:val="001000000000" w:firstRow="0" w:lastRow="0" w:firstColumn="1" w:lastColumn="0" w:oddVBand="0" w:evenVBand="0" w:oddHBand="0" w:evenHBand="0" w:firstRowFirstColumn="0" w:firstRowLastColumn="0" w:lastRowFirstColumn="0" w:lastRowLastColumn="0"/>
            <w:tcW w:w="9062" w:type="dxa"/>
            <w:gridSpan w:val="2"/>
          </w:tcPr>
          <w:p w14:paraId="5A954E80" w14:textId="77777777" w:rsidR="00907BDC" w:rsidRPr="00B74953" w:rsidRDefault="00907BDC" w:rsidP="002D32DE">
            <w:pPr>
              <w:spacing w:line="22" w:lineRule="atLeast"/>
              <w:jc w:val="center"/>
              <w:rPr>
                <w:rFonts w:asciiTheme="majorHAnsi" w:hAnsiTheme="majorHAnsi" w:cstheme="majorHAnsi"/>
                <w:color w:val="000000" w:themeColor="text1"/>
              </w:rPr>
            </w:pPr>
            <w:r w:rsidRPr="00B74953">
              <w:rPr>
                <w:rFonts w:asciiTheme="majorHAnsi" w:hAnsiTheme="majorHAnsi" w:cstheme="majorHAnsi"/>
              </w:rPr>
              <w:t>ZAADRESOWANIE WYZWAŃ</w:t>
            </w:r>
          </w:p>
        </w:tc>
      </w:tr>
      <w:tr w:rsidR="00907BDC" w:rsidRPr="00B74953" w14:paraId="796F61CF" w14:textId="77777777" w:rsidTr="00127957">
        <w:trPr>
          <w:cnfStyle w:val="000000100000" w:firstRow="0" w:lastRow="0" w:firstColumn="0" w:lastColumn="0" w:oddVBand="0" w:evenVBand="0" w:oddHBand="1" w:evenHBand="0" w:firstRowFirstColumn="0" w:firstRowLastColumn="0" w:lastRowFirstColumn="0" w:lastRowLastColumn="0"/>
          <w:trHeight w:val="1266"/>
        </w:trPr>
        <w:tc>
          <w:tcPr>
            <w:cnfStyle w:val="001000000000" w:firstRow="0" w:lastRow="0" w:firstColumn="1" w:lastColumn="0" w:oddVBand="0" w:evenVBand="0" w:oddHBand="0" w:evenHBand="0" w:firstRowFirstColumn="0" w:firstRowLastColumn="0" w:lastRowFirstColumn="0" w:lastRowLastColumn="0"/>
            <w:tcW w:w="1555" w:type="dxa"/>
          </w:tcPr>
          <w:p w14:paraId="273B52AD" w14:textId="4B63CC52" w:rsidR="00907BDC" w:rsidRPr="00B74953" w:rsidRDefault="00E75AB9" w:rsidP="002D32DE">
            <w:pPr>
              <w:spacing w:line="22" w:lineRule="atLeast"/>
              <w:jc w:val="center"/>
              <w:rPr>
                <w:rFonts w:asciiTheme="majorHAnsi" w:hAnsiTheme="majorHAnsi" w:cstheme="majorHAnsi"/>
              </w:rPr>
            </w:pPr>
            <w:r w:rsidRPr="00B74953">
              <w:rPr>
                <w:rFonts w:asciiTheme="majorHAnsi" w:hAnsiTheme="majorHAnsi" w:cstheme="majorHAnsi"/>
              </w:rPr>
              <w:t>Działania od TC</w:t>
            </w:r>
            <w:r w:rsidR="005C521A" w:rsidRPr="00B74953">
              <w:rPr>
                <w:rFonts w:asciiTheme="majorHAnsi" w:hAnsiTheme="majorHAnsi" w:cstheme="majorHAnsi"/>
              </w:rPr>
              <w:t>P</w:t>
            </w:r>
            <w:r w:rsidRPr="00B74953">
              <w:rPr>
                <w:rFonts w:asciiTheme="majorHAnsi" w:hAnsiTheme="majorHAnsi" w:cstheme="majorHAnsi"/>
              </w:rPr>
              <w:t>.I.1 do TC</w:t>
            </w:r>
            <w:r w:rsidR="005C521A" w:rsidRPr="00B74953">
              <w:rPr>
                <w:rFonts w:asciiTheme="majorHAnsi" w:hAnsiTheme="majorHAnsi" w:cstheme="majorHAnsi"/>
              </w:rPr>
              <w:t>P</w:t>
            </w:r>
            <w:r w:rsidRPr="00B74953">
              <w:rPr>
                <w:rFonts w:asciiTheme="majorHAnsi" w:hAnsiTheme="majorHAnsi" w:cstheme="majorHAnsi"/>
              </w:rPr>
              <w:t>.I.1</w:t>
            </w:r>
            <w:r w:rsidR="00F844B6">
              <w:rPr>
                <w:rFonts w:asciiTheme="majorHAnsi" w:hAnsiTheme="majorHAnsi" w:cstheme="majorHAnsi"/>
              </w:rPr>
              <w:t>2</w:t>
            </w:r>
            <w:r w:rsidRPr="00B74953">
              <w:rPr>
                <w:rFonts w:asciiTheme="majorHAnsi" w:hAnsiTheme="majorHAnsi" w:cstheme="majorHAnsi"/>
              </w:rPr>
              <w:t xml:space="preserve">. </w:t>
            </w:r>
          </w:p>
        </w:tc>
        <w:tc>
          <w:tcPr>
            <w:tcW w:w="7507" w:type="dxa"/>
          </w:tcPr>
          <w:p w14:paraId="5CBD3D4F" w14:textId="0CBC4652" w:rsidR="00E75AB9" w:rsidRPr="00B74953" w:rsidRDefault="00E75AB9" w:rsidP="002D32DE">
            <w:pPr>
              <w:spacing w:before="120" w:after="120"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Zaplanowane interwencje odpowiadają na następujące wyzwania:</w:t>
            </w:r>
          </w:p>
          <w:p w14:paraId="600C7C32" w14:textId="7FF7EEAD" w:rsidR="00E75AB9" w:rsidRPr="00B74953" w:rsidRDefault="00E071A4" w:rsidP="00D974BC">
            <w:pPr>
              <w:pStyle w:val="Akapitzlist"/>
              <w:numPr>
                <w:ilvl w:val="0"/>
                <w:numId w:val="62"/>
              </w:numPr>
              <w:spacing w:before="120" w:after="120" w:line="22" w:lineRule="atLeast"/>
              <w:ind w:left="315" w:hanging="284"/>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Niski poziom kompetencji cyfrowych w społeczeństwie</w:t>
            </w:r>
            <w:r w:rsidR="00E75AB9" w:rsidRPr="00B74953">
              <w:rPr>
                <w:rFonts w:asciiTheme="majorHAnsi" w:hAnsiTheme="majorHAnsi" w:cstheme="majorHAnsi"/>
              </w:rPr>
              <w:t>;</w:t>
            </w:r>
          </w:p>
          <w:p w14:paraId="26B0EBAA" w14:textId="77777777" w:rsidR="00E75AB9" w:rsidRPr="00B74953" w:rsidRDefault="00E071A4" w:rsidP="00D974BC">
            <w:pPr>
              <w:pStyle w:val="Akapitzlist"/>
              <w:numPr>
                <w:ilvl w:val="0"/>
                <w:numId w:val="62"/>
              </w:numPr>
              <w:spacing w:before="120" w:after="120" w:line="22" w:lineRule="atLeast"/>
              <w:ind w:left="315" w:hanging="284"/>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Niski priorytet cyfryzacji i rozwoju kompetencji cyfrowych w świadomości społecznej</w:t>
            </w:r>
            <w:r w:rsidR="00E75AB9" w:rsidRPr="00B74953">
              <w:rPr>
                <w:rFonts w:asciiTheme="majorHAnsi" w:hAnsiTheme="majorHAnsi" w:cstheme="majorHAnsi"/>
              </w:rPr>
              <w:t>;</w:t>
            </w:r>
          </w:p>
          <w:p w14:paraId="71B89DF0" w14:textId="1DB9DBBB" w:rsidR="00E75AB9" w:rsidRPr="00B74953" w:rsidRDefault="00E071A4" w:rsidP="00D974BC">
            <w:pPr>
              <w:pStyle w:val="Akapitzlist"/>
              <w:numPr>
                <w:ilvl w:val="0"/>
                <w:numId w:val="62"/>
              </w:numPr>
              <w:spacing w:before="120" w:after="120" w:line="22" w:lineRule="atLeast"/>
              <w:ind w:left="315" w:hanging="284"/>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Niskie nasycenie usługami elektronicznymi dla obywateli i przedsiębiorców oraz nadmierna presja biurokratyczna</w:t>
            </w:r>
            <w:r w:rsidR="00E75AB9" w:rsidRPr="00B74953">
              <w:rPr>
                <w:rFonts w:asciiTheme="majorHAnsi" w:hAnsiTheme="majorHAnsi" w:cstheme="majorHAnsi"/>
              </w:rPr>
              <w:t>;</w:t>
            </w:r>
          </w:p>
          <w:p w14:paraId="55D37404" w14:textId="13159C29" w:rsidR="00E75AB9" w:rsidRPr="00B74953" w:rsidRDefault="00E071A4" w:rsidP="00D974BC">
            <w:pPr>
              <w:pStyle w:val="Akapitzlist"/>
              <w:numPr>
                <w:ilvl w:val="0"/>
                <w:numId w:val="62"/>
              </w:numPr>
              <w:spacing w:before="120" w:after="120" w:line="22" w:lineRule="atLeast"/>
              <w:ind w:left="315" w:hanging="284"/>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Zw</w:t>
            </w:r>
            <w:r w:rsidR="000E5714">
              <w:rPr>
                <w:rFonts w:asciiTheme="majorHAnsi" w:hAnsiTheme="majorHAnsi" w:cstheme="majorHAnsi"/>
              </w:rPr>
              <w:t>ię</w:t>
            </w:r>
            <w:r w:rsidRPr="00B74953">
              <w:rPr>
                <w:rFonts w:asciiTheme="majorHAnsi" w:hAnsiTheme="majorHAnsi" w:cstheme="majorHAnsi"/>
              </w:rPr>
              <w:t>kszające się cyberzagrożenia  (np. ataki socjotechniczne, dezinformacja)</w:t>
            </w:r>
            <w:r w:rsidR="00E75AB9" w:rsidRPr="00B74953">
              <w:rPr>
                <w:rFonts w:asciiTheme="majorHAnsi" w:hAnsiTheme="majorHAnsi" w:cstheme="majorHAnsi"/>
              </w:rPr>
              <w:t>;</w:t>
            </w:r>
          </w:p>
          <w:p w14:paraId="3F5E9107" w14:textId="6169B630" w:rsidR="00E75AB9" w:rsidRPr="00B74953" w:rsidRDefault="00E071A4" w:rsidP="00D974BC">
            <w:pPr>
              <w:pStyle w:val="Akapitzlist"/>
              <w:numPr>
                <w:ilvl w:val="0"/>
                <w:numId w:val="62"/>
              </w:numPr>
              <w:spacing w:before="120" w:after="120" w:line="22" w:lineRule="atLeast"/>
              <w:ind w:left="315" w:hanging="284"/>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Brak cyfrowej kultury organizacyjnej w instytucjach sektora publicznego oraz </w:t>
            </w:r>
            <w:r w:rsidR="004A4DDB">
              <w:rPr>
                <w:rFonts w:asciiTheme="majorHAnsi" w:hAnsiTheme="majorHAnsi" w:cstheme="majorHAnsi"/>
              </w:rPr>
              <w:br/>
            </w:r>
            <w:r w:rsidRPr="00B74953">
              <w:rPr>
                <w:rFonts w:asciiTheme="majorHAnsi" w:hAnsiTheme="majorHAnsi" w:cstheme="majorHAnsi"/>
              </w:rPr>
              <w:t>w małych i średnich przedsiębiorstwach</w:t>
            </w:r>
            <w:r w:rsidR="00EF3A4C">
              <w:rPr>
                <w:rFonts w:asciiTheme="majorHAnsi" w:hAnsiTheme="majorHAnsi" w:cstheme="majorHAnsi"/>
              </w:rPr>
              <w:t xml:space="preserve">; </w:t>
            </w:r>
            <w:r w:rsidRPr="00B74953">
              <w:rPr>
                <w:rFonts w:asciiTheme="majorHAnsi" w:hAnsiTheme="majorHAnsi" w:cstheme="majorHAnsi"/>
              </w:rPr>
              <w:t xml:space="preserve"> </w:t>
            </w:r>
          </w:p>
          <w:p w14:paraId="2DD3DA23" w14:textId="703C52C8" w:rsidR="00E75AB9" w:rsidRPr="00B74953" w:rsidRDefault="00E071A4" w:rsidP="00D974BC">
            <w:pPr>
              <w:pStyle w:val="Akapitzlist"/>
              <w:numPr>
                <w:ilvl w:val="0"/>
                <w:numId w:val="62"/>
              </w:numPr>
              <w:spacing w:before="120" w:after="120" w:line="22" w:lineRule="atLeast"/>
              <w:ind w:left="315" w:hanging="284"/>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Niski poziom rezyliencji wśród polskich przedsiębiorców</w:t>
            </w:r>
            <w:r w:rsidR="00EF3A4C">
              <w:rPr>
                <w:rFonts w:asciiTheme="majorHAnsi" w:hAnsiTheme="majorHAnsi" w:cstheme="majorHAnsi"/>
              </w:rPr>
              <w:t xml:space="preserve">; </w:t>
            </w:r>
          </w:p>
          <w:p w14:paraId="0641ACC8" w14:textId="75E0260C" w:rsidR="00E071A4" w:rsidRPr="00B74953" w:rsidRDefault="00E071A4" w:rsidP="00D974BC">
            <w:pPr>
              <w:pStyle w:val="Akapitzlist"/>
              <w:numPr>
                <w:ilvl w:val="0"/>
                <w:numId w:val="62"/>
              </w:numPr>
              <w:spacing w:before="120" w:after="120" w:line="22" w:lineRule="atLeast"/>
              <w:ind w:left="315" w:hanging="284"/>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Niedostosowanie programów wsparcia transformacji cyfrowej do rzeczywistych potrzeb przedsiębiorców</w:t>
            </w:r>
            <w:r w:rsidR="00EF3A4C">
              <w:rPr>
                <w:rFonts w:asciiTheme="majorHAnsi" w:hAnsiTheme="majorHAnsi" w:cstheme="majorHAnsi"/>
              </w:rPr>
              <w:t>.</w:t>
            </w:r>
          </w:p>
          <w:p w14:paraId="060B4554" w14:textId="47A66BF6" w:rsidR="00907BDC" w:rsidRPr="00B74953" w:rsidRDefault="00E75AB9" w:rsidP="008C6A8D">
            <w:pPr>
              <w:spacing w:before="120" w:after="120"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Cs/>
              </w:rPr>
            </w:pPr>
            <w:r w:rsidRPr="00B74953">
              <w:rPr>
                <w:rFonts w:asciiTheme="majorHAnsi" w:hAnsiTheme="majorHAnsi" w:cstheme="majorHAnsi"/>
                <w:bCs/>
              </w:rPr>
              <w:t xml:space="preserve">Działania wpisują się w </w:t>
            </w:r>
            <w:r w:rsidR="005D7319">
              <w:rPr>
                <w:rFonts w:asciiTheme="majorHAnsi" w:hAnsiTheme="majorHAnsi" w:cstheme="majorHAnsi"/>
                <w:bCs/>
              </w:rPr>
              <w:t xml:space="preserve">rekomendacje zawarte w DDCR na 2023 r. dla Polski oraz </w:t>
            </w:r>
            <w:r w:rsidRPr="00B74953">
              <w:rPr>
                <w:rFonts w:asciiTheme="majorHAnsi" w:hAnsiTheme="majorHAnsi" w:cstheme="majorHAnsi"/>
                <w:bCs/>
              </w:rPr>
              <w:t>Zalecania Rady Unii Europejskiej (</w:t>
            </w:r>
            <w:r w:rsidR="009A6319" w:rsidRPr="009A6319">
              <w:rPr>
                <w:rFonts w:asciiTheme="majorHAnsi" w:hAnsiTheme="majorHAnsi" w:cstheme="majorHAnsi"/>
                <w:bCs/>
              </w:rPr>
              <w:t>CSR.2023.1</w:t>
            </w:r>
            <w:r w:rsidRPr="00B74953">
              <w:rPr>
                <w:rFonts w:asciiTheme="majorHAnsi" w:hAnsiTheme="majorHAnsi" w:cstheme="majorHAnsi"/>
                <w:bCs/>
              </w:rPr>
              <w:t xml:space="preserve">), </w:t>
            </w:r>
            <w:r w:rsidRPr="008C6A8D">
              <w:rPr>
                <w:rFonts w:asciiTheme="majorHAnsi" w:hAnsiTheme="majorHAnsi" w:cstheme="majorHAnsi"/>
                <w:bCs/>
              </w:rPr>
              <w:t xml:space="preserve">rekomendacje wyrażone </w:t>
            </w:r>
            <w:r w:rsidR="004A4DDB">
              <w:rPr>
                <w:rFonts w:asciiTheme="majorHAnsi" w:hAnsiTheme="majorHAnsi" w:cstheme="majorHAnsi"/>
                <w:bCs/>
              </w:rPr>
              <w:br/>
            </w:r>
            <w:r w:rsidRPr="008C6A8D">
              <w:rPr>
                <w:rFonts w:asciiTheme="majorHAnsi" w:hAnsiTheme="majorHAnsi" w:cstheme="majorHAnsi"/>
                <w:bCs/>
              </w:rPr>
              <w:t>w eGovernment Benchmark (</w:t>
            </w:r>
            <w:r w:rsidR="008C6A8D" w:rsidRPr="00572161">
              <w:rPr>
                <w:rFonts w:asciiTheme="majorHAnsi" w:hAnsiTheme="majorHAnsi" w:cstheme="majorHAnsi"/>
                <w:bCs/>
              </w:rPr>
              <w:t>eGov.2023.1, eGov.2023.2, eGov2023.3</w:t>
            </w:r>
            <w:r w:rsidRPr="008C6A8D">
              <w:rPr>
                <w:rFonts w:asciiTheme="majorHAnsi" w:hAnsiTheme="majorHAnsi" w:cstheme="majorHAnsi"/>
                <w:bCs/>
              </w:rPr>
              <w:t>),</w:t>
            </w:r>
            <w:r w:rsidRPr="00B74953">
              <w:rPr>
                <w:rFonts w:asciiTheme="majorHAnsi" w:hAnsiTheme="majorHAnsi" w:cstheme="majorHAnsi"/>
                <w:bCs/>
              </w:rPr>
              <w:t xml:space="preserve"> Digital Public Administration factsheet, a także OECD (OECD.2023.A2, </w:t>
            </w:r>
            <w:r w:rsidR="00CC0890" w:rsidRPr="00B74953">
              <w:rPr>
                <w:rFonts w:asciiTheme="majorHAnsi" w:hAnsiTheme="majorHAnsi" w:cstheme="majorHAnsi"/>
                <w:bCs/>
              </w:rPr>
              <w:t xml:space="preserve">OECD.2023.A3, </w:t>
            </w:r>
            <w:r w:rsidRPr="00B74953">
              <w:rPr>
                <w:rFonts w:asciiTheme="majorHAnsi" w:hAnsiTheme="majorHAnsi" w:cstheme="majorHAnsi"/>
                <w:bCs/>
              </w:rPr>
              <w:t>OECD.2023.A4, OECD.2023.C1).</w:t>
            </w:r>
          </w:p>
        </w:tc>
      </w:tr>
      <w:tr w:rsidR="00907BDC" w:rsidRPr="00B74953" w14:paraId="70FA286D" w14:textId="77777777" w:rsidTr="00E75AB9">
        <w:trPr>
          <w:trHeight w:val="434"/>
        </w:trPr>
        <w:tc>
          <w:tcPr>
            <w:cnfStyle w:val="001000000000" w:firstRow="0" w:lastRow="0" w:firstColumn="1" w:lastColumn="0" w:oddVBand="0" w:evenVBand="0" w:oddHBand="0" w:evenHBand="0" w:firstRowFirstColumn="0" w:firstRowLastColumn="0" w:lastRowFirstColumn="0" w:lastRowLastColumn="0"/>
            <w:tcW w:w="9062" w:type="dxa"/>
            <w:gridSpan w:val="2"/>
            <w:shd w:val="clear" w:color="auto" w:fill="FFC000" w:themeFill="accent4"/>
          </w:tcPr>
          <w:p w14:paraId="4108282D" w14:textId="77777777" w:rsidR="00907BDC" w:rsidRPr="00B74953" w:rsidRDefault="00907BDC" w:rsidP="002D32DE">
            <w:pPr>
              <w:spacing w:line="22" w:lineRule="atLeast"/>
              <w:jc w:val="center"/>
              <w:rPr>
                <w:rFonts w:asciiTheme="majorHAnsi" w:hAnsiTheme="majorHAnsi" w:cstheme="majorHAnsi"/>
                <w:bCs w:val="0"/>
                <w:color w:val="FFFFFF" w:themeColor="background1"/>
              </w:rPr>
            </w:pPr>
            <w:r w:rsidRPr="00B74953">
              <w:rPr>
                <w:rFonts w:asciiTheme="majorHAnsi" w:hAnsiTheme="majorHAnsi" w:cstheme="majorHAnsi"/>
                <w:color w:val="FFFFFF" w:themeColor="background1"/>
              </w:rPr>
              <w:t>SZACUNKOWA LUKA INWESTYCYJNA</w:t>
            </w:r>
          </w:p>
        </w:tc>
      </w:tr>
      <w:tr w:rsidR="00907BDC" w:rsidRPr="00B74953" w14:paraId="0A0CC28A" w14:textId="77777777" w:rsidTr="00907BDC">
        <w:trPr>
          <w:cnfStyle w:val="000000100000" w:firstRow="0" w:lastRow="0" w:firstColumn="0" w:lastColumn="0" w:oddVBand="0" w:evenVBand="0" w:oddHBand="1" w:evenHBand="0" w:firstRowFirstColumn="0" w:firstRowLastColumn="0" w:lastRowFirstColumn="0" w:lastRowLastColumn="0"/>
          <w:trHeight w:val="743"/>
        </w:trPr>
        <w:tc>
          <w:tcPr>
            <w:cnfStyle w:val="001000000000" w:firstRow="0" w:lastRow="0" w:firstColumn="1" w:lastColumn="0" w:oddVBand="0" w:evenVBand="0" w:oddHBand="0" w:evenHBand="0" w:firstRowFirstColumn="0" w:firstRowLastColumn="0" w:lastRowFirstColumn="0" w:lastRowLastColumn="0"/>
            <w:tcW w:w="9062" w:type="dxa"/>
            <w:gridSpan w:val="2"/>
          </w:tcPr>
          <w:p w14:paraId="47EDD4E2" w14:textId="568FCA83" w:rsidR="00907BDC" w:rsidRPr="00B74953" w:rsidRDefault="00E071A4" w:rsidP="002D32DE">
            <w:pPr>
              <w:spacing w:before="120" w:after="120" w:line="22" w:lineRule="atLeast"/>
              <w:ind w:left="567"/>
              <w:contextualSpacing/>
              <w:jc w:val="both"/>
              <w:rPr>
                <w:rFonts w:asciiTheme="majorHAnsi" w:hAnsiTheme="majorHAnsi" w:cstheme="majorHAnsi"/>
                <w:b w:val="0"/>
                <w:bCs w:val="0"/>
              </w:rPr>
            </w:pPr>
            <w:r w:rsidRPr="00B74953">
              <w:rPr>
                <w:rFonts w:asciiTheme="majorHAnsi" w:hAnsiTheme="majorHAnsi" w:cstheme="majorHAnsi"/>
                <w:b w:val="0"/>
                <w:bCs w:val="0"/>
              </w:rPr>
              <w:t>Dodatkowe środki w programach krajowych umożliwiające zwiększenie poziomu podstawowej intensywności cyfrowej wśród polskich MŚP do zakładanego poziomu 90% powinny wynieść ok</w:t>
            </w:r>
            <w:r w:rsidR="00051740" w:rsidRPr="00B74953">
              <w:rPr>
                <w:rFonts w:asciiTheme="majorHAnsi" w:hAnsiTheme="majorHAnsi" w:cstheme="majorHAnsi"/>
                <w:b w:val="0"/>
                <w:bCs w:val="0"/>
              </w:rPr>
              <w:t>.</w:t>
            </w:r>
            <w:r w:rsidRPr="00B74953">
              <w:rPr>
                <w:rFonts w:asciiTheme="majorHAnsi" w:hAnsiTheme="majorHAnsi" w:cstheme="majorHAnsi"/>
                <w:b w:val="0"/>
                <w:bCs w:val="0"/>
              </w:rPr>
              <w:t xml:space="preserve"> 440 mln EUR.</w:t>
            </w:r>
          </w:p>
        </w:tc>
      </w:tr>
    </w:tbl>
    <w:p w14:paraId="4A65C644" w14:textId="2F02F483" w:rsidR="00872828" w:rsidRPr="00B74953" w:rsidRDefault="0083770C" w:rsidP="00127957">
      <w:pPr>
        <w:pStyle w:val="Nagwek3"/>
        <w:pageBreakBefore/>
        <w:numPr>
          <w:ilvl w:val="2"/>
          <w:numId w:val="13"/>
        </w:numPr>
        <w:spacing w:line="22" w:lineRule="atLeast"/>
        <w:ind w:left="709" w:hanging="709"/>
        <w:jc w:val="both"/>
        <w:rPr>
          <w:rFonts w:cstheme="majorHAnsi"/>
          <w:sz w:val="26"/>
          <w:szCs w:val="26"/>
        </w:rPr>
      </w:pPr>
      <w:bookmarkStart w:id="45" w:name="_Toc139892136"/>
      <w:bookmarkStart w:id="46" w:name="_Toc150028580"/>
      <w:r w:rsidRPr="00B74953">
        <w:rPr>
          <w:rFonts w:cstheme="majorHAnsi"/>
          <w:sz w:val="26"/>
          <w:szCs w:val="26"/>
        </w:rPr>
        <w:lastRenderedPageBreak/>
        <w:t>Cyfryzacja usług publicznych</w:t>
      </w:r>
      <w:bookmarkEnd w:id="45"/>
      <w:bookmarkEnd w:id="46"/>
    </w:p>
    <w:p w14:paraId="643F8308" w14:textId="77777777" w:rsidR="009A643D" w:rsidRPr="00B74953" w:rsidRDefault="009A643D" w:rsidP="002D32DE">
      <w:pPr>
        <w:spacing w:line="22" w:lineRule="atLeast"/>
        <w:rPr>
          <w:rFonts w:asciiTheme="majorHAnsi" w:hAnsiTheme="majorHAnsi" w:cstheme="majorHAnsi"/>
          <w:color w:val="FFFFFF" w:themeColor="background1"/>
        </w:rPr>
      </w:pPr>
    </w:p>
    <w:tbl>
      <w:tblPr>
        <w:tblStyle w:val="Tabelasiatki4akcent6"/>
        <w:tblW w:w="0" w:type="auto"/>
        <w:tblLayout w:type="fixed"/>
        <w:tblLook w:val="04A0" w:firstRow="1" w:lastRow="0" w:firstColumn="1" w:lastColumn="0" w:noHBand="0" w:noVBand="1"/>
      </w:tblPr>
      <w:tblGrid>
        <w:gridCol w:w="9062"/>
      </w:tblGrid>
      <w:tr w:rsidR="00EC5306" w:rsidRPr="00B74953" w14:paraId="2A9D2A72" w14:textId="77777777" w:rsidTr="007A5B6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62" w:type="dxa"/>
          </w:tcPr>
          <w:p w14:paraId="2095B713" w14:textId="19554AA8" w:rsidR="009A643D" w:rsidRPr="00B74953" w:rsidRDefault="00003598" w:rsidP="002D32DE">
            <w:pPr>
              <w:spacing w:line="22" w:lineRule="atLeast"/>
              <w:jc w:val="center"/>
              <w:rPr>
                <w:rFonts w:asciiTheme="majorHAnsi" w:hAnsiTheme="majorHAnsi" w:cstheme="majorHAnsi"/>
              </w:rPr>
            </w:pPr>
            <w:r w:rsidRPr="00B74953">
              <w:rPr>
                <w:rFonts w:asciiTheme="majorHAnsi" w:hAnsiTheme="majorHAnsi" w:cstheme="majorHAnsi"/>
              </w:rPr>
              <w:t>E-USŁUGI</w:t>
            </w:r>
          </w:p>
        </w:tc>
      </w:tr>
      <w:tr w:rsidR="009A643D" w:rsidRPr="00B74953" w14:paraId="6B291494" w14:textId="77777777" w:rsidTr="007A5B6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62" w:type="dxa"/>
          </w:tcPr>
          <w:p w14:paraId="0177C765" w14:textId="0DFB6F12" w:rsidR="009A643D" w:rsidRPr="00B74953" w:rsidRDefault="009A643D" w:rsidP="00127957">
            <w:pPr>
              <w:spacing w:line="22" w:lineRule="atLeast"/>
              <w:jc w:val="both"/>
              <w:rPr>
                <w:rFonts w:asciiTheme="majorHAnsi" w:hAnsiTheme="majorHAnsi" w:cstheme="majorHAnsi"/>
                <w:b w:val="0"/>
              </w:rPr>
            </w:pPr>
            <w:r w:rsidRPr="00B74953">
              <w:rPr>
                <w:rFonts w:asciiTheme="majorHAnsi" w:hAnsiTheme="majorHAnsi" w:cstheme="majorHAnsi"/>
              </w:rPr>
              <w:t xml:space="preserve">CEL CYFROWY: </w:t>
            </w:r>
            <w:bookmarkStart w:id="47" w:name="_Hlk139879348"/>
            <w:r w:rsidRPr="00B74953">
              <w:rPr>
                <w:rFonts w:asciiTheme="majorHAnsi" w:hAnsiTheme="majorHAnsi" w:cstheme="majorHAnsi"/>
                <w:b w:val="0"/>
              </w:rPr>
              <w:t>100% kluczowych usług publicznych jest dostępnych online dla obywateli i</w:t>
            </w:r>
            <w:r w:rsidR="00127957">
              <w:rPr>
                <w:rFonts w:asciiTheme="majorHAnsi" w:hAnsiTheme="majorHAnsi" w:cstheme="majorHAnsi"/>
                <w:b w:val="0"/>
              </w:rPr>
              <w:t> </w:t>
            </w:r>
            <w:r w:rsidRPr="00B74953">
              <w:rPr>
                <w:rFonts w:asciiTheme="majorHAnsi" w:hAnsiTheme="majorHAnsi" w:cstheme="majorHAnsi"/>
                <w:b w:val="0"/>
              </w:rPr>
              <w:t>przedsiębiorstw w Unii i, w stosownych przypadkach, istnieje możliwość interakcji online z</w:t>
            </w:r>
            <w:r w:rsidR="00127957">
              <w:rPr>
                <w:rFonts w:asciiTheme="majorHAnsi" w:hAnsiTheme="majorHAnsi" w:cstheme="majorHAnsi"/>
                <w:b w:val="0"/>
              </w:rPr>
              <w:t> </w:t>
            </w:r>
            <w:r w:rsidRPr="00B74953">
              <w:rPr>
                <w:rFonts w:asciiTheme="majorHAnsi" w:hAnsiTheme="majorHAnsi" w:cstheme="majorHAnsi"/>
                <w:b w:val="0"/>
              </w:rPr>
              <w:t>administracją publiczną;</w:t>
            </w:r>
            <w:bookmarkEnd w:id="47"/>
          </w:p>
        </w:tc>
      </w:tr>
      <w:tr w:rsidR="009A643D" w:rsidRPr="00B74953" w14:paraId="68EF0CF9" w14:textId="77777777" w:rsidTr="007A5B6E">
        <w:tc>
          <w:tcPr>
            <w:cnfStyle w:val="001000000000" w:firstRow="0" w:lastRow="0" w:firstColumn="1" w:lastColumn="0" w:oddVBand="0" w:evenVBand="0" w:oddHBand="0" w:evenHBand="0" w:firstRowFirstColumn="0" w:firstRowLastColumn="0" w:lastRowFirstColumn="0" w:lastRowLastColumn="0"/>
            <w:tcW w:w="9062" w:type="dxa"/>
          </w:tcPr>
          <w:p w14:paraId="22075606" w14:textId="77777777" w:rsidR="009A643D" w:rsidRPr="00B74953" w:rsidRDefault="009A643D" w:rsidP="00127957">
            <w:pPr>
              <w:spacing w:line="22" w:lineRule="atLeast"/>
              <w:jc w:val="both"/>
              <w:rPr>
                <w:rFonts w:asciiTheme="majorHAnsi" w:hAnsiTheme="majorHAnsi" w:cstheme="majorHAnsi"/>
                <w:b w:val="0"/>
                <w:bCs w:val="0"/>
                <w:lang w:val="en-GB"/>
              </w:rPr>
            </w:pPr>
            <w:r w:rsidRPr="00B74953">
              <w:rPr>
                <w:rFonts w:asciiTheme="majorHAnsi" w:hAnsiTheme="majorHAnsi" w:cstheme="majorHAnsi"/>
                <w:lang w:val="en-GB"/>
              </w:rPr>
              <w:t>KLUCZOWE WSKAŹNIKI EFEKTYWNOŚCI:</w:t>
            </w:r>
          </w:p>
          <w:p w14:paraId="0E7BE48C" w14:textId="4C1D23EC" w:rsidR="009A643D" w:rsidRPr="00B74953" w:rsidRDefault="009A643D" w:rsidP="00127957">
            <w:pPr>
              <w:pStyle w:val="Akapitzlist"/>
              <w:numPr>
                <w:ilvl w:val="0"/>
                <w:numId w:val="41"/>
              </w:numPr>
              <w:spacing w:line="22" w:lineRule="atLeast"/>
              <w:jc w:val="both"/>
              <w:rPr>
                <w:rFonts w:asciiTheme="majorHAnsi" w:hAnsiTheme="majorHAnsi" w:cstheme="majorHAnsi"/>
                <w:b w:val="0"/>
                <w:bCs w:val="0"/>
              </w:rPr>
            </w:pPr>
            <w:r w:rsidRPr="00B74953">
              <w:rPr>
                <w:rFonts w:asciiTheme="majorHAnsi" w:hAnsiTheme="majorHAnsi" w:cstheme="majorHAnsi"/>
                <w:b w:val="0"/>
                <w:bCs w:val="0"/>
              </w:rPr>
              <w:t>świadczenie przez Internet kluczowych usług publicznych na rzecz obywateli, wskaźnik mierzony jako odsetek czynności administracyjnych, które można wykonać w pełni przez Internet w</w:t>
            </w:r>
            <w:r w:rsidR="009E33DA">
              <w:rPr>
                <w:rFonts w:asciiTheme="majorHAnsi" w:hAnsiTheme="majorHAnsi" w:cstheme="majorHAnsi"/>
                <w:b w:val="0"/>
                <w:bCs w:val="0"/>
              </w:rPr>
              <w:t> </w:t>
            </w:r>
            <w:r w:rsidRPr="00B74953">
              <w:rPr>
                <w:rFonts w:asciiTheme="majorHAnsi" w:hAnsiTheme="majorHAnsi" w:cstheme="majorHAnsi"/>
                <w:b w:val="0"/>
                <w:bCs w:val="0"/>
              </w:rPr>
              <w:t>przypadku istotnych wydarzeń życiowych. Pod uwagę bierze się następujące wydarzenia życiowe: przeprowadzka</w:t>
            </w:r>
            <w:r w:rsidR="00E00FD4">
              <w:rPr>
                <w:rFonts w:asciiTheme="majorHAnsi" w:hAnsiTheme="majorHAnsi" w:cstheme="majorHAnsi"/>
                <w:b w:val="0"/>
                <w:bCs w:val="0"/>
              </w:rPr>
              <w:t>,</w:t>
            </w:r>
            <w:r w:rsidRPr="00B74953">
              <w:rPr>
                <w:rFonts w:asciiTheme="majorHAnsi" w:hAnsiTheme="majorHAnsi" w:cstheme="majorHAnsi"/>
                <w:b w:val="0"/>
                <w:bCs w:val="0"/>
              </w:rPr>
              <w:t xml:space="preserve"> transport</w:t>
            </w:r>
            <w:r w:rsidR="00E00FD4">
              <w:rPr>
                <w:rFonts w:asciiTheme="majorHAnsi" w:hAnsiTheme="majorHAnsi" w:cstheme="majorHAnsi"/>
                <w:b w:val="0"/>
                <w:bCs w:val="0"/>
              </w:rPr>
              <w:t>,</w:t>
            </w:r>
            <w:r w:rsidRPr="00B74953">
              <w:rPr>
                <w:rFonts w:asciiTheme="majorHAnsi" w:hAnsiTheme="majorHAnsi" w:cstheme="majorHAnsi"/>
                <w:b w:val="0"/>
                <w:bCs w:val="0"/>
              </w:rPr>
              <w:t xml:space="preserve"> wszczęcie postępowania w sprawie drobnych roszczeń</w:t>
            </w:r>
            <w:r w:rsidR="00E00FD4">
              <w:rPr>
                <w:rFonts w:asciiTheme="majorHAnsi" w:hAnsiTheme="majorHAnsi" w:cstheme="majorHAnsi"/>
                <w:b w:val="0"/>
                <w:bCs w:val="0"/>
              </w:rPr>
              <w:t>,</w:t>
            </w:r>
            <w:r w:rsidRPr="00B74953">
              <w:rPr>
                <w:rFonts w:asciiTheme="majorHAnsi" w:hAnsiTheme="majorHAnsi" w:cstheme="majorHAnsi"/>
                <w:b w:val="0"/>
                <w:bCs w:val="0"/>
              </w:rPr>
              <w:t xml:space="preserve"> zobowiązania rodzinne</w:t>
            </w:r>
            <w:r w:rsidR="00E00FD4">
              <w:rPr>
                <w:rFonts w:asciiTheme="majorHAnsi" w:hAnsiTheme="majorHAnsi" w:cstheme="majorHAnsi"/>
                <w:b w:val="0"/>
                <w:bCs w:val="0"/>
              </w:rPr>
              <w:t>,</w:t>
            </w:r>
            <w:r w:rsidRPr="00B74953">
              <w:rPr>
                <w:rFonts w:asciiTheme="majorHAnsi" w:hAnsiTheme="majorHAnsi" w:cstheme="majorHAnsi"/>
                <w:b w:val="0"/>
                <w:bCs w:val="0"/>
              </w:rPr>
              <w:t xml:space="preserve"> praca zawodowa</w:t>
            </w:r>
            <w:r w:rsidR="00E00FD4">
              <w:rPr>
                <w:rFonts w:asciiTheme="majorHAnsi" w:hAnsiTheme="majorHAnsi" w:cstheme="majorHAnsi"/>
                <w:b w:val="0"/>
                <w:bCs w:val="0"/>
              </w:rPr>
              <w:t>,</w:t>
            </w:r>
            <w:r w:rsidRPr="00B74953">
              <w:rPr>
                <w:rFonts w:asciiTheme="majorHAnsi" w:hAnsiTheme="majorHAnsi" w:cstheme="majorHAnsi"/>
                <w:b w:val="0"/>
                <w:bCs w:val="0"/>
              </w:rPr>
              <w:t xml:space="preserve"> nauka</w:t>
            </w:r>
            <w:r w:rsidR="00E00FD4">
              <w:rPr>
                <w:rFonts w:asciiTheme="majorHAnsi" w:hAnsiTheme="majorHAnsi" w:cstheme="majorHAnsi"/>
                <w:b w:val="0"/>
                <w:bCs w:val="0"/>
              </w:rPr>
              <w:t>,</w:t>
            </w:r>
            <w:r w:rsidRPr="00B74953">
              <w:rPr>
                <w:rFonts w:asciiTheme="majorHAnsi" w:hAnsiTheme="majorHAnsi" w:cstheme="majorHAnsi"/>
                <w:b w:val="0"/>
                <w:bCs w:val="0"/>
              </w:rPr>
              <w:t xml:space="preserve"> zdrowie</w:t>
            </w:r>
            <w:r w:rsidR="00067D53" w:rsidRPr="00B74953">
              <w:rPr>
                <w:rFonts w:asciiTheme="majorHAnsi" w:hAnsiTheme="majorHAnsi" w:cstheme="majorHAnsi"/>
                <w:b w:val="0"/>
                <w:bCs w:val="0"/>
              </w:rPr>
              <w:t>;</w:t>
            </w:r>
          </w:p>
          <w:p w14:paraId="41FB8376" w14:textId="77777777" w:rsidR="009A643D" w:rsidRPr="00B74953" w:rsidRDefault="009A643D" w:rsidP="00127957">
            <w:pPr>
              <w:pStyle w:val="Akapitzlist"/>
              <w:numPr>
                <w:ilvl w:val="0"/>
                <w:numId w:val="41"/>
              </w:numPr>
              <w:spacing w:line="22" w:lineRule="atLeast"/>
              <w:jc w:val="both"/>
              <w:rPr>
                <w:rFonts w:asciiTheme="majorHAnsi" w:hAnsiTheme="majorHAnsi" w:cstheme="majorHAnsi"/>
                <w:b w:val="0"/>
                <w:bCs w:val="0"/>
              </w:rPr>
            </w:pPr>
            <w:r w:rsidRPr="00B74953">
              <w:rPr>
                <w:rFonts w:asciiTheme="majorHAnsi" w:hAnsiTheme="majorHAnsi" w:cstheme="majorHAnsi"/>
                <w:b w:val="0"/>
                <w:bCs w:val="0"/>
              </w:rPr>
              <w:t>świadczenie przez Internet kluczowych usług publicznych na rzecz przedsiębiorstw, wskaźnik mierzony jako odsetek czynności administracyjnych niezbędnych w celu rozpoczęcia działalności gospodarczej i prowadzenia regularnej działalności gospodarczej, które można wykonać w pełni przez Internet.</w:t>
            </w:r>
          </w:p>
        </w:tc>
      </w:tr>
    </w:tbl>
    <w:tbl>
      <w:tblPr>
        <w:tblStyle w:val="Tabelasiatki4akcent1"/>
        <w:tblW w:w="0" w:type="auto"/>
        <w:tblLook w:val="04A0" w:firstRow="1" w:lastRow="0" w:firstColumn="1" w:lastColumn="0" w:noHBand="0" w:noVBand="1"/>
      </w:tblPr>
      <w:tblGrid>
        <w:gridCol w:w="3114"/>
        <w:gridCol w:w="2693"/>
        <w:gridCol w:w="3255"/>
      </w:tblGrid>
      <w:tr w:rsidR="00EF3A4C" w:rsidRPr="00B74953" w14:paraId="3F651106" w14:textId="77777777" w:rsidTr="00A62E4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14" w:type="dxa"/>
            <w:shd w:val="clear" w:color="auto" w:fill="70AD47" w:themeFill="accent6"/>
          </w:tcPr>
          <w:p w14:paraId="2094AA38" w14:textId="77777777" w:rsidR="00EF3A4C" w:rsidRPr="00B74953" w:rsidRDefault="00EF3A4C" w:rsidP="00B168A2">
            <w:pPr>
              <w:spacing w:line="22" w:lineRule="atLeast"/>
              <w:jc w:val="both"/>
              <w:rPr>
                <w:rFonts w:asciiTheme="majorHAnsi" w:hAnsiTheme="majorHAnsi" w:cstheme="majorHAnsi"/>
                <w:b w:val="0"/>
                <w:color w:val="000000" w:themeColor="text1"/>
              </w:rPr>
            </w:pPr>
          </w:p>
        </w:tc>
        <w:tc>
          <w:tcPr>
            <w:tcW w:w="2693" w:type="dxa"/>
            <w:shd w:val="clear" w:color="auto" w:fill="70AD47" w:themeFill="accent6"/>
          </w:tcPr>
          <w:p w14:paraId="0252F7CB" w14:textId="0F4353B3" w:rsidR="00EF3A4C" w:rsidRPr="00A62E4E" w:rsidRDefault="00EF3A4C" w:rsidP="00EB2199">
            <w:pPr>
              <w:spacing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b w:val="0"/>
                <w:bCs w:val="0"/>
                <w:sz w:val="20"/>
                <w:szCs w:val="20"/>
              </w:rPr>
            </w:pPr>
            <w:r w:rsidRPr="00A62E4E">
              <w:rPr>
                <w:rFonts w:asciiTheme="majorHAnsi" w:hAnsiTheme="majorHAnsi" w:cstheme="majorHAnsi"/>
                <w:sz w:val="20"/>
                <w:szCs w:val="20"/>
              </w:rPr>
              <w:t>świadczenie przez Internet kluczowych usług publicznych na rzecz obywateli</w:t>
            </w:r>
          </w:p>
        </w:tc>
        <w:tc>
          <w:tcPr>
            <w:tcW w:w="3255" w:type="dxa"/>
            <w:shd w:val="clear" w:color="auto" w:fill="70AD47" w:themeFill="accent6"/>
          </w:tcPr>
          <w:p w14:paraId="43F8EB3B" w14:textId="017D1FFE" w:rsidR="00EF3A4C" w:rsidRPr="00A62E4E" w:rsidRDefault="00EF3A4C" w:rsidP="00EB2199">
            <w:pPr>
              <w:spacing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b w:val="0"/>
                <w:sz w:val="20"/>
                <w:szCs w:val="20"/>
              </w:rPr>
            </w:pPr>
            <w:r w:rsidRPr="00A62E4E">
              <w:rPr>
                <w:rFonts w:asciiTheme="majorHAnsi" w:hAnsiTheme="majorHAnsi" w:cstheme="majorHAnsi"/>
                <w:sz w:val="20"/>
                <w:szCs w:val="20"/>
              </w:rPr>
              <w:t>świadczenie przez Internet kluczowych usług publicznych na rzecz przedsiębiorstw</w:t>
            </w:r>
          </w:p>
        </w:tc>
      </w:tr>
      <w:tr w:rsidR="00EF3A4C" w:rsidRPr="00B74953" w14:paraId="7DEF59C8" w14:textId="77777777" w:rsidTr="00A62E4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14" w:type="dxa"/>
            <w:shd w:val="clear" w:color="auto" w:fill="E2EFD9" w:themeFill="accent6" w:themeFillTint="33"/>
          </w:tcPr>
          <w:p w14:paraId="234AF4D0" w14:textId="77777777" w:rsidR="00EF3A4C" w:rsidRPr="00B74953" w:rsidRDefault="00EF3A4C" w:rsidP="00B168A2">
            <w:pPr>
              <w:spacing w:line="22" w:lineRule="atLeast"/>
              <w:jc w:val="both"/>
              <w:rPr>
                <w:rFonts w:asciiTheme="majorHAnsi" w:hAnsiTheme="majorHAnsi" w:cstheme="majorHAnsi"/>
                <w:color w:val="000000" w:themeColor="text1"/>
              </w:rPr>
            </w:pPr>
            <w:r w:rsidRPr="00B74953">
              <w:rPr>
                <w:rFonts w:asciiTheme="majorHAnsi" w:hAnsiTheme="majorHAnsi" w:cstheme="majorHAnsi"/>
                <w:color w:val="000000" w:themeColor="text1"/>
              </w:rPr>
              <w:t>KRAJOWA WARTOŚĆ BAZOWA:</w:t>
            </w:r>
          </w:p>
        </w:tc>
        <w:tc>
          <w:tcPr>
            <w:tcW w:w="2693" w:type="dxa"/>
            <w:shd w:val="clear" w:color="auto" w:fill="E2EFD9" w:themeFill="accent6" w:themeFillTint="33"/>
          </w:tcPr>
          <w:p w14:paraId="0D9E9D0B" w14:textId="7E681567" w:rsidR="00EF3A4C" w:rsidRPr="00A62E4E" w:rsidRDefault="004F46B2" w:rsidP="00A62E4E">
            <w:pPr>
              <w:spacing w:line="22" w:lineRule="atLeas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Pr>
                <w:rFonts w:asciiTheme="majorHAnsi" w:hAnsiTheme="majorHAnsi" w:cstheme="majorHAnsi"/>
              </w:rPr>
              <w:t xml:space="preserve"> </w:t>
            </w:r>
            <w:r w:rsidR="00EB2199" w:rsidRPr="00A62E4E">
              <w:rPr>
                <w:rFonts w:asciiTheme="majorHAnsi" w:hAnsiTheme="majorHAnsi" w:cstheme="majorHAnsi"/>
              </w:rPr>
              <w:t>60/100 (luka 40%</w:t>
            </w:r>
            <w:r w:rsidR="00FC3915" w:rsidRPr="00A62E4E">
              <w:rPr>
                <w:rFonts w:asciiTheme="majorHAnsi" w:hAnsiTheme="majorHAnsi" w:cstheme="majorHAnsi"/>
              </w:rPr>
              <w:t xml:space="preserve">; 2022 r. </w:t>
            </w:r>
            <w:r w:rsidR="00EB2199" w:rsidRPr="00A62E4E">
              <w:rPr>
                <w:rFonts w:asciiTheme="majorHAnsi" w:hAnsiTheme="majorHAnsi" w:cstheme="majorHAnsi"/>
              </w:rPr>
              <w:t>)</w:t>
            </w:r>
          </w:p>
        </w:tc>
        <w:tc>
          <w:tcPr>
            <w:tcW w:w="3255" w:type="dxa"/>
            <w:shd w:val="clear" w:color="auto" w:fill="E2EFD9" w:themeFill="accent6" w:themeFillTint="33"/>
          </w:tcPr>
          <w:p w14:paraId="18FB5B6E" w14:textId="615F16DF" w:rsidR="00EF3A4C" w:rsidRPr="00EB2199" w:rsidRDefault="00EB2199" w:rsidP="00B168A2">
            <w:pPr>
              <w:spacing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0000" w:themeColor="text1"/>
              </w:rPr>
            </w:pPr>
            <w:r w:rsidRPr="00EB2199">
              <w:rPr>
                <w:rFonts w:asciiTheme="majorHAnsi" w:hAnsiTheme="majorHAnsi" w:cstheme="majorHAnsi"/>
              </w:rPr>
              <w:t>73/100 (luka 27%</w:t>
            </w:r>
            <w:r w:rsidR="00FC3915">
              <w:rPr>
                <w:rFonts w:asciiTheme="majorHAnsi" w:hAnsiTheme="majorHAnsi" w:cstheme="majorHAnsi"/>
              </w:rPr>
              <w:t>; 2022 r.</w:t>
            </w:r>
            <w:r w:rsidRPr="00EB2199">
              <w:rPr>
                <w:rFonts w:asciiTheme="majorHAnsi" w:hAnsiTheme="majorHAnsi" w:cstheme="majorHAnsi"/>
              </w:rPr>
              <w:t>)</w:t>
            </w:r>
          </w:p>
        </w:tc>
      </w:tr>
      <w:tr w:rsidR="00EF3A4C" w:rsidRPr="00832DC9" w14:paraId="1A5ED3B6" w14:textId="77777777" w:rsidTr="00B168A2">
        <w:tc>
          <w:tcPr>
            <w:cnfStyle w:val="001000000000" w:firstRow="0" w:lastRow="0" w:firstColumn="1" w:lastColumn="0" w:oddVBand="0" w:evenVBand="0" w:oddHBand="0" w:evenHBand="0" w:firstRowFirstColumn="0" w:firstRowLastColumn="0" w:lastRowFirstColumn="0" w:lastRowLastColumn="0"/>
            <w:tcW w:w="3114" w:type="dxa"/>
          </w:tcPr>
          <w:p w14:paraId="62545127" w14:textId="77777777" w:rsidR="00EF3A4C" w:rsidRPr="00B74953" w:rsidRDefault="00EF3A4C" w:rsidP="00B168A2">
            <w:pPr>
              <w:spacing w:line="22" w:lineRule="atLeast"/>
              <w:jc w:val="both"/>
              <w:rPr>
                <w:rFonts w:asciiTheme="majorHAnsi" w:hAnsiTheme="majorHAnsi" w:cstheme="majorHAnsi"/>
                <w:color w:val="000000" w:themeColor="text1"/>
              </w:rPr>
            </w:pPr>
            <w:r w:rsidRPr="00B74953">
              <w:rPr>
                <w:rFonts w:asciiTheme="majorHAnsi" w:hAnsiTheme="majorHAnsi" w:cstheme="majorHAnsi"/>
                <w:color w:val="000000" w:themeColor="text1"/>
              </w:rPr>
              <w:t>WARTOŚĆ BAZOWA UE:</w:t>
            </w:r>
          </w:p>
        </w:tc>
        <w:tc>
          <w:tcPr>
            <w:tcW w:w="2693" w:type="dxa"/>
          </w:tcPr>
          <w:p w14:paraId="57BA3CFA" w14:textId="3B2545C2" w:rsidR="00EF3A4C" w:rsidRPr="00A62E4E" w:rsidRDefault="00EB2199" w:rsidP="00A62E4E">
            <w:pPr>
              <w:spacing w:line="22" w:lineRule="atLeas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Pr>
                <w:rFonts w:asciiTheme="majorHAnsi" w:hAnsiTheme="majorHAnsi" w:cstheme="majorHAnsi"/>
              </w:rPr>
              <w:t xml:space="preserve">  </w:t>
            </w:r>
            <w:r w:rsidRPr="00A62E4E">
              <w:rPr>
                <w:rFonts w:asciiTheme="majorHAnsi" w:hAnsiTheme="majorHAnsi" w:cstheme="majorHAnsi"/>
              </w:rPr>
              <w:t>77/100 (luka 23%; 2022 r.)</w:t>
            </w:r>
          </w:p>
        </w:tc>
        <w:tc>
          <w:tcPr>
            <w:tcW w:w="3255" w:type="dxa"/>
          </w:tcPr>
          <w:p w14:paraId="1EC22DAC" w14:textId="0800F8A3" w:rsidR="00EF3A4C" w:rsidRPr="00EB2199" w:rsidRDefault="00EB2199" w:rsidP="00B168A2">
            <w:pPr>
              <w:spacing w:line="22" w:lineRule="atLeast"/>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0000" w:themeColor="text1"/>
              </w:rPr>
            </w:pPr>
            <w:r w:rsidRPr="00EB2199">
              <w:rPr>
                <w:rFonts w:asciiTheme="majorHAnsi" w:hAnsiTheme="majorHAnsi" w:cstheme="majorHAnsi"/>
              </w:rPr>
              <w:t>84/100 (luka 16%</w:t>
            </w:r>
            <w:r w:rsidRPr="00A62E4E">
              <w:rPr>
                <w:rFonts w:asciiTheme="majorHAnsi" w:hAnsiTheme="majorHAnsi" w:cstheme="majorHAnsi"/>
              </w:rPr>
              <w:t>; 2022 r.</w:t>
            </w:r>
            <w:r w:rsidRPr="00EB2199">
              <w:rPr>
                <w:rFonts w:asciiTheme="majorHAnsi" w:hAnsiTheme="majorHAnsi" w:cstheme="majorHAnsi"/>
              </w:rPr>
              <w:t>)</w:t>
            </w:r>
          </w:p>
        </w:tc>
      </w:tr>
    </w:tbl>
    <w:p w14:paraId="40DC0318" w14:textId="77777777" w:rsidR="009A643D" w:rsidRPr="00B74953" w:rsidRDefault="009A643D" w:rsidP="002D32DE">
      <w:pPr>
        <w:spacing w:line="22" w:lineRule="atLeast"/>
        <w:rPr>
          <w:rFonts w:asciiTheme="majorHAnsi" w:hAnsiTheme="majorHAnsi" w:cstheme="majorHAnsi"/>
        </w:rPr>
      </w:pPr>
    </w:p>
    <w:tbl>
      <w:tblPr>
        <w:tblStyle w:val="Tabelasiatki4akcent6"/>
        <w:tblW w:w="0" w:type="auto"/>
        <w:tblLayout w:type="fixed"/>
        <w:tblLook w:val="04A0" w:firstRow="1" w:lastRow="0" w:firstColumn="1" w:lastColumn="0" w:noHBand="0" w:noVBand="1"/>
      </w:tblPr>
      <w:tblGrid>
        <w:gridCol w:w="3397"/>
        <w:gridCol w:w="709"/>
        <w:gridCol w:w="709"/>
        <w:gridCol w:w="730"/>
        <w:gridCol w:w="704"/>
        <w:gridCol w:w="703"/>
        <w:gridCol w:w="704"/>
        <w:gridCol w:w="703"/>
        <w:gridCol w:w="703"/>
      </w:tblGrid>
      <w:tr w:rsidR="009A643D" w:rsidRPr="00B74953" w14:paraId="1BD3AFD9" w14:textId="77777777" w:rsidTr="007A5B6E">
        <w:trPr>
          <w:cnfStyle w:val="100000000000" w:firstRow="1" w:lastRow="0" w:firstColumn="0" w:lastColumn="0" w:oddVBand="0" w:evenVBand="0" w:oddHBand="0" w:evenHBand="0" w:firstRowFirstColumn="0" w:firstRowLastColumn="0" w:lastRowFirstColumn="0" w:lastRowLastColumn="0"/>
          <w:trHeight w:val="310"/>
        </w:trPr>
        <w:tc>
          <w:tcPr>
            <w:cnfStyle w:val="001000000000" w:firstRow="0" w:lastRow="0" w:firstColumn="1" w:lastColumn="0" w:oddVBand="0" w:evenVBand="0" w:oddHBand="0" w:evenHBand="0" w:firstRowFirstColumn="0" w:firstRowLastColumn="0" w:lastRowFirstColumn="0" w:lastRowLastColumn="0"/>
            <w:tcW w:w="9062" w:type="dxa"/>
            <w:gridSpan w:val="9"/>
          </w:tcPr>
          <w:p w14:paraId="7FA298FA" w14:textId="77777777" w:rsidR="009A643D" w:rsidRPr="00B74953" w:rsidRDefault="009A643D" w:rsidP="002D32DE">
            <w:pPr>
              <w:spacing w:line="22" w:lineRule="atLeast"/>
              <w:jc w:val="center"/>
              <w:rPr>
                <w:rFonts w:asciiTheme="majorHAnsi" w:hAnsiTheme="majorHAnsi" w:cstheme="majorHAnsi"/>
              </w:rPr>
            </w:pPr>
            <w:r w:rsidRPr="00B74953">
              <w:rPr>
                <w:rFonts w:asciiTheme="majorHAnsi" w:hAnsiTheme="majorHAnsi" w:cstheme="majorHAnsi"/>
              </w:rPr>
              <w:t>HARMONOGRAM</w:t>
            </w:r>
          </w:p>
        </w:tc>
      </w:tr>
      <w:tr w:rsidR="009A643D" w:rsidRPr="00B74953" w14:paraId="505B9C35" w14:textId="77777777" w:rsidTr="007A5B6E">
        <w:trPr>
          <w:cnfStyle w:val="000000100000" w:firstRow="0" w:lastRow="0" w:firstColumn="0" w:lastColumn="0" w:oddVBand="0" w:evenVBand="0" w:oddHBand="1" w:evenHBand="0" w:firstRowFirstColumn="0" w:firstRowLastColumn="0" w:lastRowFirstColumn="0" w:lastRowLastColumn="0"/>
          <w:trHeight w:val="385"/>
        </w:trPr>
        <w:tc>
          <w:tcPr>
            <w:cnfStyle w:val="001000000000" w:firstRow="0" w:lastRow="0" w:firstColumn="1" w:lastColumn="0" w:oddVBand="0" w:evenVBand="0" w:oddHBand="0" w:evenHBand="0" w:firstRowFirstColumn="0" w:firstRowLastColumn="0" w:lastRowFirstColumn="0" w:lastRowLastColumn="0"/>
            <w:tcW w:w="3397" w:type="dxa"/>
          </w:tcPr>
          <w:p w14:paraId="230DE995" w14:textId="77777777" w:rsidR="009A643D" w:rsidRPr="00B74953" w:rsidRDefault="009A643D" w:rsidP="002D32DE">
            <w:pPr>
              <w:spacing w:line="22" w:lineRule="atLeast"/>
              <w:jc w:val="center"/>
              <w:rPr>
                <w:rFonts w:asciiTheme="majorHAnsi" w:hAnsiTheme="majorHAnsi" w:cstheme="majorHAnsi"/>
                <w:b w:val="0"/>
                <w:bCs w:val="0"/>
              </w:rPr>
            </w:pPr>
          </w:p>
        </w:tc>
        <w:tc>
          <w:tcPr>
            <w:tcW w:w="709" w:type="dxa"/>
          </w:tcPr>
          <w:p w14:paraId="67C6B31F" w14:textId="77777777" w:rsidR="009A643D" w:rsidRPr="00B74953" w:rsidRDefault="009A643D" w:rsidP="002D32DE">
            <w:pPr>
              <w:spacing w:line="22" w:lineRule="atLeas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Cs/>
              </w:rPr>
            </w:pPr>
            <w:r w:rsidRPr="00B74953">
              <w:rPr>
                <w:rFonts w:asciiTheme="majorHAnsi" w:hAnsiTheme="majorHAnsi" w:cstheme="majorHAnsi"/>
                <w:bCs/>
              </w:rPr>
              <w:t>2023</w:t>
            </w:r>
          </w:p>
        </w:tc>
        <w:tc>
          <w:tcPr>
            <w:tcW w:w="709" w:type="dxa"/>
          </w:tcPr>
          <w:p w14:paraId="4CD29CBB" w14:textId="77777777" w:rsidR="009A643D" w:rsidRPr="00B74953" w:rsidRDefault="009A643D" w:rsidP="002D32DE">
            <w:pPr>
              <w:spacing w:line="22" w:lineRule="atLeas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2024</w:t>
            </w:r>
          </w:p>
        </w:tc>
        <w:tc>
          <w:tcPr>
            <w:tcW w:w="730" w:type="dxa"/>
          </w:tcPr>
          <w:p w14:paraId="46D37E10" w14:textId="77777777" w:rsidR="009A643D" w:rsidRPr="00B74953" w:rsidRDefault="009A643D" w:rsidP="002D32DE">
            <w:pPr>
              <w:spacing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2025</w:t>
            </w:r>
          </w:p>
        </w:tc>
        <w:tc>
          <w:tcPr>
            <w:tcW w:w="704" w:type="dxa"/>
          </w:tcPr>
          <w:p w14:paraId="3A97F445" w14:textId="77777777" w:rsidR="009A643D" w:rsidRPr="00B74953" w:rsidRDefault="009A643D" w:rsidP="002D32DE">
            <w:pPr>
              <w:spacing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2026</w:t>
            </w:r>
          </w:p>
        </w:tc>
        <w:tc>
          <w:tcPr>
            <w:tcW w:w="703" w:type="dxa"/>
          </w:tcPr>
          <w:p w14:paraId="7282C757" w14:textId="77777777" w:rsidR="009A643D" w:rsidRPr="00B74953" w:rsidRDefault="009A643D" w:rsidP="002D32DE">
            <w:pPr>
              <w:spacing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2027</w:t>
            </w:r>
          </w:p>
        </w:tc>
        <w:tc>
          <w:tcPr>
            <w:tcW w:w="704" w:type="dxa"/>
          </w:tcPr>
          <w:p w14:paraId="1E26515D" w14:textId="77777777" w:rsidR="009A643D" w:rsidRPr="00B74953" w:rsidRDefault="009A643D" w:rsidP="002D32DE">
            <w:pPr>
              <w:spacing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2028</w:t>
            </w:r>
          </w:p>
        </w:tc>
        <w:tc>
          <w:tcPr>
            <w:tcW w:w="703" w:type="dxa"/>
          </w:tcPr>
          <w:p w14:paraId="3F0C20E5" w14:textId="77777777" w:rsidR="009A643D" w:rsidRPr="00B74953" w:rsidRDefault="009A643D" w:rsidP="002D32DE">
            <w:pPr>
              <w:spacing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2029</w:t>
            </w:r>
          </w:p>
        </w:tc>
        <w:tc>
          <w:tcPr>
            <w:tcW w:w="703" w:type="dxa"/>
          </w:tcPr>
          <w:p w14:paraId="4F56CF4D" w14:textId="77777777" w:rsidR="009A643D" w:rsidRPr="00B74953" w:rsidRDefault="009A643D" w:rsidP="002D32DE">
            <w:pPr>
              <w:spacing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2030</w:t>
            </w:r>
          </w:p>
        </w:tc>
      </w:tr>
      <w:tr w:rsidR="009A643D" w:rsidRPr="00B74953" w14:paraId="4CB2E17F" w14:textId="77777777" w:rsidTr="00003598">
        <w:trPr>
          <w:trHeight w:val="385"/>
        </w:trPr>
        <w:tc>
          <w:tcPr>
            <w:cnfStyle w:val="001000000000" w:firstRow="0" w:lastRow="0" w:firstColumn="1" w:lastColumn="0" w:oddVBand="0" w:evenVBand="0" w:oddHBand="0" w:evenHBand="0" w:firstRowFirstColumn="0" w:firstRowLastColumn="0" w:lastRowFirstColumn="0" w:lastRowLastColumn="0"/>
            <w:tcW w:w="3397" w:type="dxa"/>
            <w:vAlign w:val="center"/>
          </w:tcPr>
          <w:p w14:paraId="658471EC" w14:textId="2DBBA223" w:rsidR="009A643D" w:rsidRPr="00B74953" w:rsidRDefault="00003598" w:rsidP="00127957">
            <w:pPr>
              <w:spacing w:line="22" w:lineRule="atLeast"/>
              <w:rPr>
                <w:rFonts w:asciiTheme="majorHAnsi" w:hAnsiTheme="majorHAnsi" w:cstheme="majorHAnsi"/>
                <w:b w:val="0"/>
                <w:bCs w:val="0"/>
              </w:rPr>
            </w:pPr>
            <w:bookmarkStart w:id="48" w:name="_Hlk139445585"/>
            <w:r w:rsidRPr="00B74953">
              <w:rPr>
                <w:rFonts w:asciiTheme="majorHAnsi" w:hAnsiTheme="majorHAnsi" w:cstheme="majorHAnsi"/>
              </w:rPr>
              <w:t>CUP</w:t>
            </w:r>
            <w:r w:rsidR="009A643D" w:rsidRPr="00B74953">
              <w:rPr>
                <w:rFonts w:asciiTheme="majorHAnsi" w:hAnsiTheme="majorHAnsi" w:cstheme="majorHAnsi"/>
              </w:rPr>
              <w:t xml:space="preserve">.I.1. </w:t>
            </w:r>
            <w:r w:rsidR="009A643D" w:rsidRPr="00B74953">
              <w:rPr>
                <w:rFonts w:asciiTheme="majorHAnsi" w:hAnsiTheme="majorHAnsi" w:cstheme="majorHAnsi"/>
                <w:b w:val="0"/>
              </w:rPr>
              <w:t>Udostępnienie nowych usług informacyjnych oraz transakcyjnych dla obywateli i</w:t>
            </w:r>
            <w:r w:rsidR="00127957">
              <w:rPr>
                <w:rFonts w:asciiTheme="majorHAnsi" w:hAnsiTheme="majorHAnsi" w:cstheme="majorHAnsi"/>
                <w:b w:val="0"/>
              </w:rPr>
              <w:t> </w:t>
            </w:r>
            <w:r w:rsidR="009A643D" w:rsidRPr="00B74953">
              <w:rPr>
                <w:rFonts w:asciiTheme="majorHAnsi" w:hAnsiTheme="majorHAnsi" w:cstheme="majorHAnsi"/>
                <w:b w:val="0"/>
              </w:rPr>
              <w:t>przedsiębiorców.</w:t>
            </w:r>
            <w:bookmarkEnd w:id="48"/>
          </w:p>
        </w:tc>
        <w:tc>
          <w:tcPr>
            <w:tcW w:w="709" w:type="dxa"/>
            <w:shd w:val="clear" w:color="auto" w:fill="70AD47" w:themeFill="accent6"/>
          </w:tcPr>
          <w:p w14:paraId="25134E51" w14:textId="77777777" w:rsidR="009A643D" w:rsidRPr="00B74953" w:rsidRDefault="009A643D" w:rsidP="002D32DE">
            <w:pPr>
              <w:spacing w:line="22" w:lineRule="atLeas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Cs/>
              </w:rPr>
            </w:pPr>
          </w:p>
        </w:tc>
        <w:tc>
          <w:tcPr>
            <w:tcW w:w="709" w:type="dxa"/>
            <w:shd w:val="clear" w:color="auto" w:fill="70AD47" w:themeFill="accent6"/>
          </w:tcPr>
          <w:p w14:paraId="70B03C42" w14:textId="77777777" w:rsidR="009A643D" w:rsidRPr="00B74953" w:rsidRDefault="009A643D" w:rsidP="002D32DE">
            <w:pPr>
              <w:spacing w:line="22" w:lineRule="atLeas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730" w:type="dxa"/>
            <w:shd w:val="clear" w:color="auto" w:fill="70AD47" w:themeFill="accent6"/>
          </w:tcPr>
          <w:p w14:paraId="3404B114" w14:textId="77777777" w:rsidR="009A643D" w:rsidRPr="00B74953" w:rsidRDefault="009A643D" w:rsidP="002D32DE">
            <w:pPr>
              <w:spacing w:line="22" w:lineRule="atLeast"/>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704" w:type="dxa"/>
            <w:shd w:val="clear" w:color="auto" w:fill="70AD47" w:themeFill="accent6"/>
          </w:tcPr>
          <w:p w14:paraId="330A24E8" w14:textId="77777777" w:rsidR="009A643D" w:rsidRPr="00B74953" w:rsidRDefault="009A643D" w:rsidP="002D32DE">
            <w:pPr>
              <w:spacing w:line="22" w:lineRule="atLeast"/>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703" w:type="dxa"/>
            <w:shd w:val="clear" w:color="auto" w:fill="70AD47" w:themeFill="accent6"/>
          </w:tcPr>
          <w:p w14:paraId="2736AD8D" w14:textId="77777777" w:rsidR="009A643D" w:rsidRPr="00B74953" w:rsidRDefault="009A643D" w:rsidP="002D32DE">
            <w:pPr>
              <w:spacing w:line="22" w:lineRule="atLeast"/>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704" w:type="dxa"/>
            <w:shd w:val="clear" w:color="auto" w:fill="70AD47" w:themeFill="accent6"/>
          </w:tcPr>
          <w:p w14:paraId="77ACC8D2" w14:textId="77777777" w:rsidR="009A643D" w:rsidRPr="00B74953" w:rsidRDefault="009A643D" w:rsidP="002D32DE">
            <w:pPr>
              <w:spacing w:line="22" w:lineRule="atLeast"/>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703" w:type="dxa"/>
            <w:shd w:val="clear" w:color="auto" w:fill="70AD47" w:themeFill="accent6"/>
          </w:tcPr>
          <w:p w14:paraId="3AA10EE2" w14:textId="77777777" w:rsidR="009A643D" w:rsidRPr="00B74953" w:rsidRDefault="009A643D" w:rsidP="002D32DE">
            <w:pPr>
              <w:spacing w:line="22" w:lineRule="atLeast"/>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703" w:type="dxa"/>
            <w:shd w:val="clear" w:color="auto" w:fill="70AD47" w:themeFill="accent6"/>
          </w:tcPr>
          <w:p w14:paraId="4FC4D1D6" w14:textId="77777777" w:rsidR="009A643D" w:rsidRPr="00B74953" w:rsidRDefault="009A643D" w:rsidP="002D32DE">
            <w:pPr>
              <w:spacing w:line="22" w:lineRule="atLeast"/>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r>
      <w:tr w:rsidR="009A643D" w:rsidRPr="00B74953" w14:paraId="58305892" w14:textId="77777777" w:rsidTr="00003598">
        <w:trPr>
          <w:cnfStyle w:val="000000100000" w:firstRow="0" w:lastRow="0" w:firstColumn="0" w:lastColumn="0" w:oddVBand="0" w:evenVBand="0" w:oddHBand="1" w:evenHBand="0" w:firstRowFirstColumn="0" w:firstRowLastColumn="0" w:lastRowFirstColumn="0" w:lastRowLastColumn="0"/>
          <w:trHeight w:val="737"/>
        </w:trPr>
        <w:tc>
          <w:tcPr>
            <w:cnfStyle w:val="001000000000" w:firstRow="0" w:lastRow="0" w:firstColumn="1" w:lastColumn="0" w:oddVBand="0" w:evenVBand="0" w:oddHBand="0" w:evenHBand="0" w:firstRowFirstColumn="0" w:firstRowLastColumn="0" w:lastRowFirstColumn="0" w:lastRowLastColumn="0"/>
            <w:tcW w:w="3397" w:type="dxa"/>
            <w:vAlign w:val="center"/>
          </w:tcPr>
          <w:p w14:paraId="0581AE6A" w14:textId="200E3732" w:rsidR="009A643D" w:rsidRPr="00B74953" w:rsidRDefault="00003598" w:rsidP="002D32DE">
            <w:pPr>
              <w:spacing w:line="22" w:lineRule="atLeast"/>
              <w:rPr>
                <w:rFonts w:asciiTheme="majorHAnsi" w:hAnsiTheme="majorHAnsi" w:cstheme="majorHAnsi"/>
              </w:rPr>
            </w:pPr>
            <w:bookmarkStart w:id="49" w:name="_Hlk139447057"/>
            <w:r w:rsidRPr="00B74953">
              <w:rPr>
                <w:rFonts w:asciiTheme="majorHAnsi" w:hAnsiTheme="majorHAnsi" w:cstheme="majorHAnsi"/>
              </w:rPr>
              <w:t>CUP.</w:t>
            </w:r>
            <w:r w:rsidR="009A643D" w:rsidRPr="00B74953">
              <w:rPr>
                <w:rFonts w:asciiTheme="majorHAnsi" w:hAnsiTheme="majorHAnsi" w:cstheme="majorHAnsi"/>
              </w:rPr>
              <w:t xml:space="preserve">I.2.  </w:t>
            </w:r>
            <w:r w:rsidR="009A643D" w:rsidRPr="00B74953">
              <w:rPr>
                <w:rFonts w:asciiTheme="majorHAnsi" w:hAnsiTheme="majorHAnsi" w:cstheme="majorHAnsi"/>
                <w:b w:val="0"/>
                <w:bCs w:val="0"/>
              </w:rPr>
              <w:t>Udostępnienie nowych usług</w:t>
            </w:r>
            <w:r w:rsidR="009A643D" w:rsidRPr="00B74953">
              <w:rPr>
                <w:rFonts w:asciiTheme="majorHAnsi" w:hAnsiTheme="majorHAnsi" w:cstheme="majorHAnsi"/>
              </w:rPr>
              <w:t xml:space="preserve"> </w:t>
            </w:r>
            <w:r w:rsidR="009A643D" w:rsidRPr="00B74953">
              <w:rPr>
                <w:rFonts w:asciiTheme="majorHAnsi" w:hAnsiTheme="majorHAnsi" w:cstheme="majorHAnsi"/>
                <w:b w:val="0"/>
                <w:bCs w:val="0"/>
              </w:rPr>
              <w:t>informacyjnych oraz transakcyjnych dla użytkownika transgranicznego.</w:t>
            </w:r>
            <w:r w:rsidR="009A643D" w:rsidRPr="00B74953">
              <w:rPr>
                <w:rFonts w:asciiTheme="majorHAnsi" w:hAnsiTheme="majorHAnsi" w:cstheme="majorHAnsi"/>
              </w:rPr>
              <w:t xml:space="preserve"> </w:t>
            </w:r>
            <w:bookmarkEnd w:id="49"/>
          </w:p>
        </w:tc>
        <w:tc>
          <w:tcPr>
            <w:tcW w:w="709" w:type="dxa"/>
            <w:shd w:val="clear" w:color="auto" w:fill="70AD47" w:themeFill="accent6"/>
          </w:tcPr>
          <w:p w14:paraId="5B0CD3DA" w14:textId="77777777" w:rsidR="009A643D" w:rsidRPr="00B74953" w:rsidRDefault="009A643D" w:rsidP="002D32DE">
            <w:pPr>
              <w:spacing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709" w:type="dxa"/>
            <w:shd w:val="clear" w:color="auto" w:fill="70AD47" w:themeFill="accent6"/>
          </w:tcPr>
          <w:p w14:paraId="162826A4" w14:textId="77777777" w:rsidR="009A643D" w:rsidRPr="00B74953" w:rsidRDefault="009A643D" w:rsidP="002D32DE">
            <w:pPr>
              <w:spacing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730" w:type="dxa"/>
            <w:shd w:val="clear" w:color="auto" w:fill="70AD47" w:themeFill="accent6"/>
          </w:tcPr>
          <w:p w14:paraId="1D5F3041" w14:textId="77777777" w:rsidR="009A643D" w:rsidRPr="00B74953" w:rsidRDefault="009A643D" w:rsidP="002D32DE">
            <w:pPr>
              <w:spacing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704" w:type="dxa"/>
            <w:shd w:val="clear" w:color="auto" w:fill="70AD47" w:themeFill="accent6"/>
          </w:tcPr>
          <w:p w14:paraId="67CAFCCF" w14:textId="77777777" w:rsidR="009A643D" w:rsidRPr="00B74953" w:rsidRDefault="009A643D" w:rsidP="002D32DE">
            <w:pPr>
              <w:spacing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703" w:type="dxa"/>
            <w:shd w:val="clear" w:color="auto" w:fill="70AD47" w:themeFill="accent6"/>
          </w:tcPr>
          <w:p w14:paraId="7151912D" w14:textId="77777777" w:rsidR="009A643D" w:rsidRPr="00B74953" w:rsidRDefault="009A643D" w:rsidP="002D32DE">
            <w:pPr>
              <w:spacing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704" w:type="dxa"/>
            <w:shd w:val="clear" w:color="auto" w:fill="70AD47" w:themeFill="accent6"/>
          </w:tcPr>
          <w:p w14:paraId="613B4E7A" w14:textId="77777777" w:rsidR="009A643D" w:rsidRPr="00B74953" w:rsidRDefault="009A643D" w:rsidP="002D32DE">
            <w:pPr>
              <w:spacing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703" w:type="dxa"/>
            <w:shd w:val="clear" w:color="auto" w:fill="70AD47" w:themeFill="accent6"/>
          </w:tcPr>
          <w:p w14:paraId="3B3E8426" w14:textId="77777777" w:rsidR="009A643D" w:rsidRPr="00B74953" w:rsidRDefault="009A643D" w:rsidP="002D32DE">
            <w:pPr>
              <w:spacing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703" w:type="dxa"/>
            <w:shd w:val="clear" w:color="auto" w:fill="70AD47" w:themeFill="accent6"/>
          </w:tcPr>
          <w:p w14:paraId="686079DF" w14:textId="77777777" w:rsidR="009A643D" w:rsidRPr="00B74953" w:rsidRDefault="009A643D" w:rsidP="002D32DE">
            <w:pPr>
              <w:spacing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Cs/>
              </w:rPr>
            </w:pPr>
          </w:p>
        </w:tc>
      </w:tr>
      <w:tr w:rsidR="009A643D" w:rsidRPr="00B74953" w14:paraId="0F6D826B" w14:textId="77777777" w:rsidTr="00003598">
        <w:trPr>
          <w:trHeight w:val="737"/>
        </w:trPr>
        <w:tc>
          <w:tcPr>
            <w:cnfStyle w:val="001000000000" w:firstRow="0" w:lastRow="0" w:firstColumn="1" w:lastColumn="0" w:oddVBand="0" w:evenVBand="0" w:oddHBand="0" w:evenHBand="0" w:firstRowFirstColumn="0" w:firstRowLastColumn="0" w:lastRowFirstColumn="0" w:lastRowLastColumn="0"/>
            <w:tcW w:w="3397" w:type="dxa"/>
            <w:vAlign w:val="center"/>
          </w:tcPr>
          <w:p w14:paraId="51C2BCD8" w14:textId="10C9C3D6" w:rsidR="009A643D" w:rsidRPr="00B74953" w:rsidRDefault="00003598" w:rsidP="00E12F29">
            <w:pPr>
              <w:spacing w:line="22" w:lineRule="atLeast"/>
              <w:rPr>
                <w:rFonts w:asciiTheme="majorHAnsi" w:hAnsiTheme="majorHAnsi" w:cstheme="majorHAnsi"/>
              </w:rPr>
            </w:pPr>
            <w:r w:rsidRPr="00B74953">
              <w:rPr>
                <w:rFonts w:asciiTheme="majorHAnsi" w:hAnsiTheme="majorHAnsi" w:cstheme="majorHAnsi"/>
              </w:rPr>
              <w:t>CUP</w:t>
            </w:r>
            <w:r w:rsidR="009A643D" w:rsidRPr="00B74953">
              <w:rPr>
                <w:rFonts w:asciiTheme="majorHAnsi" w:hAnsiTheme="majorHAnsi" w:cstheme="majorHAnsi"/>
              </w:rPr>
              <w:t xml:space="preserve">.I.3. </w:t>
            </w:r>
            <w:r w:rsidR="009A643D" w:rsidRPr="00B74953">
              <w:rPr>
                <w:rFonts w:asciiTheme="majorHAnsi" w:hAnsiTheme="majorHAnsi" w:cstheme="majorHAnsi"/>
                <w:b w:val="0"/>
              </w:rPr>
              <w:t>E-usługi publiczne, rozwiązania IT usprawniające funkcjonowanie administracji i</w:t>
            </w:r>
            <w:r w:rsidR="00127957">
              <w:rPr>
                <w:rFonts w:asciiTheme="majorHAnsi" w:hAnsiTheme="majorHAnsi" w:cstheme="majorHAnsi"/>
                <w:b w:val="0"/>
              </w:rPr>
              <w:t> </w:t>
            </w:r>
            <w:r w:rsidR="009A643D" w:rsidRPr="00B74953">
              <w:rPr>
                <w:rFonts w:asciiTheme="majorHAnsi" w:hAnsiTheme="majorHAnsi" w:cstheme="majorHAnsi"/>
                <w:b w:val="0"/>
              </w:rPr>
              <w:t>sektorów gospodarki (</w:t>
            </w:r>
            <w:r w:rsidR="009A643D" w:rsidRPr="00B74953">
              <w:rPr>
                <w:rFonts w:asciiTheme="majorHAnsi" w:hAnsiTheme="majorHAnsi" w:cstheme="majorHAnsi"/>
                <w:bCs w:val="0"/>
              </w:rPr>
              <w:t>KPO.C2.1.1</w:t>
            </w:r>
            <w:r w:rsidR="009A643D" w:rsidRPr="00B74953">
              <w:rPr>
                <w:rFonts w:asciiTheme="majorHAnsi" w:hAnsiTheme="majorHAnsi" w:cstheme="majorHAnsi"/>
                <w:b w:val="0"/>
              </w:rPr>
              <w:t>)</w:t>
            </w:r>
          </w:p>
        </w:tc>
        <w:tc>
          <w:tcPr>
            <w:tcW w:w="709" w:type="dxa"/>
            <w:shd w:val="clear" w:color="auto" w:fill="70AD47" w:themeFill="accent6"/>
          </w:tcPr>
          <w:p w14:paraId="36D38236" w14:textId="77777777" w:rsidR="009A643D" w:rsidRPr="00B74953" w:rsidRDefault="009A643D" w:rsidP="002D32DE">
            <w:pPr>
              <w:spacing w:line="22" w:lineRule="atLeast"/>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70AD47" w:themeColor="accent6"/>
              </w:rPr>
            </w:pPr>
          </w:p>
        </w:tc>
        <w:tc>
          <w:tcPr>
            <w:tcW w:w="709" w:type="dxa"/>
            <w:shd w:val="clear" w:color="auto" w:fill="70AD47" w:themeFill="accent6"/>
          </w:tcPr>
          <w:p w14:paraId="6B371FFD" w14:textId="77777777" w:rsidR="009A643D" w:rsidRPr="00B74953" w:rsidRDefault="009A643D" w:rsidP="002D32DE">
            <w:pPr>
              <w:spacing w:line="22" w:lineRule="atLeast"/>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70AD47" w:themeColor="accent6"/>
              </w:rPr>
            </w:pPr>
          </w:p>
        </w:tc>
        <w:tc>
          <w:tcPr>
            <w:tcW w:w="730" w:type="dxa"/>
            <w:shd w:val="clear" w:color="auto" w:fill="70AD47" w:themeFill="accent6"/>
          </w:tcPr>
          <w:p w14:paraId="3CD32CF7" w14:textId="77777777" w:rsidR="009A643D" w:rsidRPr="00B74953" w:rsidRDefault="009A643D" w:rsidP="002D32DE">
            <w:pPr>
              <w:spacing w:line="22" w:lineRule="atLeast"/>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70AD47" w:themeColor="accent6"/>
              </w:rPr>
            </w:pPr>
          </w:p>
        </w:tc>
        <w:tc>
          <w:tcPr>
            <w:tcW w:w="704" w:type="dxa"/>
            <w:shd w:val="clear" w:color="auto" w:fill="70AD47" w:themeFill="accent6"/>
          </w:tcPr>
          <w:p w14:paraId="0C70C38B" w14:textId="77777777" w:rsidR="009A643D" w:rsidRPr="00B74953" w:rsidRDefault="009A643D" w:rsidP="002D32DE">
            <w:pPr>
              <w:spacing w:line="22" w:lineRule="atLeast"/>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70AD47" w:themeColor="accent6"/>
              </w:rPr>
            </w:pPr>
          </w:p>
        </w:tc>
        <w:tc>
          <w:tcPr>
            <w:tcW w:w="703" w:type="dxa"/>
          </w:tcPr>
          <w:p w14:paraId="5D0A6DBB" w14:textId="77777777" w:rsidR="009A643D" w:rsidRPr="00B74953" w:rsidRDefault="009A643D" w:rsidP="002D32DE">
            <w:pPr>
              <w:spacing w:line="22" w:lineRule="atLeast"/>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704" w:type="dxa"/>
          </w:tcPr>
          <w:p w14:paraId="74208EA6" w14:textId="77777777" w:rsidR="009A643D" w:rsidRPr="00B74953" w:rsidRDefault="009A643D" w:rsidP="002D32DE">
            <w:pPr>
              <w:spacing w:line="22" w:lineRule="atLeast"/>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703" w:type="dxa"/>
          </w:tcPr>
          <w:p w14:paraId="200D6FD7" w14:textId="77777777" w:rsidR="009A643D" w:rsidRPr="00B74953" w:rsidRDefault="009A643D" w:rsidP="002D32DE">
            <w:pPr>
              <w:spacing w:line="22" w:lineRule="atLeast"/>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703" w:type="dxa"/>
          </w:tcPr>
          <w:p w14:paraId="3E88568F" w14:textId="77777777" w:rsidR="009A643D" w:rsidRPr="00B74953" w:rsidRDefault="009A643D" w:rsidP="002D32DE">
            <w:pPr>
              <w:spacing w:line="22" w:lineRule="atLeast"/>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Cs/>
              </w:rPr>
            </w:pPr>
          </w:p>
        </w:tc>
      </w:tr>
      <w:tr w:rsidR="00F00A51" w:rsidRPr="00B74953" w14:paraId="615153F8" w14:textId="77777777" w:rsidTr="00346B2A">
        <w:trPr>
          <w:cnfStyle w:val="000000100000" w:firstRow="0" w:lastRow="0" w:firstColumn="0" w:lastColumn="0" w:oddVBand="0" w:evenVBand="0" w:oddHBand="1" w:evenHBand="0" w:firstRowFirstColumn="0" w:firstRowLastColumn="0" w:lastRowFirstColumn="0" w:lastRowLastColumn="0"/>
          <w:trHeight w:val="737"/>
        </w:trPr>
        <w:tc>
          <w:tcPr>
            <w:cnfStyle w:val="001000000000" w:firstRow="0" w:lastRow="0" w:firstColumn="1" w:lastColumn="0" w:oddVBand="0" w:evenVBand="0" w:oddHBand="0" w:evenHBand="0" w:firstRowFirstColumn="0" w:firstRowLastColumn="0" w:lastRowFirstColumn="0" w:lastRowLastColumn="0"/>
            <w:tcW w:w="0" w:type="dxa"/>
            <w:vAlign w:val="center"/>
          </w:tcPr>
          <w:p w14:paraId="07392418" w14:textId="48C20DAF" w:rsidR="00F00A51" w:rsidRPr="00B74953" w:rsidRDefault="00F00A51" w:rsidP="0031651D">
            <w:pPr>
              <w:spacing w:line="22" w:lineRule="atLeast"/>
              <w:rPr>
                <w:rFonts w:asciiTheme="majorHAnsi" w:hAnsiTheme="majorHAnsi" w:cstheme="majorHAnsi"/>
              </w:rPr>
            </w:pPr>
            <w:r w:rsidRPr="002461A5">
              <w:rPr>
                <w:rFonts w:ascii="Calibri Light" w:hAnsi="Calibri Light" w:cs="Calibri Light"/>
              </w:rPr>
              <w:t>CUP.I.4</w:t>
            </w:r>
            <w:r w:rsidR="001253F2">
              <w:rPr>
                <w:rFonts w:ascii="Calibri Light" w:hAnsi="Calibri Light" w:cs="Calibri Light"/>
              </w:rPr>
              <w:t>.</w:t>
            </w:r>
            <w:r w:rsidRPr="002461A5">
              <w:rPr>
                <w:rFonts w:ascii="Calibri Light" w:hAnsi="Calibri Light" w:cs="Calibri Light"/>
              </w:rPr>
              <w:t xml:space="preserve"> </w:t>
            </w:r>
            <w:r w:rsidR="00480F00" w:rsidRPr="00480F00">
              <w:rPr>
                <w:rFonts w:ascii="Calibri Light" w:hAnsi="Calibri Light" w:cs="Calibri Light"/>
                <w:b w:val="0"/>
              </w:rPr>
              <w:t>Wsparcie cyfryzacji usług publicznych poprzez budowę, modernizację i udostępnienie narzędzi cyfryzacji procesów back-office w podmiotach realizujących zadania publiczne wraz z zapewnieniem wsparcia wdrożeniowego</w:t>
            </w:r>
            <w:r w:rsidR="00480F00" w:rsidRPr="00480F00" w:rsidDel="00480F00">
              <w:rPr>
                <w:rFonts w:ascii="Calibri Light" w:hAnsi="Calibri Light" w:cs="Calibri Light"/>
                <w:b w:val="0"/>
              </w:rPr>
              <w:t xml:space="preserve"> </w:t>
            </w:r>
            <w:r w:rsidRPr="004C5798">
              <w:rPr>
                <w:rFonts w:ascii="Calibri Light" w:hAnsi="Calibri Light" w:cs="Calibri Light"/>
              </w:rPr>
              <w:t>(FERC.02.01)</w:t>
            </w:r>
          </w:p>
        </w:tc>
        <w:tc>
          <w:tcPr>
            <w:tcW w:w="0" w:type="dxa"/>
            <w:shd w:val="clear" w:color="auto" w:fill="C5E0B3" w:themeFill="accent6" w:themeFillTint="66"/>
          </w:tcPr>
          <w:p w14:paraId="362A6A89" w14:textId="77777777" w:rsidR="00F00A51" w:rsidRPr="00B74953" w:rsidRDefault="00F00A51" w:rsidP="002D32DE">
            <w:pPr>
              <w:spacing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70AD47" w:themeColor="accent6"/>
              </w:rPr>
            </w:pPr>
          </w:p>
        </w:tc>
        <w:tc>
          <w:tcPr>
            <w:tcW w:w="0" w:type="dxa"/>
            <w:shd w:val="clear" w:color="auto" w:fill="70AD47" w:themeFill="accent6"/>
          </w:tcPr>
          <w:p w14:paraId="1445DDFE" w14:textId="77777777" w:rsidR="00F00A51" w:rsidRPr="00B74953" w:rsidRDefault="00F00A51" w:rsidP="002D32DE">
            <w:pPr>
              <w:spacing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70AD47" w:themeColor="accent6"/>
              </w:rPr>
            </w:pPr>
          </w:p>
        </w:tc>
        <w:tc>
          <w:tcPr>
            <w:tcW w:w="0" w:type="dxa"/>
            <w:shd w:val="clear" w:color="auto" w:fill="70AD47" w:themeFill="accent6"/>
          </w:tcPr>
          <w:p w14:paraId="5762130B" w14:textId="77777777" w:rsidR="00F00A51" w:rsidRPr="00B74953" w:rsidRDefault="00F00A51" w:rsidP="002D32DE">
            <w:pPr>
              <w:spacing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70AD47" w:themeColor="accent6"/>
              </w:rPr>
            </w:pPr>
          </w:p>
        </w:tc>
        <w:tc>
          <w:tcPr>
            <w:tcW w:w="0" w:type="dxa"/>
            <w:shd w:val="clear" w:color="auto" w:fill="70AD47" w:themeFill="accent6"/>
          </w:tcPr>
          <w:p w14:paraId="6881688E" w14:textId="77777777" w:rsidR="00F00A51" w:rsidRPr="00B74953" w:rsidRDefault="00F00A51" w:rsidP="002D32DE">
            <w:pPr>
              <w:spacing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70AD47" w:themeColor="accent6"/>
              </w:rPr>
            </w:pPr>
          </w:p>
        </w:tc>
        <w:tc>
          <w:tcPr>
            <w:tcW w:w="0" w:type="dxa"/>
            <w:shd w:val="clear" w:color="auto" w:fill="70AD47" w:themeFill="accent6"/>
          </w:tcPr>
          <w:p w14:paraId="47950E70" w14:textId="77777777" w:rsidR="00F00A51" w:rsidRPr="00B74953" w:rsidRDefault="00F00A51" w:rsidP="002D32DE">
            <w:pPr>
              <w:spacing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0" w:type="dxa"/>
            <w:shd w:val="clear" w:color="auto" w:fill="70AD47" w:themeFill="accent6"/>
          </w:tcPr>
          <w:p w14:paraId="3C57CC62" w14:textId="77777777" w:rsidR="00F00A51" w:rsidRPr="00B74953" w:rsidRDefault="00F00A51" w:rsidP="002D32DE">
            <w:pPr>
              <w:spacing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0" w:type="dxa"/>
            <w:shd w:val="clear" w:color="auto" w:fill="70AD47" w:themeFill="accent6"/>
          </w:tcPr>
          <w:p w14:paraId="0F48A272" w14:textId="77777777" w:rsidR="00F00A51" w:rsidRPr="00B74953" w:rsidRDefault="00F00A51" w:rsidP="002D32DE">
            <w:pPr>
              <w:spacing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0" w:type="dxa"/>
          </w:tcPr>
          <w:p w14:paraId="708CB6E5" w14:textId="77777777" w:rsidR="00F00A51" w:rsidRPr="00B74953" w:rsidRDefault="00F00A51" w:rsidP="002D32DE">
            <w:pPr>
              <w:spacing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Cs/>
              </w:rPr>
            </w:pPr>
          </w:p>
        </w:tc>
      </w:tr>
    </w:tbl>
    <w:p w14:paraId="5C51134F" w14:textId="52775D1B" w:rsidR="00D820AC" w:rsidRDefault="00D820AC" w:rsidP="002D32DE">
      <w:pPr>
        <w:spacing w:line="22" w:lineRule="atLeast"/>
        <w:rPr>
          <w:rFonts w:asciiTheme="majorHAnsi" w:hAnsiTheme="majorHAnsi" w:cstheme="majorHAnsi"/>
        </w:rPr>
      </w:pPr>
    </w:p>
    <w:tbl>
      <w:tblPr>
        <w:tblW w:w="0" w:type="auto"/>
        <w:tblBorders>
          <w:top w:val="single" w:sz="4" w:space="0" w:color="A8D08D"/>
          <w:left w:val="single" w:sz="4" w:space="0" w:color="A8D08D"/>
          <w:bottom w:val="single" w:sz="4" w:space="0" w:color="A8D08D"/>
          <w:right w:val="single" w:sz="4" w:space="0" w:color="A8D08D"/>
          <w:insideH w:val="single" w:sz="4" w:space="0" w:color="A8D08D"/>
          <w:insideV w:val="single" w:sz="4" w:space="0" w:color="A8D08D"/>
        </w:tblBorders>
        <w:tblLayout w:type="fixed"/>
        <w:tblLook w:val="04A0" w:firstRow="1" w:lastRow="0" w:firstColumn="1" w:lastColumn="0" w:noHBand="0" w:noVBand="1"/>
      </w:tblPr>
      <w:tblGrid>
        <w:gridCol w:w="3085"/>
        <w:gridCol w:w="2268"/>
        <w:gridCol w:w="1843"/>
        <w:gridCol w:w="1866"/>
      </w:tblGrid>
      <w:tr w:rsidR="00D40FED" w:rsidRPr="0055753C" w14:paraId="202C8994" w14:textId="77777777" w:rsidTr="005C0117">
        <w:trPr>
          <w:trHeight w:val="340"/>
        </w:trPr>
        <w:tc>
          <w:tcPr>
            <w:tcW w:w="9062" w:type="dxa"/>
            <w:gridSpan w:val="4"/>
            <w:tcBorders>
              <w:top w:val="single" w:sz="4" w:space="0" w:color="70AD47"/>
              <w:left w:val="single" w:sz="4" w:space="0" w:color="70AD47"/>
              <w:bottom w:val="single" w:sz="4" w:space="0" w:color="70AD47"/>
              <w:right w:val="single" w:sz="4" w:space="0" w:color="70AD47"/>
            </w:tcBorders>
            <w:shd w:val="clear" w:color="auto" w:fill="70AD47"/>
          </w:tcPr>
          <w:p w14:paraId="351C77CB" w14:textId="77777777" w:rsidR="00D40FED" w:rsidRPr="0055753C" w:rsidRDefault="00D40FED" w:rsidP="005C0117">
            <w:pPr>
              <w:spacing w:after="0" w:line="22" w:lineRule="atLeast"/>
              <w:jc w:val="center"/>
              <w:rPr>
                <w:rFonts w:ascii="Calibri Light" w:eastAsia="Calibri" w:hAnsi="Calibri Light" w:cs="Calibri Light"/>
                <w:b/>
                <w:color w:val="FFFFFF"/>
              </w:rPr>
            </w:pPr>
            <w:r w:rsidRPr="0055753C">
              <w:rPr>
                <w:rFonts w:ascii="Calibri Light" w:eastAsia="Calibri" w:hAnsi="Calibri Light" w:cs="Calibri Light"/>
                <w:b/>
                <w:bCs/>
                <w:color w:val="FFFFFF"/>
              </w:rPr>
              <w:t>BUDŻET</w:t>
            </w:r>
          </w:p>
        </w:tc>
      </w:tr>
      <w:tr w:rsidR="00D40FED" w:rsidRPr="0055753C" w14:paraId="40E09BA6" w14:textId="77777777" w:rsidTr="005C0117">
        <w:trPr>
          <w:trHeight w:val="504"/>
        </w:trPr>
        <w:tc>
          <w:tcPr>
            <w:tcW w:w="3085" w:type="dxa"/>
            <w:shd w:val="clear" w:color="auto" w:fill="70AD47"/>
            <w:vAlign w:val="center"/>
          </w:tcPr>
          <w:p w14:paraId="67A6BCA5" w14:textId="77777777" w:rsidR="00D40FED" w:rsidRPr="0055753C" w:rsidRDefault="00D40FED" w:rsidP="005C0117">
            <w:pPr>
              <w:spacing w:before="120" w:after="120" w:line="22" w:lineRule="atLeast"/>
              <w:jc w:val="center"/>
              <w:rPr>
                <w:rFonts w:ascii="Calibri Light" w:eastAsia="Calibri" w:hAnsi="Calibri Light" w:cs="Calibri Light"/>
                <w:b/>
                <w:bCs/>
                <w:color w:val="FFFFFF"/>
              </w:rPr>
            </w:pPr>
            <w:r w:rsidRPr="0055753C">
              <w:rPr>
                <w:rFonts w:ascii="Calibri Light" w:eastAsia="Calibri" w:hAnsi="Calibri Light" w:cs="Calibri Light"/>
                <w:b/>
                <w:bCs/>
                <w:color w:val="FFFFFF"/>
              </w:rPr>
              <w:t>INWESTYCJE PUBLICZNE</w:t>
            </w:r>
          </w:p>
        </w:tc>
        <w:tc>
          <w:tcPr>
            <w:tcW w:w="2268" w:type="dxa"/>
            <w:shd w:val="clear" w:color="auto" w:fill="70AD47"/>
            <w:vAlign w:val="center"/>
          </w:tcPr>
          <w:p w14:paraId="029FE388" w14:textId="77777777" w:rsidR="00D40FED" w:rsidRPr="0055753C" w:rsidRDefault="00D40FED" w:rsidP="005C0117">
            <w:pPr>
              <w:spacing w:before="120" w:after="120" w:line="22" w:lineRule="atLeast"/>
              <w:jc w:val="center"/>
              <w:rPr>
                <w:rFonts w:ascii="Calibri Light" w:eastAsia="Calibri" w:hAnsi="Calibri Light" w:cs="Calibri Light"/>
                <w:b/>
                <w:bCs/>
                <w:color w:val="FFFFFF"/>
              </w:rPr>
            </w:pPr>
            <w:r w:rsidRPr="0055753C">
              <w:rPr>
                <w:rFonts w:ascii="Calibri Light" w:eastAsia="Calibri" w:hAnsi="Calibri Light" w:cs="Calibri Light"/>
                <w:b/>
                <w:bCs/>
                <w:color w:val="FFFFFF"/>
              </w:rPr>
              <w:t>OGÓŁEM</w:t>
            </w:r>
          </w:p>
        </w:tc>
        <w:tc>
          <w:tcPr>
            <w:tcW w:w="1843" w:type="dxa"/>
            <w:shd w:val="clear" w:color="auto" w:fill="70AD47"/>
            <w:vAlign w:val="center"/>
          </w:tcPr>
          <w:p w14:paraId="4AE886DD" w14:textId="77777777" w:rsidR="00D40FED" w:rsidRPr="0055753C" w:rsidRDefault="00D40FED" w:rsidP="005C0117">
            <w:pPr>
              <w:spacing w:after="0" w:line="22" w:lineRule="atLeast"/>
              <w:jc w:val="center"/>
              <w:rPr>
                <w:rFonts w:ascii="Calibri Light" w:eastAsia="Calibri" w:hAnsi="Calibri Light" w:cs="Calibri Light"/>
                <w:b/>
                <w:bCs/>
                <w:color w:val="FFFFFF"/>
              </w:rPr>
            </w:pPr>
            <w:r w:rsidRPr="0055753C">
              <w:rPr>
                <w:rFonts w:ascii="Calibri Light" w:eastAsia="Calibri" w:hAnsi="Calibri Light" w:cs="Calibri Light"/>
                <w:b/>
                <w:bCs/>
                <w:color w:val="FFFFFF"/>
              </w:rPr>
              <w:t>ŚRODKI KRAJOWE</w:t>
            </w:r>
          </w:p>
        </w:tc>
        <w:tc>
          <w:tcPr>
            <w:tcW w:w="1866" w:type="dxa"/>
            <w:shd w:val="clear" w:color="auto" w:fill="70AD47"/>
            <w:vAlign w:val="center"/>
          </w:tcPr>
          <w:p w14:paraId="558A9771" w14:textId="77777777" w:rsidR="00D40FED" w:rsidRPr="0055753C" w:rsidRDefault="00D40FED" w:rsidP="005C0117">
            <w:pPr>
              <w:spacing w:after="0" w:line="22" w:lineRule="atLeast"/>
              <w:jc w:val="center"/>
              <w:rPr>
                <w:rFonts w:ascii="Calibri Light" w:eastAsia="Calibri" w:hAnsi="Calibri Light" w:cs="Calibri Light"/>
                <w:b/>
                <w:bCs/>
                <w:color w:val="FFFFFF"/>
              </w:rPr>
            </w:pPr>
            <w:r w:rsidRPr="0055753C">
              <w:rPr>
                <w:rFonts w:ascii="Calibri Light" w:eastAsia="Calibri" w:hAnsi="Calibri Light" w:cs="Calibri Light"/>
                <w:b/>
                <w:bCs/>
                <w:color w:val="FFFFFF"/>
              </w:rPr>
              <w:t>ŚRODKI UNIJNE</w:t>
            </w:r>
          </w:p>
        </w:tc>
      </w:tr>
      <w:tr w:rsidR="00D40FED" w:rsidRPr="0055753C" w14:paraId="12BC1F32" w14:textId="77777777" w:rsidTr="005C0117">
        <w:trPr>
          <w:trHeight w:val="699"/>
        </w:trPr>
        <w:tc>
          <w:tcPr>
            <w:tcW w:w="3085" w:type="dxa"/>
            <w:shd w:val="clear" w:color="auto" w:fill="70AD47"/>
          </w:tcPr>
          <w:p w14:paraId="03C001BB" w14:textId="77777777" w:rsidR="00D40FED" w:rsidRPr="0055753C" w:rsidRDefault="00D40FED" w:rsidP="005C0117">
            <w:pPr>
              <w:spacing w:before="120" w:after="120" w:line="22" w:lineRule="atLeast"/>
              <w:rPr>
                <w:rFonts w:ascii="Calibri Light" w:eastAsia="Calibri" w:hAnsi="Calibri Light" w:cs="Calibri Light"/>
                <w:b/>
                <w:bCs/>
                <w:color w:val="FFFFFF"/>
              </w:rPr>
            </w:pPr>
            <w:r w:rsidRPr="0055753C">
              <w:rPr>
                <w:rFonts w:ascii="Calibri Light" w:eastAsia="Calibri" w:hAnsi="Calibri Light" w:cs="Calibri Light"/>
                <w:b/>
                <w:bCs/>
                <w:color w:val="FFFFFF"/>
              </w:rPr>
              <w:lastRenderedPageBreak/>
              <w:t>PRZYDZIELONE</w:t>
            </w:r>
          </w:p>
        </w:tc>
        <w:tc>
          <w:tcPr>
            <w:tcW w:w="2268" w:type="dxa"/>
            <w:shd w:val="clear" w:color="auto" w:fill="auto"/>
          </w:tcPr>
          <w:p w14:paraId="445BE62A" w14:textId="77777777" w:rsidR="00D40FED" w:rsidRDefault="00D40FED" w:rsidP="005C0117">
            <w:pPr>
              <w:spacing w:before="120" w:after="120" w:line="22" w:lineRule="atLeast"/>
              <w:jc w:val="both"/>
              <w:rPr>
                <w:rFonts w:ascii="Calibri Light" w:eastAsia="Calibri" w:hAnsi="Calibri Light" w:cs="Calibri Light"/>
                <w:color w:val="000000"/>
              </w:rPr>
            </w:pPr>
            <w:r>
              <w:rPr>
                <w:rFonts w:ascii="Calibri Light" w:eastAsia="Calibri" w:hAnsi="Calibri Light" w:cs="Calibri Light"/>
                <w:color w:val="000000"/>
              </w:rPr>
              <w:t>100</w:t>
            </w:r>
            <w:r w:rsidRPr="00A62E4E">
              <w:rPr>
                <w:rFonts w:ascii="Calibri Light" w:eastAsia="Calibri" w:hAnsi="Calibri Light" w:cs="Calibri Light"/>
                <w:color w:val="000000"/>
              </w:rPr>
              <w:t xml:space="preserve"> mln EUR</w:t>
            </w:r>
          </w:p>
          <w:p w14:paraId="780F0EEA" w14:textId="3A9F45CF" w:rsidR="0026098E" w:rsidRPr="00A62E4E" w:rsidRDefault="0026098E" w:rsidP="005C0117">
            <w:pPr>
              <w:spacing w:before="120" w:after="120" w:line="22" w:lineRule="atLeast"/>
              <w:jc w:val="both"/>
              <w:rPr>
                <w:rFonts w:ascii="Calibri Light" w:eastAsia="Calibri" w:hAnsi="Calibri Light" w:cs="Calibri Light"/>
                <w:color w:val="000000"/>
              </w:rPr>
            </w:pPr>
            <w:r>
              <w:rPr>
                <w:rFonts w:ascii="Calibri Light" w:eastAsia="Calibri" w:hAnsi="Calibri Light" w:cs="Calibri Light"/>
                <w:color w:val="000000"/>
              </w:rPr>
              <w:t>(433,</w:t>
            </w:r>
            <w:r w:rsidR="009419D3">
              <w:rPr>
                <w:rFonts w:ascii="Calibri Light" w:eastAsia="Calibri" w:hAnsi="Calibri Light" w:cs="Calibri Light"/>
                <w:color w:val="000000"/>
              </w:rPr>
              <w:t>6</w:t>
            </w:r>
            <w:r>
              <w:rPr>
                <w:rFonts w:ascii="Calibri Light" w:eastAsia="Calibri" w:hAnsi="Calibri Light" w:cs="Calibri Light"/>
                <w:color w:val="000000"/>
              </w:rPr>
              <w:t xml:space="preserve"> mln PLN)</w:t>
            </w:r>
          </w:p>
        </w:tc>
        <w:tc>
          <w:tcPr>
            <w:tcW w:w="1843" w:type="dxa"/>
            <w:shd w:val="clear" w:color="auto" w:fill="auto"/>
          </w:tcPr>
          <w:p w14:paraId="74BC18BF" w14:textId="7DA08730" w:rsidR="00D40FED" w:rsidRPr="00A62E4E" w:rsidRDefault="006D3230" w:rsidP="005C0117">
            <w:pPr>
              <w:spacing w:before="120" w:after="120" w:line="22" w:lineRule="atLeast"/>
              <w:jc w:val="both"/>
              <w:rPr>
                <w:rFonts w:ascii="Calibri Light" w:eastAsia="Calibri" w:hAnsi="Calibri Light" w:cs="Calibri Light"/>
                <w:color w:val="000000"/>
              </w:rPr>
            </w:pPr>
            <w:r>
              <w:rPr>
                <w:rFonts w:ascii="Calibri Light" w:eastAsia="Calibri" w:hAnsi="Calibri Light" w:cs="Calibri Light"/>
                <w:color w:val="000000"/>
              </w:rPr>
              <w:t>-</w:t>
            </w:r>
          </w:p>
        </w:tc>
        <w:tc>
          <w:tcPr>
            <w:tcW w:w="1866" w:type="dxa"/>
            <w:shd w:val="clear" w:color="auto" w:fill="auto"/>
          </w:tcPr>
          <w:p w14:paraId="6F0E4D65" w14:textId="0B45E9BF" w:rsidR="00D40FED" w:rsidRPr="00A62E4E" w:rsidRDefault="00D40FED" w:rsidP="005C0117">
            <w:pPr>
              <w:spacing w:before="120" w:after="120" w:line="22" w:lineRule="atLeast"/>
              <w:rPr>
                <w:rFonts w:ascii="Calibri Light" w:eastAsia="Calibri" w:hAnsi="Calibri Light" w:cs="Calibri Light"/>
                <w:color w:val="000000"/>
              </w:rPr>
            </w:pPr>
            <w:r>
              <w:rPr>
                <w:rFonts w:ascii="Calibri Light" w:eastAsia="Calibri" w:hAnsi="Calibri Light" w:cs="Calibri Light"/>
                <w:color w:val="000000"/>
              </w:rPr>
              <w:t>100</w:t>
            </w:r>
            <w:r w:rsidRPr="00A62E4E">
              <w:rPr>
                <w:rFonts w:ascii="Calibri Light" w:eastAsia="Calibri" w:hAnsi="Calibri Light" w:cs="Calibri Light"/>
                <w:color w:val="000000"/>
              </w:rPr>
              <w:t xml:space="preserve"> mln EUR </w:t>
            </w:r>
            <w:r w:rsidRPr="00A15E74">
              <w:rPr>
                <w:rFonts w:ascii="Calibri Light" w:eastAsia="Calibri" w:hAnsi="Calibri Light" w:cs="Calibri Light"/>
                <w:color w:val="000000"/>
              </w:rPr>
              <w:t>(</w:t>
            </w:r>
            <w:r w:rsidR="0026098E">
              <w:rPr>
                <w:rFonts w:ascii="Calibri Light" w:eastAsia="Calibri" w:hAnsi="Calibri Light" w:cs="Calibri Light"/>
                <w:color w:val="000000"/>
              </w:rPr>
              <w:t>433,</w:t>
            </w:r>
            <w:r w:rsidR="009419D3">
              <w:rPr>
                <w:rFonts w:ascii="Calibri Light" w:eastAsia="Calibri" w:hAnsi="Calibri Light" w:cs="Calibri Light"/>
                <w:color w:val="000000"/>
              </w:rPr>
              <w:t>6</w:t>
            </w:r>
            <w:r w:rsidR="0026098E">
              <w:rPr>
                <w:rFonts w:ascii="Calibri Light" w:eastAsia="Calibri" w:hAnsi="Calibri Light" w:cs="Calibri Light"/>
                <w:color w:val="000000"/>
              </w:rPr>
              <w:t xml:space="preserve"> mln PLN; </w:t>
            </w:r>
            <w:r w:rsidRPr="00A15E74">
              <w:rPr>
                <w:rFonts w:ascii="Calibri Light" w:eastAsia="Calibri" w:hAnsi="Calibri Light" w:cs="Calibri Light"/>
                <w:color w:val="000000"/>
              </w:rPr>
              <w:t>zgodnie z KPO)</w:t>
            </w:r>
          </w:p>
        </w:tc>
      </w:tr>
      <w:tr w:rsidR="00D40FED" w:rsidRPr="0055753C" w14:paraId="3ECFCA24" w14:textId="77777777" w:rsidTr="005C0117">
        <w:trPr>
          <w:trHeight w:val="625"/>
        </w:trPr>
        <w:tc>
          <w:tcPr>
            <w:tcW w:w="3085" w:type="dxa"/>
            <w:shd w:val="clear" w:color="auto" w:fill="70AD47"/>
          </w:tcPr>
          <w:p w14:paraId="56056C3F" w14:textId="77777777" w:rsidR="00D40FED" w:rsidRPr="0055753C" w:rsidRDefault="00D40FED" w:rsidP="005C0117">
            <w:pPr>
              <w:spacing w:before="120" w:after="120" w:line="22" w:lineRule="atLeast"/>
              <w:rPr>
                <w:rFonts w:ascii="Calibri Light" w:eastAsia="Calibri" w:hAnsi="Calibri Light" w:cs="Calibri Light"/>
                <w:b/>
                <w:bCs/>
                <w:color w:val="FFFFFF"/>
              </w:rPr>
            </w:pPr>
            <w:r w:rsidRPr="0055753C">
              <w:rPr>
                <w:rFonts w:ascii="Calibri Light" w:eastAsia="Calibri" w:hAnsi="Calibri Light" w:cs="Calibri Light"/>
                <w:b/>
                <w:bCs/>
                <w:color w:val="FFFFFF"/>
              </w:rPr>
              <w:t>PLANOWANE</w:t>
            </w:r>
          </w:p>
        </w:tc>
        <w:tc>
          <w:tcPr>
            <w:tcW w:w="2268" w:type="dxa"/>
            <w:shd w:val="clear" w:color="auto" w:fill="auto"/>
          </w:tcPr>
          <w:p w14:paraId="291697BC" w14:textId="54E49BBD" w:rsidR="00D40FED" w:rsidRDefault="002B6A64" w:rsidP="005C0117">
            <w:pPr>
              <w:spacing w:before="120" w:after="120" w:line="22" w:lineRule="atLeast"/>
              <w:rPr>
                <w:rFonts w:ascii="Calibri Light" w:eastAsia="Calibri" w:hAnsi="Calibri Light" w:cs="Calibri Light"/>
                <w:color w:val="000000"/>
              </w:rPr>
            </w:pPr>
            <w:r>
              <w:rPr>
                <w:rFonts w:ascii="Calibri Light" w:eastAsia="Calibri" w:hAnsi="Calibri Light" w:cs="Calibri Light"/>
                <w:color w:val="000000"/>
              </w:rPr>
              <w:t>63,5</w:t>
            </w:r>
            <w:r w:rsidR="00D40FED" w:rsidRPr="00A62E4E">
              <w:rPr>
                <w:rFonts w:ascii="Calibri Light" w:eastAsia="Calibri" w:hAnsi="Calibri Light" w:cs="Calibri Light"/>
                <w:color w:val="000000"/>
              </w:rPr>
              <w:t xml:space="preserve"> mln EUR</w:t>
            </w:r>
          </w:p>
          <w:p w14:paraId="62C7E1E2" w14:textId="4C7DD039" w:rsidR="00D40FED" w:rsidRPr="00A62E4E" w:rsidRDefault="00D40FED" w:rsidP="005C0117">
            <w:pPr>
              <w:spacing w:before="120" w:after="120" w:line="22" w:lineRule="atLeast"/>
              <w:rPr>
                <w:rFonts w:ascii="Calibri Light" w:eastAsia="Calibri" w:hAnsi="Calibri Light" w:cs="Calibri Light"/>
                <w:color w:val="000000"/>
              </w:rPr>
            </w:pPr>
            <w:r>
              <w:rPr>
                <w:rFonts w:ascii="Calibri Light" w:eastAsia="Calibri" w:hAnsi="Calibri Light" w:cs="Calibri Light"/>
                <w:color w:val="000000"/>
              </w:rPr>
              <w:t>(</w:t>
            </w:r>
            <w:r w:rsidRPr="008F01D1">
              <w:rPr>
                <w:rFonts w:ascii="Calibri Light" w:eastAsia="Calibri" w:hAnsi="Calibri Light" w:cs="Calibri Light"/>
                <w:color w:val="000000"/>
              </w:rPr>
              <w:t>2</w:t>
            </w:r>
            <w:r w:rsidR="00937BFB">
              <w:rPr>
                <w:rFonts w:ascii="Calibri Light" w:eastAsia="Calibri" w:hAnsi="Calibri Light" w:cs="Calibri Light"/>
                <w:color w:val="000000"/>
              </w:rPr>
              <w:t>75,6</w:t>
            </w:r>
            <w:r w:rsidR="006D3230">
              <w:rPr>
                <w:rFonts w:ascii="Calibri Light" w:eastAsia="Calibri" w:hAnsi="Calibri Light" w:cs="Calibri Light"/>
                <w:color w:val="000000"/>
              </w:rPr>
              <w:t xml:space="preserve"> </w:t>
            </w:r>
            <w:r>
              <w:rPr>
                <w:rFonts w:ascii="Calibri Light" w:eastAsia="Calibri" w:hAnsi="Calibri Light" w:cs="Calibri Light"/>
                <w:color w:val="000000"/>
              </w:rPr>
              <w:t>mln</w:t>
            </w:r>
            <w:r w:rsidRPr="008F01D1">
              <w:rPr>
                <w:rFonts w:ascii="Calibri Light" w:eastAsia="Calibri" w:hAnsi="Calibri Light" w:cs="Calibri Light"/>
                <w:color w:val="000000"/>
              </w:rPr>
              <w:t xml:space="preserve"> PLN</w:t>
            </w:r>
            <w:r>
              <w:rPr>
                <w:rFonts w:ascii="Calibri Light" w:eastAsia="Calibri" w:hAnsi="Calibri Light" w:cs="Calibri Light"/>
                <w:color w:val="000000"/>
              </w:rPr>
              <w:t>)</w:t>
            </w:r>
          </w:p>
          <w:p w14:paraId="29318C18" w14:textId="77777777" w:rsidR="00D40FED" w:rsidRPr="00A62E4E" w:rsidRDefault="00D40FED" w:rsidP="005C0117">
            <w:pPr>
              <w:spacing w:before="120" w:after="120" w:line="22" w:lineRule="atLeast"/>
              <w:jc w:val="both"/>
              <w:rPr>
                <w:rFonts w:ascii="Calibri Light" w:eastAsia="Calibri" w:hAnsi="Calibri Light" w:cs="Calibri Light"/>
                <w:color w:val="000000"/>
              </w:rPr>
            </w:pPr>
          </w:p>
        </w:tc>
        <w:tc>
          <w:tcPr>
            <w:tcW w:w="1843" w:type="dxa"/>
            <w:shd w:val="clear" w:color="auto" w:fill="auto"/>
          </w:tcPr>
          <w:p w14:paraId="6CD84B42" w14:textId="0D28E64D" w:rsidR="00D40FED" w:rsidRDefault="00D40FED" w:rsidP="005C0117">
            <w:pPr>
              <w:spacing w:before="120" w:after="120" w:line="22" w:lineRule="atLeast"/>
              <w:rPr>
                <w:rFonts w:ascii="Calibri Light" w:eastAsia="Calibri" w:hAnsi="Calibri Light" w:cs="Calibri Light"/>
                <w:color w:val="000000"/>
              </w:rPr>
            </w:pPr>
            <w:r w:rsidRPr="00A62E4E">
              <w:rPr>
                <w:rFonts w:ascii="Calibri Light" w:eastAsia="Calibri" w:hAnsi="Calibri Light" w:cs="Calibri Light"/>
                <w:color w:val="000000"/>
              </w:rPr>
              <w:t>1</w:t>
            </w:r>
            <w:r w:rsidR="002B6A64">
              <w:rPr>
                <w:rFonts w:ascii="Calibri Light" w:eastAsia="Calibri" w:hAnsi="Calibri Light" w:cs="Calibri Light"/>
                <w:color w:val="000000"/>
              </w:rPr>
              <w:t>2</w:t>
            </w:r>
            <w:r>
              <w:rPr>
                <w:rFonts w:ascii="Calibri Light" w:eastAsia="Calibri" w:hAnsi="Calibri Light" w:cs="Calibri Light"/>
                <w:color w:val="000000"/>
              </w:rPr>
              <w:t>,</w:t>
            </w:r>
            <w:r w:rsidR="002B6A64">
              <w:rPr>
                <w:rFonts w:ascii="Calibri Light" w:eastAsia="Calibri" w:hAnsi="Calibri Light" w:cs="Calibri Light"/>
                <w:color w:val="000000"/>
              </w:rPr>
              <w:t>7</w:t>
            </w:r>
            <w:r w:rsidRPr="00A62E4E">
              <w:rPr>
                <w:rFonts w:ascii="Calibri Light" w:eastAsia="Calibri" w:hAnsi="Calibri Light" w:cs="Calibri Light"/>
                <w:color w:val="000000"/>
              </w:rPr>
              <w:t xml:space="preserve"> mln EUR</w:t>
            </w:r>
          </w:p>
          <w:p w14:paraId="40CC1B50" w14:textId="4B00578A" w:rsidR="00D40FED" w:rsidRPr="00A62E4E" w:rsidRDefault="00D40FED" w:rsidP="005C0117">
            <w:pPr>
              <w:spacing w:before="120" w:after="120" w:line="22" w:lineRule="atLeast"/>
              <w:rPr>
                <w:rFonts w:ascii="Calibri Light" w:eastAsia="Calibri" w:hAnsi="Calibri Light" w:cs="Calibri Light"/>
                <w:color w:val="000000"/>
              </w:rPr>
            </w:pPr>
            <w:r>
              <w:rPr>
                <w:rFonts w:ascii="Calibri Light" w:eastAsia="Calibri" w:hAnsi="Calibri Light" w:cs="Calibri Light"/>
                <w:color w:val="000000"/>
              </w:rPr>
              <w:t>(</w:t>
            </w:r>
            <w:r w:rsidR="002B6A64">
              <w:rPr>
                <w:rFonts w:ascii="Calibri Light" w:eastAsia="Calibri" w:hAnsi="Calibri Light" w:cs="Calibri Light"/>
                <w:color w:val="000000"/>
              </w:rPr>
              <w:t>5</w:t>
            </w:r>
            <w:r w:rsidRPr="008F01D1">
              <w:rPr>
                <w:rFonts w:ascii="Calibri Light" w:eastAsia="Calibri" w:hAnsi="Calibri Light" w:cs="Calibri Light"/>
                <w:color w:val="000000"/>
              </w:rPr>
              <w:t>5</w:t>
            </w:r>
            <w:r>
              <w:rPr>
                <w:rFonts w:ascii="Calibri Light" w:eastAsia="Calibri" w:hAnsi="Calibri Light" w:cs="Calibri Light"/>
                <w:color w:val="000000"/>
              </w:rPr>
              <w:t>,1</w:t>
            </w:r>
            <w:r w:rsidRPr="008F01D1">
              <w:rPr>
                <w:rFonts w:ascii="Calibri Light" w:eastAsia="Calibri" w:hAnsi="Calibri Light" w:cs="Calibri Light"/>
                <w:color w:val="000000"/>
              </w:rPr>
              <w:t xml:space="preserve"> </w:t>
            </w:r>
            <w:r w:rsidR="006D3230">
              <w:rPr>
                <w:rFonts w:ascii="Calibri Light" w:eastAsia="Calibri" w:hAnsi="Calibri Light" w:cs="Calibri Light"/>
                <w:color w:val="000000"/>
              </w:rPr>
              <w:t xml:space="preserve">mln </w:t>
            </w:r>
            <w:r w:rsidRPr="008F01D1">
              <w:rPr>
                <w:rFonts w:ascii="Calibri Light" w:eastAsia="Calibri" w:hAnsi="Calibri Light" w:cs="Calibri Light"/>
                <w:color w:val="000000"/>
              </w:rPr>
              <w:t>PLN</w:t>
            </w:r>
            <w:r>
              <w:rPr>
                <w:rFonts w:ascii="Calibri Light" w:eastAsia="Calibri" w:hAnsi="Calibri Light" w:cs="Calibri Light"/>
                <w:color w:val="000000"/>
              </w:rPr>
              <w:t>)</w:t>
            </w:r>
          </w:p>
        </w:tc>
        <w:tc>
          <w:tcPr>
            <w:tcW w:w="1866" w:type="dxa"/>
            <w:shd w:val="clear" w:color="auto" w:fill="auto"/>
          </w:tcPr>
          <w:p w14:paraId="71409B1C" w14:textId="5800089B" w:rsidR="00D40FED" w:rsidRDefault="002B6A64" w:rsidP="005C0117">
            <w:pPr>
              <w:spacing w:before="120" w:after="120" w:line="22" w:lineRule="atLeast"/>
              <w:rPr>
                <w:rFonts w:ascii="Calibri Light" w:eastAsia="Calibri" w:hAnsi="Calibri Light" w:cs="Calibri Light"/>
                <w:color w:val="000000"/>
              </w:rPr>
            </w:pPr>
            <w:r>
              <w:rPr>
                <w:rFonts w:ascii="Calibri Light" w:eastAsia="Calibri" w:hAnsi="Calibri Light" w:cs="Calibri Light"/>
                <w:color w:val="000000"/>
              </w:rPr>
              <w:t>50,8</w:t>
            </w:r>
            <w:r w:rsidR="00D40FED" w:rsidRPr="00A62E4E">
              <w:rPr>
                <w:rFonts w:ascii="Calibri Light" w:eastAsia="Calibri" w:hAnsi="Calibri Light" w:cs="Calibri Light"/>
                <w:color w:val="000000"/>
              </w:rPr>
              <w:t xml:space="preserve"> mln EUR </w:t>
            </w:r>
            <w:r w:rsidR="00D40FED" w:rsidRPr="00A15E74">
              <w:rPr>
                <w:rFonts w:ascii="Calibri Light" w:eastAsia="Calibri" w:hAnsi="Calibri Light" w:cs="Calibri Light"/>
                <w:color w:val="000000"/>
              </w:rPr>
              <w:t>(w ramach FERC)</w:t>
            </w:r>
          </w:p>
          <w:p w14:paraId="568B7336" w14:textId="2B186203" w:rsidR="00D40FED" w:rsidRPr="00A62E4E" w:rsidRDefault="00D40FED" w:rsidP="005C0117">
            <w:pPr>
              <w:spacing w:before="120" w:after="120" w:line="22" w:lineRule="atLeast"/>
              <w:rPr>
                <w:rFonts w:ascii="Calibri Light" w:eastAsia="Calibri" w:hAnsi="Calibri Light" w:cs="Calibri Light"/>
                <w:color w:val="000000"/>
              </w:rPr>
            </w:pPr>
            <w:r>
              <w:rPr>
                <w:rFonts w:ascii="Calibri Light" w:eastAsia="Calibri" w:hAnsi="Calibri Light" w:cs="Calibri Light"/>
                <w:color w:val="000000"/>
              </w:rPr>
              <w:t>(</w:t>
            </w:r>
            <w:r w:rsidR="002B6A64">
              <w:rPr>
                <w:rFonts w:ascii="Calibri Light" w:eastAsia="Calibri" w:hAnsi="Calibri Light" w:cs="Calibri Light"/>
                <w:color w:val="000000"/>
              </w:rPr>
              <w:t>220,5</w:t>
            </w:r>
            <w:r w:rsidR="006D3230">
              <w:rPr>
                <w:rFonts w:ascii="Calibri Light" w:eastAsia="Calibri" w:hAnsi="Calibri Light" w:cs="Calibri Light"/>
                <w:color w:val="000000"/>
              </w:rPr>
              <w:t xml:space="preserve"> </w:t>
            </w:r>
            <w:r>
              <w:rPr>
                <w:rFonts w:ascii="Calibri Light" w:eastAsia="Calibri" w:hAnsi="Calibri Light" w:cs="Calibri Light"/>
                <w:color w:val="000000"/>
              </w:rPr>
              <w:t>mln</w:t>
            </w:r>
            <w:r w:rsidRPr="008F01D1">
              <w:rPr>
                <w:rFonts w:ascii="Calibri Light" w:eastAsia="Calibri" w:hAnsi="Calibri Light" w:cs="Calibri Light"/>
                <w:color w:val="000000"/>
              </w:rPr>
              <w:t xml:space="preserve"> PLN</w:t>
            </w:r>
            <w:r>
              <w:rPr>
                <w:rFonts w:ascii="Calibri Light" w:eastAsia="Calibri" w:hAnsi="Calibri Light" w:cs="Calibri Light"/>
                <w:color w:val="000000"/>
              </w:rPr>
              <w:t>)</w:t>
            </w:r>
          </w:p>
        </w:tc>
      </w:tr>
      <w:tr w:rsidR="00D40FED" w:rsidRPr="0055753C" w14:paraId="134F5FF0" w14:textId="77777777" w:rsidTr="005C0117">
        <w:trPr>
          <w:trHeight w:val="575"/>
        </w:trPr>
        <w:tc>
          <w:tcPr>
            <w:tcW w:w="9062" w:type="dxa"/>
            <w:gridSpan w:val="4"/>
            <w:shd w:val="clear" w:color="auto" w:fill="70AD47"/>
          </w:tcPr>
          <w:p w14:paraId="448A93A8" w14:textId="77777777" w:rsidR="00D40FED" w:rsidRPr="00305046" w:rsidRDefault="00D40FED" w:rsidP="005C0117">
            <w:pPr>
              <w:spacing w:before="120" w:after="120" w:line="22" w:lineRule="atLeast"/>
              <w:jc w:val="both"/>
              <w:rPr>
                <w:rFonts w:asciiTheme="majorHAnsi" w:hAnsiTheme="majorHAnsi" w:cstheme="majorHAnsi"/>
                <w:b/>
                <w:color w:val="000000" w:themeColor="text1"/>
              </w:rPr>
            </w:pPr>
            <w:r>
              <w:rPr>
                <w:rFonts w:asciiTheme="majorHAnsi" w:hAnsiTheme="majorHAnsi" w:cstheme="majorHAnsi"/>
                <w:color w:val="000000" w:themeColor="text1"/>
              </w:rPr>
              <w:t>*Budżet dla działań CUP.I.1 i CUP.I.2 jest w trakcie szacowania.</w:t>
            </w:r>
          </w:p>
        </w:tc>
      </w:tr>
    </w:tbl>
    <w:p w14:paraId="418C4115" w14:textId="77777777" w:rsidR="007D5B0B" w:rsidRPr="00B74953" w:rsidRDefault="007D5B0B" w:rsidP="002D32DE">
      <w:pPr>
        <w:spacing w:line="22" w:lineRule="atLeast"/>
        <w:rPr>
          <w:rFonts w:asciiTheme="majorHAnsi" w:hAnsiTheme="majorHAnsi" w:cstheme="majorHAnsi"/>
        </w:rPr>
      </w:pPr>
    </w:p>
    <w:tbl>
      <w:tblPr>
        <w:tblStyle w:val="Tabelasiatki4akcent6"/>
        <w:tblW w:w="0" w:type="auto"/>
        <w:tblLayout w:type="fixed"/>
        <w:tblLook w:val="04A0" w:firstRow="1" w:lastRow="0" w:firstColumn="1" w:lastColumn="0" w:noHBand="0" w:noVBand="1"/>
      </w:tblPr>
      <w:tblGrid>
        <w:gridCol w:w="1980"/>
        <w:gridCol w:w="7082"/>
      </w:tblGrid>
      <w:tr w:rsidR="009A643D" w:rsidRPr="00B74953" w14:paraId="72BE82B0" w14:textId="77777777" w:rsidTr="007A5B6E">
        <w:trPr>
          <w:cnfStyle w:val="100000000000" w:firstRow="1" w:lastRow="0" w:firstColumn="0" w:lastColumn="0" w:oddVBand="0" w:evenVBand="0" w:oddHBand="0" w:evenHBand="0" w:firstRowFirstColumn="0" w:firstRowLastColumn="0" w:lastRowFirstColumn="0" w:lastRowLastColumn="0"/>
          <w:trHeight w:val="378"/>
        </w:trPr>
        <w:tc>
          <w:tcPr>
            <w:cnfStyle w:val="001000000000" w:firstRow="0" w:lastRow="0" w:firstColumn="1" w:lastColumn="0" w:oddVBand="0" w:evenVBand="0" w:oddHBand="0" w:evenHBand="0" w:firstRowFirstColumn="0" w:firstRowLastColumn="0" w:lastRowFirstColumn="0" w:lastRowLastColumn="0"/>
            <w:tcW w:w="9062" w:type="dxa"/>
            <w:gridSpan w:val="2"/>
          </w:tcPr>
          <w:p w14:paraId="575BAB11" w14:textId="77777777" w:rsidR="009A643D" w:rsidRPr="00B74953" w:rsidRDefault="009A643D" w:rsidP="002D32DE">
            <w:pPr>
              <w:spacing w:line="22" w:lineRule="atLeast"/>
              <w:jc w:val="center"/>
              <w:rPr>
                <w:rFonts w:asciiTheme="majorHAnsi" w:hAnsiTheme="majorHAnsi" w:cstheme="majorHAnsi"/>
                <w:color w:val="000000" w:themeColor="text1"/>
              </w:rPr>
            </w:pPr>
            <w:r w:rsidRPr="00B74953">
              <w:rPr>
                <w:rFonts w:asciiTheme="majorHAnsi" w:hAnsiTheme="majorHAnsi" w:cstheme="majorHAnsi"/>
              </w:rPr>
              <w:t>ZAADRESOWANIE WYZWAŃ</w:t>
            </w:r>
          </w:p>
        </w:tc>
      </w:tr>
      <w:tr w:rsidR="0055753C" w:rsidRPr="00A24B6E" w14:paraId="5F64D412" w14:textId="77777777" w:rsidTr="00003598">
        <w:trPr>
          <w:cnfStyle w:val="000000100000" w:firstRow="0" w:lastRow="0" w:firstColumn="0" w:lastColumn="0" w:oddVBand="0" w:evenVBand="0" w:oddHBand="1" w:evenHBand="0" w:firstRowFirstColumn="0" w:firstRowLastColumn="0" w:lastRowFirstColumn="0" w:lastRowLastColumn="0"/>
          <w:trHeight w:val="378"/>
        </w:trPr>
        <w:tc>
          <w:tcPr>
            <w:cnfStyle w:val="001000000000" w:firstRow="0" w:lastRow="0" w:firstColumn="1" w:lastColumn="0" w:oddVBand="0" w:evenVBand="0" w:oddHBand="0" w:evenHBand="0" w:firstRowFirstColumn="0" w:firstRowLastColumn="0" w:lastRowFirstColumn="0" w:lastRowLastColumn="0"/>
            <w:tcW w:w="1980" w:type="dxa"/>
          </w:tcPr>
          <w:p w14:paraId="2697FB37" w14:textId="77777777" w:rsidR="0055753C" w:rsidRPr="0055753C" w:rsidRDefault="0055753C" w:rsidP="0055753C">
            <w:pPr>
              <w:spacing w:line="22" w:lineRule="atLeast"/>
              <w:jc w:val="center"/>
              <w:rPr>
                <w:rFonts w:ascii="Calibri Light" w:eastAsia="Calibri" w:hAnsi="Calibri Light" w:cs="Calibri Light"/>
                <w:lang w:val="en-AE"/>
              </w:rPr>
            </w:pPr>
            <w:r w:rsidRPr="0055753C">
              <w:rPr>
                <w:rFonts w:ascii="Calibri Light" w:eastAsia="Calibri" w:hAnsi="Calibri Light" w:cs="Calibri Light"/>
                <w:lang w:val="en-AE"/>
              </w:rPr>
              <w:t>CUP.I.1</w:t>
            </w:r>
          </w:p>
          <w:p w14:paraId="2F8D2E05" w14:textId="77777777" w:rsidR="0055753C" w:rsidRPr="0055753C" w:rsidRDefault="0055753C" w:rsidP="0055753C">
            <w:pPr>
              <w:spacing w:line="22" w:lineRule="atLeast"/>
              <w:jc w:val="center"/>
              <w:rPr>
                <w:rFonts w:ascii="Calibri Light" w:eastAsia="Calibri" w:hAnsi="Calibri Light" w:cs="Calibri Light"/>
                <w:lang w:val="en-AE"/>
              </w:rPr>
            </w:pPr>
            <w:r w:rsidRPr="0055753C">
              <w:rPr>
                <w:rFonts w:ascii="Calibri Light" w:eastAsia="Calibri" w:hAnsi="Calibri Light" w:cs="Calibri Light"/>
                <w:lang w:val="en-AE"/>
              </w:rPr>
              <w:t>CUP.I.2</w:t>
            </w:r>
          </w:p>
          <w:p w14:paraId="562B42C4" w14:textId="77777777" w:rsidR="0055753C" w:rsidRPr="0055753C" w:rsidRDefault="0055753C" w:rsidP="0055753C">
            <w:pPr>
              <w:spacing w:line="22" w:lineRule="atLeast"/>
              <w:jc w:val="center"/>
              <w:rPr>
                <w:rFonts w:ascii="Calibri Light" w:eastAsia="Calibri" w:hAnsi="Calibri Light" w:cs="Calibri Light"/>
                <w:lang w:val="en-AE"/>
              </w:rPr>
            </w:pPr>
            <w:r w:rsidRPr="0055753C">
              <w:rPr>
                <w:rFonts w:ascii="Calibri Light" w:eastAsia="Calibri" w:hAnsi="Calibri Light" w:cs="Calibri Light"/>
                <w:lang w:val="en-AE"/>
              </w:rPr>
              <w:t>CUP.I.3</w:t>
            </w:r>
          </w:p>
          <w:p w14:paraId="54AD47F2" w14:textId="77777777" w:rsidR="0055753C" w:rsidRPr="0055753C" w:rsidRDefault="0055753C" w:rsidP="0055753C">
            <w:pPr>
              <w:spacing w:line="22" w:lineRule="atLeast"/>
              <w:jc w:val="center"/>
              <w:rPr>
                <w:rFonts w:ascii="Calibri Light" w:eastAsia="Calibri" w:hAnsi="Calibri Light" w:cs="Calibri Light"/>
              </w:rPr>
            </w:pPr>
            <w:r w:rsidRPr="0055753C">
              <w:rPr>
                <w:rFonts w:ascii="Calibri Light" w:eastAsia="Calibri" w:hAnsi="Calibri Light" w:cs="Calibri Light"/>
              </w:rPr>
              <w:t>CUP.I.4</w:t>
            </w:r>
          </w:p>
          <w:p w14:paraId="52796998" w14:textId="24B6CE6B" w:rsidR="0055753C" w:rsidRPr="00B74953" w:rsidRDefault="0055753C" w:rsidP="0055753C">
            <w:pPr>
              <w:spacing w:line="22" w:lineRule="atLeast"/>
              <w:jc w:val="center"/>
              <w:rPr>
                <w:rFonts w:asciiTheme="majorHAnsi" w:hAnsiTheme="majorHAnsi" w:cstheme="majorHAnsi"/>
                <w:b w:val="0"/>
              </w:rPr>
            </w:pPr>
          </w:p>
        </w:tc>
        <w:tc>
          <w:tcPr>
            <w:tcW w:w="7082" w:type="dxa"/>
          </w:tcPr>
          <w:p w14:paraId="52B27958" w14:textId="77777777" w:rsidR="0055753C" w:rsidRPr="00C850D4" w:rsidRDefault="0055753C" w:rsidP="0055753C">
            <w:pPr>
              <w:spacing w:line="22" w:lineRule="atLeast"/>
              <w:jc w:val="both"/>
              <w:cnfStyle w:val="000000100000" w:firstRow="0" w:lastRow="0" w:firstColumn="0" w:lastColumn="0" w:oddVBand="0" w:evenVBand="0" w:oddHBand="1" w:evenHBand="0" w:firstRowFirstColumn="0" w:firstRowLastColumn="0" w:lastRowFirstColumn="0" w:lastRowLastColumn="0"/>
              <w:rPr>
                <w:rFonts w:ascii="Calibri Light" w:hAnsi="Calibri Light" w:cs="Calibri Light"/>
              </w:rPr>
            </w:pPr>
            <w:r w:rsidRPr="00C850D4">
              <w:rPr>
                <w:rFonts w:ascii="Calibri Light" w:hAnsi="Calibri Light" w:cs="Calibri Light"/>
              </w:rPr>
              <w:t>Oczekuje się, że działania CUP.I.1 oraz CUP.I.2 umożliwią udostępnienie wszystkich uznanych za kluczowe usług publiczn</w:t>
            </w:r>
            <w:r>
              <w:rPr>
                <w:rFonts w:ascii="Calibri Light" w:hAnsi="Calibri Light" w:cs="Calibri Light"/>
              </w:rPr>
              <w:t>ych, natomiast działania CUP.I</w:t>
            </w:r>
            <w:r w:rsidRPr="00C850D4">
              <w:rPr>
                <w:rFonts w:ascii="Calibri Light" w:hAnsi="Calibri Light" w:cs="Calibri Light"/>
              </w:rPr>
              <w:t xml:space="preserve">.3 </w:t>
            </w:r>
            <w:r>
              <w:rPr>
                <w:rFonts w:ascii="Calibri Light" w:hAnsi="Calibri Light" w:cs="Calibri Light"/>
              </w:rPr>
              <w:t>i CUP.I.4 będą</w:t>
            </w:r>
            <w:r w:rsidRPr="00C850D4">
              <w:rPr>
                <w:rFonts w:ascii="Calibri Light" w:hAnsi="Calibri Light" w:cs="Calibri Light"/>
              </w:rPr>
              <w:t xml:space="preserve"> mieć charakter uzupełniający. </w:t>
            </w:r>
          </w:p>
          <w:p w14:paraId="23E5FF8F" w14:textId="77777777" w:rsidR="0055753C" w:rsidRPr="00C850D4" w:rsidRDefault="0055753C" w:rsidP="0055753C">
            <w:pPr>
              <w:spacing w:line="22" w:lineRule="atLeast"/>
              <w:jc w:val="both"/>
              <w:cnfStyle w:val="000000100000" w:firstRow="0" w:lastRow="0" w:firstColumn="0" w:lastColumn="0" w:oddVBand="0" w:evenVBand="0" w:oddHBand="1" w:evenHBand="0" w:firstRowFirstColumn="0" w:firstRowLastColumn="0" w:lastRowFirstColumn="0" w:lastRowLastColumn="0"/>
              <w:rPr>
                <w:rFonts w:ascii="Calibri Light" w:hAnsi="Calibri Light" w:cs="Calibri Light"/>
              </w:rPr>
            </w:pPr>
          </w:p>
          <w:p w14:paraId="4989DB94" w14:textId="77777777" w:rsidR="0055753C" w:rsidRDefault="0055753C" w:rsidP="0055753C">
            <w:pPr>
              <w:spacing w:line="22" w:lineRule="atLeast"/>
              <w:jc w:val="both"/>
              <w:cnfStyle w:val="000000100000" w:firstRow="0" w:lastRow="0" w:firstColumn="0" w:lastColumn="0" w:oddVBand="0" w:evenVBand="0" w:oddHBand="1" w:evenHBand="0" w:firstRowFirstColumn="0" w:firstRowLastColumn="0" w:lastRowFirstColumn="0" w:lastRowLastColumn="0"/>
              <w:rPr>
                <w:rFonts w:ascii="Calibri Light" w:hAnsi="Calibri Light" w:cs="Calibri Light"/>
              </w:rPr>
            </w:pPr>
            <w:r w:rsidRPr="00C850D4">
              <w:rPr>
                <w:rFonts w:ascii="Calibri Light" w:hAnsi="Calibri Light" w:cs="Calibri Light"/>
              </w:rPr>
              <w:t xml:space="preserve">Zaplanowane interwencje w szczególności wpisują się w potrzebę zmniejszenia presji biurokratycznej wobec obywateli i przedsiębiorców, zwiększenia liczby procedur możliwych do realizacji online oraz przełamywania silosowości administracji publicznej w sferze cyfrowej. Ponadto odpowiadają na rosnące zapotrzebowanie na e-usługi, które są zorientowane na użytkownika, a także wpisują się w trend podnoszenia jakości usług z wykorzystaniem technologii przełomowych. </w:t>
            </w:r>
          </w:p>
          <w:p w14:paraId="48B9934F" w14:textId="77777777" w:rsidR="0055753C" w:rsidRDefault="0055753C" w:rsidP="0055753C">
            <w:pPr>
              <w:spacing w:line="22" w:lineRule="atLeast"/>
              <w:jc w:val="both"/>
              <w:cnfStyle w:val="000000100000" w:firstRow="0" w:lastRow="0" w:firstColumn="0" w:lastColumn="0" w:oddVBand="0" w:evenVBand="0" w:oddHBand="1" w:evenHBand="0" w:firstRowFirstColumn="0" w:firstRowLastColumn="0" w:lastRowFirstColumn="0" w:lastRowLastColumn="0"/>
              <w:rPr>
                <w:rFonts w:ascii="Calibri Light" w:hAnsi="Calibri Light" w:cs="Calibri Light"/>
              </w:rPr>
            </w:pPr>
          </w:p>
          <w:p w14:paraId="12550FAD" w14:textId="79F475AC" w:rsidR="0055753C" w:rsidRDefault="0055753C" w:rsidP="0055753C">
            <w:pPr>
              <w:spacing w:line="22" w:lineRule="atLeast"/>
              <w:jc w:val="both"/>
              <w:cnfStyle w:val="000000100000" w:firstRow="0" w:lastRow="0" w:firstColumn="0" w:lastColumn="0" w:oddVBand="0" w:evenVBand="0" w:oddHBand="1" w:evenHBand="0" w:firstRowFirstColumn="0" w:firstRowLastColumn="0" w:lastRowFirstColumn="0" w:lastRowLastColumn="0"/>
              <w:rPr>
                <w:rFonts w:ascii="Calibri Light" w:hAnsi="Calibri Light" w:cs="Calibri Light"/>
              </w:rPr>
            </w:pPr>
            <w:r>
              <w:rPr>
                <w:rFonts w:ascii="Calibri Light" w:hAnsi="Calibri Light" w:cs="Calibri Light"/>
              </w:rPr>
              <w:t>Działanie CUP.I.4</w:t>
            </w:r>
            <w:r w:rsidRPr="00601EBF">
              <w:rPr>
                <w:rFonts w:ascii="Calibri Light" w:hAnsi="Calibri Light" w:cs="Calibri Light"/>
              </w:rPr>
              <w:t xml:space="preserve"> odpowiada na wyzwania transformacji cyfrowej usług publicznych, wyposażając podmioty publiczne w kompetencje i narzędzia elektronicznego zarządzania dokumentacją</w:t>
            </w:r>
            <w:r>
              <w:rPr>
                <w:rFonts w:ascii="Calibri Light" w:hAnsi="Calibri Light" w:cs="Calibri Light"/>
              </w:rPr>
              <w:t xml:space="preserve">, </w:t>
            </w:r>
            <w:r w:rsidRPr="00601EBF">
              <w:rPr>
                <w:rFonts w:ascii="Calibri Light" w:hAnsi="Calibri Light" w:cs="Calibri Light"/>
              </w:rPr>
              <w:t>cyfryza</w:t>
            </w:r>
            <w:r w:rsidR="006A746F">
              <w:rPr>
                <w:rFonts w:ascii="Calibri Light" w:hAnsi="Calibri Light" w:cs="Calibri Light"/>
              </w:rPr>
              <w:t>cję</w:t>
            </w:r>
            <w:r w:rsidRPr="00601EBF">
              <w:rPr>
                <w:rFonts w:ascii="Calibri Light" w:hAnsi="Calibri Light" w:cs="Calibri Light"/>
              </w:rPr>
              <w:t xml:space="preserve"> procesów wewnętrznych, budowanie aplikacji i wewnętrznych baz danych, integracje i</w:t>
            </w:r>
            <w:r>
              <w:rPr>
                <w:rFonts w:ascii="Calibri Light" w:hAnsi="Calibri Light" w:cs="Calibri Light"/>
              </w:rPr>
              <w:t> </w:t>
            </w:r>
            <w:r w:rsidRPr="00601EBF">
              <w:rPr>
                <w:rFonts w:ascii="Calibri Light" w:hAnsi="Calibri Light" w:cs="Calibri Light"/>
              </w:rPr>
              <w:t xml:space="preserve">przepływ danych oraz analizę umożliwiającą optymalizacje i doskonalenie </w:t>
            </w:r>
            <w:r w:rsidR="00FE41D2">
              <w:rPr>
                <w:rFonts w:ascii="Calibri Light" w:hAnsi="Calibri Light" w:cs="Calibri Light"/>
              </w:rPr>
              <w:br/>
            </w:r>
            <w:r w:rsidRPr="00601EBF">
              <w:rPr>
                <w:rFonts w:ascii="Calibri Light" w:hAnsi="Calibri Light" w:cs="Calibri Light"/>
              </w:rPr>
              <w:t>e-usług.</w:t>
            </w:r>
            <w:r>
              <w:rPr>
                <w:rFonts w:ascii="Calibri Light" w:hAnsi="Calibri Light" w:cs="Calibri Light"/>
              </w:rPr>
              <w:t xml:space="preserve"> Adresuje wyzwania związane z bardzo ważnym projektem cyfryzacji komunikacji elektronicznej – eDoręczenia.</w:t>
            </w:r>
          </w:p>
          <w:p w14:paraId="64470862" w14:textId="77777777" w:rsidR="0055753C" w:rsidRPr="00C850D4" w:rsidRDefault="0055753C" w:rsidP="0055753C">
            <w:pPr>
              <w:spacing w:line="22" w:lineRule="atLeast"/>
              <w:jc w:val="both"/>
              <w:cnfStyle w:val="000000100000" w:firstRow="0" w:lastRow="0" w:firstColumn="0" w:lastColumn="0" w:oddVBand="0" w:evenVBand="0" w:oddHBand="1" w:evenHBand="0" w:firstRowFirstColumn="0" w:firstRowLastColumn="0" w:lastRowFirstColumn="0" w:lastRowLastColumn="0"/>
              <w:rPr>
                <w:rFonts w:ascii="Calibri Light" w:hAnsi="Calibri Light" w:cs="Calibri Light"/>
              </w:rPr>
            </w:pPr>
          </w:p>
          <w:p w14:paraId="14197BB5" w14:textId="64768E0D" w:rsidR="0055753C" w:rsidRDefault="0055753C" w:rsidP="0055753C">
            <w:pPr>
              <w:spacing w:line="22" w:lineRule="atLeast"/>
              <w:jc w:val="both"/>
              <w:cnfStyle w:val="000000100000" w:firstRow="0" w:lastRow="0" w:firstColumn="0" w:lastColumn="0" w:oddVBand="0" w:evenVBand="0" w:oddHBand="1" w:evenHBand="0" w:firstRowFirstColumn="0" w:firstRowLastColumn="0" w:lastRowFirstColumn="0" w:lastRowLastColumn="0"/>
              <w:rPr>
                <w:rFonts w:ascii="Calibri Light" w:hAnsi="Calibri Light" w:cs="Calibri Light"/>
              </w:rPr>
            </w:pPr>
            <w:r w:rsidRPr="00C850D4">
              <w:rPr>
                <w:rFonts w:ascii="Calibri Light" w:hAnsi="Calibri Light" w:cs="Calibri Light"/>
              </w:rPr>
              <w:t>Działania wpisują się w rekomendacje zawarte w: DDCR na 2023 r. dla Polski, Zaleceniach Rady UE (</w:t>
            </w:r>
            <w:r w:rsidR="009A6319" w:rsidRPr="009A6319">
              <w:rPr>
                <w:rFonts w:ascii="Calibri Light" w:hAnsi="Calibri Light" w:cs="Calibri Light"/>
              </w:rPr>
              <w:t>CSR.2023.1</w:t>
            </w:r>
            <w:r w:rsidRPr="00C850D4">
              <w:rPr>
                <w:rFonts w:ascii="Calibri Light" w:hAnsi="Calibri Light" w:cs="Calibri Light"/>
              </w:rPr>
              <w:t xml:space="preserve">); </w:t>
            </w:r>
            <w:r w:rsidR="008C6A8D" w:rsidRPr="00572161">
              <w:rPr>
                <w:rFonts w:ascii="Calibri Light" w:hAnsi="Calibri Light" w:cs="Calibri Light"/>
              </w:rPr>
              <w:t>E-Government Benchmark 2023  (eGov.2023.1, eGov.2023.2, eGov.2023</w:t>
            </w:r>
            <w:r w:rsidRPr="00CE5A05">
              <w:rPr>
                <w:rFonts w:ascii="Calibri Light" w:hAnsi="Calibri Light" w:cs="Calibri Light"/>
              </w:rPr>
              <w:t>.3); Digital Public</w:t>
            </w:r>
            <w:r w:rsidR="008C6A8D" w:rsidRPr="00572161">
              <w:rPr>
                <w:rFonts w:ascii="Calibri Light" w:hAnsi="Calibri Light" w:cs="Calibri Light"/>
              </w:rPr>
              <w:t xml:space="preserve"> Administration factsheet 2023</w:t>
            </w:r>
            <w:r w:rsidRPr="00CE5A05">
              <w:rPr>
                <w:rFonts w:ascii="Calibri Light" w:hAnsi="Calibri Light" w:cs="Calibri Light"/>
              </w:rPr>
              <w:t xml:space="preserve"> (Zasada 3 dotycząca przejrzystości; Zasada 9 odnosząca się to wielojęzyczności oraz Zasada 10 związana z wprowadzaniem uproszczeń administracyjnych);</w:t>
            </w:r>
            <w:r w:rsidRPr="00C850D4">
              <w:rPr>
                <w:rFonts w:ascii="Calibri Light" w:hAnsi="Calibri Light" w:cs="Calibri Light"/>
              </w:rPr>
              <w:t xml:space="preserve"> OECD Economic Surveys: Poland 2023 (OECD.2023.C1).</w:t>
            </w:r>
          </w:p>
          <w:p w14:paraId="4F392C49" w14:textId="00297BA7" w:rsidR="0055753C" w:rsidRPr="0040645E" w:rsidRDefault="0055753C" w:rsidP="00572161">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Cs/>
              </w:rPr>
            </w:pPr>
          </w:p>
        </w:tc>
      </w:tr>
      <w:tr w:rsidR="0055753C" w:rsidRPr="00B74953" w14:paraId="16B4F77F" w14:textId="77777777" w:rsidTr="007A5B6E">
        <w:trPr>
          <w:trHeight w:val="434"/>
        </w:trPr>
        <w:tc>
          <w:tcPr>
            <w:cnfStyle w:val="001000000000" w:firstRow="0" w:lastRow="0" w:firstColumn="1" w:lastColumn="0" w:oddVBand="0" w:evenVBand="0" w:oddHBand="0" w:evenHBand="0" w:firstRowFirstColumn="0" w:firstRowLastColumn="0" w:lastRowFirstColumn="0" w:lastRowLastColumn="0"/>
            <w:tcW w:w="9062" w:type="dxa"/>
            <w:gridSpan w:val="2"/>
            <w:shd w:val="clear" w:color="auto" w:fill="70AD47" w:themeFill="accent6"/>
          </w:tcPr>
          <w:p w14:paraId="7B4810AF" w14:textId="77777777" w:rsidR="0055753C" w:rsidRPr="00B74953" w:rsidRDefault="0055753C" w:rsidP="0055753C">
            <w:pPr>
              <w:spacing w:line="22" w:lineRule="atLeast"/>
              <w:jc w:val="center"/>
              <w:rPr>
                <w:rFonts w:asciiTheme="majorHAnsi" w:hAnsiTheme="majorHAnsi" w:cstheme="majorHAnsi"/>
                <w:bCs w:val="0"/>
              </w:rPr>
            </w:pPr>
            <w:r w:rsidRPr="00B74953">
              <w:rPr>
                <w:rFonts w:asciiTheme="majorHAnsi" w:hAnsiTheme="majorHAnsi" w:cstheme="majorHAnsi"/>
                <w:color w:val="FFFFFF" w:themeColor="background1"/>
              </w:rPr>
              <w:t>SZACUNKOWA LUKA INWESTYCYJNA</w:t>
            </w:r>
          </w:p>
        </w:tc>
      </w:tr>
      <w:tr w:rsidR="0055753C" w:rsidRPr="00B74953" w14:paraId="659017AB" w14:textId="77777777" w:rsidTr="007A5B6E">
        <w:trPr>
          <w:cnfStyle w:val="000000100000" w:firstRow="0" w:lastRow="0" w:firstColumn="0" w:lastColumn="0" w:oddVBand="0" w:evenVBand="0" w:oddHBand="1" w:evenHBand="0" w:firstRowFirstColumn="0" w:firstRowLastColumn="0" w:lastRowFirstColumn="0" w:lastRowLastColumn="0"/>
          <w:trHeight w:val="743"/>
        </w:trPr>
        <w:tc>
          <w:tcPr>
            <w:cnfStyle w:val="001000000000" w:firstRow="0" w:lastRow="0" w:firstColumn="1" w:lastColumn="0" w:oddVBand="0" w:evenVBand="0" w:oddHBand="0" w:evenHBand="0" w:firstRowFirstColumn="0" w:firstRowLastColumn="0" w:lastRowFirstColumn="0" w:lastRowLastColumn="0"/>
            <w:tcW w:w="9062" w:type="dxa"/>
            <w:gridSpan w:val="2"/>
          </w:tcPr>
          <w:p w14:paraId="37878899" w14:textId="223B3B76" w:rsidR="0055753C" w:rsidRPr="00B74953" w:rsidRDefault="0055753C" w:rsidP="0055753C">
            <w:pPr>
              <w:spacing w:line="22" w:lineRule="atLeast"/>
              <w:jc w:val="both"/>
              <w:rPr>
                <w:rFonts w:asciiTheme="majorHAnsi" w:hAnsiTheme="majorHAnsi" w:cstheme="majorHAnsi"/>
                <w:b w:val="0"/>
                <w:bCs w:val="0"/>
              </w:rPr>
            </w:pPr>
            <w:r w:rsidRPr="00B74953">
              <w:rPr>
                <w:rFonts w:asciiTheme="majorHAnsi" w:hAnsiTheme="majorHAnsi" w:cstheme="majorHAnsi"/>
                <w:b w:val="0"/>
                <w:bCs w:val="0"/>
              </w:rPr>
              <w:t xml:space="preserve">Na obecnym etapie prac ze względu na skalę, złożoność i rozproszenie luka inwestycyjna nie jest możliwa do oszacowania. </w:t>
            </w:r>
          </w:p>
        </w:tc>
      </w:tr>
    </w:tbl>
    <w:p w14:paraId="63E8DCE7" w14:textId="77777777" w:rsidR="009A643D" w:rsidRPr="00B74953" w:rsidRDefault="009A643D" w:rsidP="002D32DE">
      <w:pPr>
        <w:spacing w:after="0" w:line="22" w:lineRule="atLeast"/>
        <w:rPr>
          <w:rFonts w:asciiTheme="majorHAnsi" w:hAnsiTheme="majorHAnsi" w:cstheme="majorHAnsi"/>
          <w:i/>
        </w:rPr>
      </w:pPr>
    </w:p>
    <w:tbl>
      <w:tblPr>
        <w:tblStyle w:val="Tabelasiatki4akcent6"/>
        <w:tblW w:w="0" w:type="auto"/>
        <w:tblLayout w:type="fixed"/>
        <w:tblLook w:val="04A0" w:firstRow="1" w:lastRow="0" w:firstColumn="1" w:lastColumn="0" w:noHBand="0" w:noVBand="1"/>
      </w:tblPr>
      <w:tblGrid>
        <w:gridCol w:w="4106"/>
        <w:gridCol w:w="4956"/>
      </w:tblGrid>
      <w:tr w:rsidR="00A21AE1" w:rsidRPr="00B74953" w14:paraId="6F16959A" w14:textId="77777777" w:rsidTr="007A5B6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62" w:type="dxa"/>
            <w:gridSpan w:val="2"/>
          </w:tcPr>
          <w:p w14:paraId="7FB8C97C" w14:textId="143EB37D" w:rsidR="00A21AE1" w:rsidRPr="00B74953" w:rsidRDefault="00003598" w:rsidP="00A62E4E">
            <w:pPr>
              <w:spacing w:line="22" w:lineRule="atLeast"/>
              <w:jc w:val="center"/>
              <w:rPr>
                <w:rFonts w:asciiTheme="majorHAnsi" w:hAnsiTheme="majorHAnsi" w:cstheme="majorHAnsi"/>
              </w:rPr>
            </w:pPr>
            <w:r w:rsidRPr="00B74953">
              <w:rPr>
                <w:rFonts w:asciiTheme="majorHAnsi" w:hAnsiTheme="majorHAnsi" w:cstheme="majorHAnsi"/>
              </w:rPr>
              <w:t>E-ZDROWIE</w:t>
            </w:r>
          </w:p>
        </w:tc>
      </w:tr>
      <w:tr w:rsidR="00A21AE1" w:rsidRPr="00B74953" w14:paraId="28768E2A" w14:textId="77777777" w:rsidTr="007A5B6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62" w:type="dxa"/>
            <w:gridSpan w:val="2"/>
          </w:tcPr>
          <w:p w14:paraId="6EAE1C0A" w14:textId="449B90A0" w:rsidR="00A21AE1" w:rsidRPr="00B74953" w:rsidRDefault="00A21AE1" w:rsidP="007D5B0B">
            <w:pPr>
              <w:spacing w:line="22" w:lineRule="atLeast"/>
              <w:jc w:val="both"/>
              <w:rPr>
                <w:rFonts w:asciiTheme="majorHAnsi" w:eastAsia="MS Gothic" w:hAnsiTheme="majorHAnsi" w:cstheme="majorHAnsi"/>
                <w:b w:val="0"/>
              </w:rPr>
            </w:pPr>
            <w:r w:rsidRPr="00B74953">
              <w:rPr>
                <w:rFonts w:asciiTheme="majorHAnsi" w:hAnsiTheme="majorHAnsi" w:cstheme="majorHAnsi"/>
              </w:rPr>
              <w:t xml:space="preserve">CEL CYFROWY: </w:t>
            </w:r>
            <w:r w:rsidRPr="00B74953">
              <w:rPr>
                <w:rFonts w:asciiTheme="majorHAnsi" w:hAnsiTheme="majorHAnsi" w:cstheme="majorHAnsi"/>
                <w:b w:val="0"/>
              </w:rPr>
              <w:t>100% obywateli UE ma dostęp do swojej elektronicznej dokumentacji medycznej</w:t>
            </w:r>
          </w:p>
        </w:tc>
      </w:tr>
      <w:tr w:rsidR="00A21AE1" w:rsidRPr="00B74953" w14:paraId="234F8A8B" w14:textId="77777777" w:rsidTr="007A5B6E">
        <w:tc>
          <w:tcPr>
            <w:cnfStyle w:val="001000000000" w:firstRow="0" w:lastRow="0" w:firstColumn="1" w:lastColumn="0" w:oddVBand="0" w:evenVBand="0" w:oddHBand="0" w:evenHBand="0" w:firstRowFirstColumn="0" w:firstRowLastColumn="0" w:lastRowFirstColumn="0" w:lastRowLastColumn="0"/>
            <w:tcW w:w="9062" w:type="dxa"/>
            <w:gridSpan w:val="2"/>
          </w:tcPr>
          <w:p w14:paraId="6738B5B3" w14:textId="77777777" w:rsidR="00A21AE1" w:rsidRPr="00B74953" w:rsidRDefault="00A21AE1" w:rsidP="007D5B0B">
            <w:pPr>
              <w:spacing w:line="22" w:lineRule="atLeast"/>
              <w:jc w:val="both"/>
              <w:rPr>
                <w:rFonts w:asciiTheme="majorHAnsi" w:hAnsiTheme="majorHAnsi" w:cstheme="majorHAnsi"/>
                <w:b w:val="0"/>
                <w:bCs w:val="0"/>
              </w:rPr>
            </w:pPr>
            <w:r w:rsidRPr="00B74953">
              <w:rPr>
                <w:rFonts w:asciiTheme="majorHAnsi" w:hAnsiTheme="majorHAnsi" w:cstheme="majorHAnsi"/>
              </w:rPr>
              <w:t>KLUCZOWE WSKAŹNIKI EFEKTYWNOŚCI:</w:t>
            </w:r>
          </w:p>
          <w:p w14:paraId="059F8912" w14:textId="77777777" w:rsidR="00A21AE1" w:rsidRPr="00B74953" w:rsidRDefault="00A21AE1" w:rsidP="007D5B0B">
            <w:pPr>
              <w:spacing w:line="22" w:lineRule="atLeast"/>
              <w:jc w:val="both"/>
              <w:rPr>
                <w:rFonts w:asciiTheme="majorHAnsi" w:hAnsiTheme="majorHAnsi" w:cstheme="majorHAnsi"/>
                <w:b w:val="0"/>
                <w:bCs w:val="0"/>
              </w:rPr>
            </w:pPr>
            <w:r w:rsidRPr="00B74953">
              <w:rPr>
                <w:rFonts w:asciiTheme="majorHAnsi" w:hAnsiTheme="majorHAnsi" w:cstheme="majorHAnsi"/>
                <w:b w:val="0"/>
                <w:bCs w:val="0"/>
              </w:rPr>
              <w:t xml:space="preserve">Dostęp do elektronicznej dokumentacji medycznej, wskaźnik mierzony jako: </w:t>
            </w:r>
          </w:p>
          <w:p w14:paraId="545A2060" w14:textId="62BD1A85" w:rsidR="00A21AE1" w:rsidRPr="00B74953" w:rsidRDefault="00A21AE1" w:rsidP="007D5B0B">
            <w:pPr>
              <w:pStyle w:val="Akapitzlist"/>
              <w:numPr>
                <w:ilvl w:val="0"/>
                <w:numId w:val="44"/>
              </w:numPr>
              <w:spacing w:line="22" w:lineRule="atLeast"/>
              <w:ind w:left="598" w:hanging="425"/>
              <w:jc w:val="both"/>
              <w:rPr>
                <w:rFonts w:asciiTheme="majorHAnsi" w:hAnsiTheme="majorHAnsi" w:cstheme="majorHAnsi"/>
                <w:b w:val="0"/>
                <w:bCs w:val="0"/>
              </w:rPr>
            </w:pPr>
            <w:r w:rsidRPr="00B74953">
              <w:rPr>
                <w:rFonts w:asciiTheme="majorHAnsi" w:hAnsiTheme="majorHAnsi" w:cstheme="majorHAnsi"/>
                <w:b w:val="0"/>
                <w:bCs w:val="0"/>
              </w:rPr>
              <w:t>ogólnokrajowa dostępność usług dostępu online przez obywateli do ich danych z</w:t>
            </w:r>
            <w:r w:rsidR="007D5B0B">
              <w:rPr>
                <w:rFonts w:asciiTheme="majorHAnsi" w:hAnsiTheme="majorHAnsi" w:cstheme="majorHAnsi"/>
                <w:b w:val="0"/>
                <w:bCs w:val="0"/>
              </w:rPr>
              <w:t> </w:t>
            </w:r>
            <w:r w:rsidRPr="00B74953">
              <w:rPr>
                <w:rFonts w:asciiTheme="majorHAnsi" w:hAnsiTheme="majorHAnsi" w:cstheme="majorHAnsi"/>
                <w:b w:val="0"/>
                <w:bCs w:val="0"/>
              </w:rPr>
              <w:t>elektronicznej dokumentacji medycznej (za pośrednictwem portalu pacjenta lub aplikacji mobilnej dla pacjentów) z dodatkowymi środkami umożliwia</w:t>
            </w:r>
            <w:r w:rsidR="000E5714">
              <w:rPr>
                <w:rFonts w:asciiTheme="majorHAnsi" w:hAnsiTheme="majorHAnsi" w:cstheme="majorHAnsi"/>
                <w:b w:val="0"/>
                <w:bCs w:val="0"/>
              </w:rPr>
              <w:t>ją</w:t>
            </w:r>
            <w:r w:rsidRPr="00B74953">
              <w:rPr>
                <w:rFonts w:asciiTheme="majorHAnsi" w:hAnsiTheme="majorHAnsi" w:cstheme="majorHAnsi"/>
                <w:b w:val="0"/>
                <w:bCs w:val="0"/>
              </w:rPr>
              <w:t xml:space="preserve">cymi określonym kategoriom </w:t>
            </w:r>
            <w:r w:rsidRPr="00B74953">
              <w:rPr>
                <w:rFonts w:asciiTheme="majorHAnsi" w:hAnsiTheme="majorHAnsi" w:cstheme="majorHAnsi"/>
                <w:b w:val="0"/>
                <w:bCs w:val="0"/>
              </w:rPr>
              <w:lastRenderedPageBreak/>
              <w:t xml:space="preserve">osób (np. opiekunom dzieci, osobom z niepełnosprawnościami, osobom starszym) również dostęp do ich danych oraz </w:t>
            </w:r>
          </w:p>
          <w:p w14:paraId="2098DC7E" w14:textId="14CCA08C" w:rsidR="00A21AE1" w:rsidRPr="00B74953" w:rsidRDefault="00A21AE1" w:rsidP="007D5B0B">
            <w:pPr>
              <w:pStyle w:val="Akapitzlist"/>
              <w:numPr>
                <w:ilvl w:val="0"/>
                <w:numId w:val="44"/>
              </w:numPr>
              <w:spacing w:line="22" w:lineRule="atLeast"/>
              <w:ind w:left="598" w:hanging="425"/>
              <w:jc w:val="both"/>
              <w:rPr>
                <w:rFonts w:asciiTheme="majorHAnsi" w:hAnsiTheme="majorHAnsi" w:cstheme="majorHAnsi"/>
              </w:rPr>
            </w:pPr>
            <w:r w:rsidRPr="00B74953">
              <w:rPr>
                <w:rFonts w:asciiTheme="majorHAnsi" w:hAnsiTheme="majorHAnsi" w:cstheme="majorHAnsi"/>
                <w:b w:val="0"/>
                <w:bCs w:val="0"/>
              </w:rPr>
              <w:t>odsetek osób, które mają możliwość uzyskania lub wykorzystania własnego minimalnego zestawu danych związanych ze zdrowiem przechowywanych obecnie w publicznych i</w:t>
            </w:r>
            <w:r w:rsidR="007D5B0B">
              <w:rPr>
                <w:rFonts w:asciiTheme="majorHAnsi" w:hAnsiTheme="majorHAnsi" w:cstheme="majorHAnsi"/>
                <w:b w:val="0"/>
                <w:bCs w:val="0"/>
              </w:rPr>
              <w:t> </w:t>
            </w:r>
            <w:r w:rsidRPr="00B74953">
              <w:rPr>
                <w:rFonts w:asciiTheme="majorHAnsi" w:hAnsiTheme="majorHAnsi" w:cstheme="majorHAnsi"/>
                <w:b w:val="0"/>
                <w:bCs w:val="0"/>
              </w:rPr>
              <w:t>prywatnych systemach elektronicznej dokumentacji medycznej;</w:t>
            </w:r>
          </w:p>
        </w:tc>
      </w:tr>
      <w:tr w:rsidR="00A21AE1" w:rsidRPr="00B74953" w14:paraId="6F25E5B3" w14:textId="77777777" w:rsidTr="007A5B6E">
        <w:trPr>
          <w:cnfStyle w:val="000000100000" w:firstRow="0" w:lastRow="0" w:firstColumn="0" w:lastColumn="0" w:oddVBand="0" w:evenVBand="0" w:oddHBand="1" w:evenHBand="0" w:firstRowFirstColumn="0" w:firstRowLastColumn="0" w:lastRowFirstColumn="0" w:lastRowLastColumn="0"/>
          <w:trHeight w:val="310"/>
        </w:trPr>
        <w:tc>
          <w:tcPr>
            <w:cnfStyle w:val="001000000000" w:firstRow="0" w:lastRow="0" w:firstColumn="1" w:lastColumn="0" w:oddVBand="0" w:evenVBand="0" w:oddHBand="0" w:evenHBand="0" w:firstRowFirstColumn="0" w:firstRowLastColumn="0" w:lastRowFirstColumn="0" w:lastRowLastColumn="0"/>
            <w:tcW w:w="4106" w:type="dxa"/>
          </w:tcPr>
          <w:p w14:paraId="3D82B5E3" w14:textId="77777777" w:rsidR="00A21AE1" w:rsidRPr="00B74953" w:rsidRDefault="00A21AE1" w:rsidP="002D32DE">
            <w:pPr>
              <w:spacing w:line="22" w:lineRule="atLeast"/>
              <w:ind w:left="709"/>
              <w:rPr>
                <w:rFonts w:asciiTheme="majorHAnsi" w:hAnsiTheme="majorHAnsi" w:cstheme="majorHAnsi"/>
                <w:bCs w:val="0"/>
              </w:rPr>
            </w:pPr>
            <w:r w:rsidRPr="00B74953">
              <w:rPr>
                <w:rFonts w:asciiTheme="majorHAnsi" w:hAnsiTheme="majorHAnsi" w:cstheme="majorHAnsi"/>
                <w:bCs w:val="0"/>
              </w:rPr>
              <w:lastRenderedPageBreak/>
              <w:t>KRAJOWA WARTOŚĆ BAZOWA:</w:t>
            </w:r>
          </w:p>
        </w:tc>
        <w:tc>
          <w:tcPr>
            <w:tcW w:w="4956" w:type="dxa"/>
            <w:vAlign w:val="center"/>
          </w:tcPr>
          <w:p w14:paraId="171CE82B" w14:textId="77777777" w:rsidR="007342F8" w:rsidRPr="00B74953" w:rsidRDefault="00A21AE1" w:rsidP="002D32DE">
            <w:pPr>
              <w:pStyle w:val="Akapitzlist"/>
              <w:numPr>
                <w:ilvl w:val="2"/>
                <w:numId w:val="40"/>
              </w:numPr>
              <w:spacing w:line="22" w:lineRule="atLeast"/>
              <w:ind w:left="316"/>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osiągnięty</w:t>
            </w:r>
          </w:p>
          <w:p w14:paraId="446B9AFE" w14:textId="2EBADCCB" w:rsidR="00A21AE1" w:rsidRPr="00B74953" w:rsidRDefault="00A21AE1" w:rsidP="002D32DE">
            <w:pPr>
              <w:pStyle w:val="Akapitzlist"/>
              <w:numPr>
                <w:ilvl w:val="2"/>
                <w:numId w:val="40"/>
              </w:numPr>
              <w:spacing w:line="22" w:lineRule="atLeast"/>
              <w:ind w:left="316"/>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86/100 (luka 14%</w:t>
            </w:r>
            <w:r w:rsidR="00FC3915">
              <w:rPr>
                <w:rFonts w:asciiTheme="majorHAnsi" w:hAnsiTheme="majorHAnsi" w:cstheme="majorHAnsi"/>
              </w:rPr>
              <w:t>; 2022 r.</w:t>
            </w:r>
            <w:r w:rsidRPr="00B74953">
              <w:rPr>
                <w:rFonts w:asciiTheme="majorHAnsi" w:hAnsiTheme="majorHAnsi" w:cstheme="majorHAnsi"/>
              </w:rPr>
              <w:t>)</w:t>
            </w:r>
          </w:p>
        </w:tc>
      </w:tr>
      <w:tr w:rsidR="00A21AE1" w:rsidRPr="00B74953" w14:paraId="10E5308A" w14:textId="77777777" w:rsidTr="007A5B6E">
        <w:trPr>
          <w:trHeight w:val="310"/>
        </w:trPr>
        <w:tc>
          <w:tcPr>
            <w:cnfStyle w:val="001000000000" w:firstRow="0" w:lastRow="0" w:firstColumn="1" w:lastColumn="0" w:oddVBand="0" w:evenVBand="0" w:oddHBand="0" w:evenHBand="0" w:firstRowFirstColumn="0" w:firstRowLastColumn="0" w:lastRowFirstColumn="0" w:lastRowLastColumn="0"/>
            <w:tcW w:w="4106" w:type="dxa"/>
          </w:tcPr>
          <w:p w14:paraId="1BEA05A8" w14:textId="77777777" w:rsidR="00A21AE1" w:rsidRPr="00B74953" w:rsidRDefault="00A21AE1" w:rsidP="002D32DE">
            <w:pPr>
              <w:spacing w:line="22" w:lineRule="atLeast"/>
              <w:ind w:left="709"/>
              <w:rPr>
                <w:rFonts w:asciiTheme="majorHAnsi" w:hAnsiTheme="majorHAnsi" w:cstheme="majorHAnsi"/>
              </w:rPr>
            </w:pPr>
            <w:r w:rsidRPr="00B74953">
              <w:rPr>
                <w:rFonts w:asciiTheme="majorHAnsi" w:hAnsiTheme="majorHAnsi" w:cstheme="majorHAnsi"/>
                <w:bCs w:val="0"/>
              </w:rPr>
              <w:t>WARTOŚĆ BAZOWA UE:</w:t>
            </w:r>
          </w:p>
        </w:tc>
        <w:tc>
          <w:tcPr>
            <w:tcW w:w="4956" w:type="dxa"/>
            <w:vAlign w:val="center"/>
          </w:tcPr>
          <w:p w14:paraId="668E0242" w14:textId="2BEF5DC0" w:rsidR="007342F8" w:rsidRPr="00B74953" w:rsidRDefault="00C50917" w:rsidP="002D32DE">
            <w:pPr>
              <w:pStyle w:val="Akapitzlist"/>
              <w:numPr>
                <w:ilvl w:val="1"/>
                <w:numId w:val="44"/>
              </w:numPr>
              <w:spacing w:line="22" w:lineRule="atLeast"/>
              <w:ind w:left="316" w:hanging="425"/>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b/d</w:t>
            </w:r>
          </w:p>
          <w:p w14:paraId="03F609DE" w14:textId="414CDE15" w:rsidR="00A21AE1" w:rsidRPr="00B74953" w:rsidRDefault="00A21AE1" w:rsidP="002D32DE">
            <w:pPr>
              <w:pStyle w:val="Akapitzlist"/>
              <w:numPr>
                <w:ilvl w:val="1"/>
                <w:numId w:val="44"/>
              </w:numPr>
              <w:spacing w:line="22" w:lineRule="atLeast"/>
              <w:ind w:left="316" w:hanging="425"/>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7</w:t>
            </w:r>
            <w:r w:rsidR="00396778">
              <w:rPr>
                <w:rFonts w:asciiTheme="majorHAnsi" w:hAnsiTheme="majorHAnsi" w:cstheme="majorHAnsi"/>
              </w:rPr>
              <w:t>2</w:t>
            </w:r>
            <w:r w:rsidRPr="00B74953">
              <w:rPr>
                <w:rFonts w:asciiTheme="majorHAnsi" w:hAnsiTheme="majorHAnsi" w:cstheme="majorHAnsi"/>
              </w:rPr>
              <w:t>/100 (luka 2</w:t>
            </w:r>
            <w:r w:rsidR="00396778">
              <w:rPr>
                <w:rFonts w:asciiTheme="majorHAnsi" w:hAnsiTheme="majorHAnsi" w:cstheme="majorHAnsi"/>
              </w:rPr>
              <w:t>8</w:t>
            </w:r>
            <w:r w:rsidRPr="00B74953">
              <w:rPr>
                <w:rFonts w:asciiTheme="majorHAnsi" w:hAnsiTheme="majorHAnsi" w:cstheme="majorHAnsi"/>
              </w:rPr>
              <w:t>%</w:t>
            </w:r>
            <w:r w:rsidR="00A15E74">
              <w:rPr>
                <w:rFonts w:asciiTheme="majorHAnsi" w:hAnsiTheme="majorHAnsi" w:cstheme="majorHAnsi"/>
              </w:rPr>
              <w:t>; 2022 r.</w:t>
            </w:r>
            <w:r w:rsidRPr="00B74953">
              <w:rPr>
                <w:rFonts w:asciiTheme="majorHAnsi" w:hAnsiTheme="majorHAnsi" w:cstheme="majorHAnsi"/>
              </w:rPr>
              <w:t>)</w:t>
            </w:r>
          </w:p>
        </w:tc>
      </w:tr>
    </w:tbl>
    <w:p w14:paraId="4383DC06" w14:textId="77777777" w:rsidR="00A21AE1" w:rsidRPr="00B74953" w:rsidRDefault="00A21AE1" w:rsidP="002D32DE">
      <w:pPr>
        <w:spacing w:line="22" w:lineRule="atLeast"/>
        <w:rPr>
          <w:rFonts w:asciiTheme="majorHAnsi" w:hAnsiTheme="majorHAnsi" w:cstheme="majorHAnsi"/>
        </w:rPr>
      </w:pPr>
    </w:p>
    <w:tbl>
      <w:tblPr>
        <w:tblStyle w:val="Tabelasiatki4akcent6"/>
        <w:tblW w:w="0" w:type="auto"/>
        <w:tblLayout w:type="fixed"/>
        <w:tblLook w:val="04A0" w:firstRow="1" w:lastRow="0" w:firstColumn="1" w:lastColumn="0" w:noHBand="0" w:noVBand="1"/>
      </w:tblPr>
      <w:tblGrid>
        <w:gridCol w:w="3397"/>
        <w:gridCol w:w="709"/>
        <w:gridCol w:w="709"/>
        <w:gridCol w:w="730"/>
        <w:gridCol w:w="704"/>
        <w:gridCol w:w="703"/>
        <w:gridCol w:w="704"/>
        <w:gridCol w:w="703"/>
        <w:gridCol w:w="703"/>
      </w:tblGrid>
      <w:tr w:rsidR="00A21AE1" w:rsidRPr="00B74953" w14:paraId="0FE4C64C" w14:textId="77777777" w:rsidTr="007A5B6E">
        <w:trPr>
          <w:cnfStyle w:val="100000000000" w:firstRow="1" w:lastRow="0" w:firstColumn="0" w:lastColumn="0" w:oddVBand="0" w:evenVBand="0" w:oddHBand="0" w:evenHBand="0" w:firstRowFirstColumn="0" w:firstRowLastColumn="0" w:lastRowFirstColumn="0" w:lastRowLastColumn="0"/>
          <w:trHeight w:val="310"/>
        </w:trPr>
        <w:tc>
          <w:tcPr>
            <w:cnfStyle w:val="001000000000" w:firstRow="0" w:lastRow="0" w:firstColumn="1" w:lastColumn="0" w:oddVBand="0" w:evenVBand="0" w:oddHBand="0" w:evenHBand="0" w:firstRowFirstColumn="0" w:firstRowLastColumn="0" w:lastRowFirstColumn="0" w:lastRowLastColumn="0"/>
            <w:tcW w:w="9062" w:type="dxa"/>
            <w:gridSpan w:val="9"/>
          </w:tcPr>
          <w:p w14:paraId="031D236D" w14:textId="77777777" w:rsidR="00A21AE1" w:rsidRPr="00B74953" w:rsidRDefault="00A21AE1" w:rsidP="002D32DE">
            <w:pPr>
              <w:spacing w:line="22" w:lineRule="atLeast"/>
              <w:jc w:val="center"/>
              <w:rPr>
                <w:rFonts w:asciiTheme="majorHAnsi" w:hAnsiTheme="majorHAnsi" w:cstheme="majorHAnsi"/>
              </w:rPr>
            </w:pPr>
            <w:r w:rsidRPr="00B74953">
              <w:rPr>
                <w:rFonts w:asciiTheme="majorHAnsi" w:hAnsiTheme="majorHAnsi" w:cstheme="majorHAnsi"/>
              </w:rPr>
              <w:t>HARMONOGRAM</w:t>
            </w:r>
          </w:p>
        </w:tc>
      </w:tr>
      <w:tr w:rsidR="00A21AE1" w:rsidRPr="00B74953" w14:paraId="482154A5" w14:textId="77777777" w:rsidTr="007A5B6E">
        <w:trPr>
          <w:cnfStyle w:val="000000100000" w:firstRow="0" w:lastRow="0" w:firstColumn="0" w:lastColumn="0" w:oddVBand="0" w:evenVBand="0" w:oddHBand="1" w:evenHBand="0" w:firstRowFirstColumn="0" w:firstRowLastColumn="0" w:lastRowFirstColumn="0" w:lastRowLastColumn="0"/>
          <w:trHeight w:val="385"/>
        </w:trPr>
        <w:tc>
          <w:tcPr>
            <w:cnfStyle w:val="001000000000" w:firstRow="0" w:lastRow="0" w:firstColumn="1" w:lastColumn="0" w:oddVBand="0" w:evenVBand="0" w:oddHBand="0" w:evenHBand="0" w:firstRowFirstColumn="0" w:firstRowLastColumn="0" w:lastRowFirstColumn="0" w:lastRowLastColumn="0"/>
            <w:tcW w:w="3397" w:type="dxa"/>
          </w:tcPr>
          <w:p w14:paraId="56980B57" w14:textId="77777777" w:rsidR="00A21AE1" w:rsidRPr="00B74953" w:rsidRDefault="00A21AE1" w:rsidP="002D32DE">
            <w:pPr>
              <w:spacing w:line="22" w:lineRule="atLeast"/>
              <w:jc w:val="center"/>
              <w:rPr>
                <w:rFonts w:asciiTheme="majorHAnsi" w:hAnsiTheme="majorHAnsi" w:cstheme="majorHAnsi"/>
                <w:b w:val="0"/>
                <w:bCs w:val="0"/>
              </w:rPr>
            </w:pPr>
          </w:p>
        </w:tc>
        <w:tc>
          <w:tcPr>
            <w:tcW w:w="709" w:type="dxa"/>
          </w:tcPr>
          <w:p w14:paraId="21F7DCDD" w14:textId="77777777" w:rsidR="00A21AE1" w:rsidRPr="00B74953" w:rsidRDefault="00A21AE1" w:rsidP="002D32DE">
            <w:pPr>
              <w:spacing w:line="22" w:lineRule="atLeas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Cs/>
              </w:rPr>
            </w:pPr>
            <w:r w:rsidRPr="00B74953">
              <w:rPr>
                <w:rFonts w:asciiTheme="majorHAnsi" w:hAnsiTheme="majorHAnsi" w:cstheme="majorHAnsi"/>
                <w:bCs/>
              </w:rPr>
              <w:t>2023</w:t>
            </w:r>
          </w:p>
        </w:tc>
        <w:tc>
          <w:tcPr>
            <w:tcW w:w="709" w:type="dxa"/>
          </w:tcPr>
          <w:p w14:paraId="3CE0DAC2" w14:textId="77777777" w:rsidR="00A21AE1" w:rsidRPr="00B74953" w:rsidRDefault="00A21AE1" w:rsidP="002D32DE">
            <w:pPr>
              <w:spacing w:line="22" w:lineRule="atLeas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2024</w:t>
            </w:r>
          </w:p>
        </w:tc>
        <w:tc>
          <w:tcPr>
            <w:tcW w:w="730" w:type="dxa"/>
          </w:tcPr>
          <w:p w14:paraId="19352177" w14:textId="77777777" w:rsidR="00A21AE1" w:rsidRPr="00B74953" w:rsidRDefault="00A21AE1" w:rsidP="002D32DE">
            <w:pPr>
              <w:spacing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2025</w:t>
            </w:r>
          </w:p>
        </w:tc>
        <w:tc>
          <w:tcPr>
            <w:tcW w:w="704" w:type="dxa"/>
          </w:tcPr>
          <w:p w14:paraId="265195AB" w14:textId="77777777" w:rsidR="00A21AE1" w:rsidRPr="00B74953" w:rsidRDefault="00A21AE1" w:rsidP="002D32DE">
            <w:pPr>
              <w:spacing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2026</w:t>
            </w:r>
          </w:p>
        </w:tc>
        <w:tc>
          <w:tcPr>
            <w:tcW w:w="703" w:type="dxa"/>
          </w:tcPr>
          <w:p w14:paraId="22E786E2" w14:textId="77777777" w:rsidR="00A21AE1" w:rsidRPr="00B74953" w:rsidRDefault="00A21AE1" w:rsidP="002D32DE">
            <w:pPr>
              <w:spacing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2027</w:t>
            </w:r>
          </w:p>
        </w:tc>
        <w:tc>
          <w:tcPr>
            <w:tcW w:w="704" w:type="dxa"/>
          </w:tcPr>
          <w:p w14:paraId="272E43B3" w14:textId="77777777" w:rsidR="00A21AE1" w:rsidRPr="00B74953" w:rsidRDefault="00A21AE1" w:rsidP="002D32DE">
            <w:pPr>
              <w:spacing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2028</w:t>
            </w:r>
          </w:p>
        </w:tc>
        <w:tc>
          <w:tcPr>
            <w:tcW w:w="703" w:type="dxa"/>
          </w:tcPr>
          <w:p w14:paraId="34E7FB53" w14:textId="77777777" w:rsidR="00A21AE1" w:rsidRPr="00B74953" w:rsidRDefault="00A21AE1" w:rsidP="002D32DE">
            <w:pPr>
              <w:spacing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2029</w:t>
            </w:r>
          </w:p>
        </w:tc>
        <w:tc>
          <w:tcPr>
            <w:tcW w:w="703" w:type="dxa"/>
          </w:tcPr>
          <w:p w14:paraId="42A17C10" w14:textId="77777777" w:rsidR="00A21AE1" w:rsidRPr="00B74953" w:rsidRDefault="00A21AE1" w:rsidP="002D32DE">
            <w:pPr>
              <w:spacing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2030</w:t>
            </w:r>
          </w:p>
        </w:tc>
      </w:tr>
      <w:tr w:rsidR="00A21AE1" w:rsidRPr="00B74953" w14:paraId="085BAA59" w14:textId="77777777" w:rsidTr="007A5B6E">
        <w:trPr>
          <w:trHeight w:val="385"/>
        </w:trPr>
        <w:tc>
          <w:tcPr>
            <w:cnfStyle w:val="001000000000" w:firstRow="0" w:lastRow="0" w:firstColumn="1" w:lastColumn="0" w:oddVBand="0" w:evenVBand="0" w:oddHBand="0" w:evenHBand="0" w:firstRowFirstColumn="0" w:firstRowLastColumn="0" w:lastRowFirstColumn="0" w:lastRowLastColumn="0"/>
            <w:tcW w:w="3397" w:type="dxa"/>
          </w:tcPr>
          <w:p w14:paraId="41B907D2" w14:textId="785D254B" w:rsidR="00A21AE1" w:rsidRPr="00B74953" w:rsidRDefault="00003598" w:rsidP="007D5B0B">
            <w:pPr>
              <w:spacing w:line="22" w:lineRule="atLeast"/>
              <w:rPr>
                <w:rFonts w:asciiTheme="majorHAnsi" w:hAnsiTheme="majorHAnsi" w:cstheme="majorHAnsi"/>
              </w:rPr>
            </w:pPr>
            <w:r w:rsidRPr="00B74953">
              <w:rPr>
                <w:rFonts w:asciiTheme="majorHAnsi" w:hAnsiTheme="majorHAnsi" w:cstheme="majorHAnsi"/>
              </w:rPr>
              <w:t>CUP.II.1</w:t>
            </w:r>
            <w:r w:rsidR="00EF005F" w:rsidRPr="00B74953">
              <w:rPr>
                <w:rFonts w:asciiTheme="majorHAnsi" w:hAnsiTheme="majorHAnsi" w:cstheme="majorHAnsi"/>
              </w:rPr>
              <w:t>.</w:t>
            </w:r>
            <w:r w:rsidR="00A21AE1" w:rsidRPr="00B74953">
              <w:rPr>
                <w:rFonts w:asciiTheme="majorHAnsi" w:hAnsiTheme="majorHAnsi" w:cstheme="majorHAnsi"/>
              </w:rPr>
              <w:t xml:space="preserve"> </w:t>
            </w:r>
            <w:r w:rsidR="00A21AE1" w:rsidRPr="00B74953">
              <w:rPr>
                <w:rFonts w:asciiTheme="majorHAnsi" w:hAnsiTheme="majorHAnsi" w:cstheme="majorHAnsi"/>
                <w:b w:val="0"/>
                <w:bCs w:val="0"/>
              </w:rPr>
              <w:t>Rozwój i wprowadzenie systemowej usługi karty pacjenta (Patient summary)</w:t>
            </w:r>
          </w:p>
        </w:tc>
        <w:tc>
          <w:tcPr>
            <w:tcW w:w="709" w:type="dxa"/>
            <w:shd w:val="clear" w:color="auto" w:fill="70AD47" w:themeFill="accent6"/>
          </w:tcPr>
          <w:p w14:paraId="726DE0DF" w14:textId="77777777" w:rsidR="00A21AE1" w:rsidRPr="00B74953" w:rsidRDefault="00A21AE1" w:rsidP="002D32DE">
            <w:pPr>
              <w:spacing w:line="22" w:lineRule="atLeas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Cs/>
              </w:rPr>
            </w:pPr>
          </w:p>
        </w:tc>
        <w:tc>
          <w:tcPr>
            <w:tcW w:w="709" w:type="dxa"/>
            <w:shd w:val="clear" w:color="auto" w:fill="70AD47" w:themeFill="accent6"/>
          </w:tcPr>
          <w:p w14:paraId="7C58C631" w14:textId="77777777" w:rsidR="00A21AE1" w:rsidRPr="00B74953" w:rsidRDefault="00A21AE1" w:rsidP="002D32DE">
            <w:pPr>
              <w:spacing w:line="22" w:lineRule="atLeas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730" w:type="dxa"/>
            <w:shd w:val="clear" w:color="auto" w:fill="70AD47" w:themeFill="accent6"/>
          </w:tcPr>
          <w:p w14:paraId="74B83750" w14:textId="77777777" w:rsidR="00A21AE1" w:rsidRPr="00B74953" w:rsidRDefault="00A21AE1" w:rsidP="002D32DE">
            <w:pPr>
              <w:spacing w:line="22" w:lineRule="atLeast"/>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704" w:type="dxa"/>
            <w:shd w:val="clear" w:color="auto" w:fill="70AD47" w:themeFill="accent6"/>
          </w:tcPr>
          <w:p w14:paraId="5A2EFF75" w14:textId="77777777" w:rsidR="00A21AE1" w:rsidRPr="00B74953" w:rsidRDefault="00A21AE1" w:rsidP="002D32DE">
            <w:pPr>
              <w:spacing w:line="22" w:lineRule="atLeast"/>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703" w:type="dxa"/>
            <w:shd w:val="clear" w:color="auto" w:fill="70AD47" w:themeFill="accent6"/>
          </w:tcPr>
          <w:p w14:paraId="580B0E09" w14:textId="77777777" w:rsidR="00A21AE1" w:rsidRPr="00B74953" w:rsidRDefault="00A21AE1" w:rsidP="002D32DE">
            <w:pPr>
              <w:spacing w:line="22" w:lineRule="atLeast"/>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704" w:type="dxa"/>
          </w:tcPr>
          <w:p w14:paraId="3B2643A4" w14:textId="77777777" w:rsidR="00A21AE1" w:rsidRPr="00B74953" w:rsidRDefault="00A21AE1" w:rsidP="002D32DE">
            <w:pPr>
              <w:spacing w:line="22" w:lineRule="atLeast"/>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703" w:type="dxa"/>
          </w:tcPr>
          <w:p w14:paraId="45FDB249" w14:textId="77777777" w:rsidR="00A21AE1" w:rsidRPr="00B74953" w:rsidRDefault="00A21AE1" w:rsidP="002D32DE">
            <w:pPr>
              <w:spacing w:line="22" w:lineRule="atLeast"/>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703" w:type="dxa"/>
          </w:tcPr>
          <w:p w14:paraId="30AD6DD7" w14:textId="77777777" w:rsidR="00A21AE1" w:rsidRPr="00B74953" w:rsidRDefault="00A21AE1" w:rsidP="002D32DE">
            <w:pPr>
              <w:spacing w:line="22" w:lineRule="atLeast"/>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r>
      <w:tr w:rsidR="00A21AE1" w:rsidRPr="00B74953" w14:paraId="1195560D" w14:textId="77777777" w:rsidTr="00CD77CB">
        <w:trPr>
          <w:cnfStyle w:val="000000100000" w:firstRow="0" w:lastRow="0" w:firstColumn="0" w:lastColumn="0" w:oddVBand="0" w:evenVBand="0" w:oddHBand="1" w:evenHBand="0" w:firstRowFirstColumn="0" w:firstRowLastColumn="0" w:lastRowFirstColumn="0" w:lastRowLastColumn="0"/>
          <w:trHeight w:val="385"/>
        </w:trPr>
        <w:tc>
          <w:tcPr>
            <w:cnfStyle w:val="001000000000" w:firstRow="0" w:lastRow="0" w:firstColumn="1" w:lastColumn="0" w:oddVBand="0" w:evenVBand="0" w:oddHBand="0" w:evenHBand="0" w:firstRowFirstColumn="0" w:firstRowLastColumn="0" w:lastRowFirstColumn="0" w:lastRowLastColumn="0"/>
            <w:tcW w:w="0" w:type="dxa"/>
          </w:tcPr>
          <w:p w14:paraId="3FA2D89F" w14:textId="2E8785C8" w:rsidR="00A21AE1" w:rsidRPr="00B74953" w:rsidRDefault="00003598" w:rsidP="007D5B0B">
            <w:pPr>
              <w:spacing w:line="22" w:lineRule="atLeast"/>
              <w:rPr>
                <w:rFonts w:asciiTheme="majorHAnsi" w:hAnsiTheme="majorHAnsi" w:cstheme="majorHAnsi"/>
                <w:b w:val="0"/>
                <w:bCs w:val="0"/>
              </w:rPr>
            </w:pPr>
            <w:r w:rsidRPr="00B74953">
              <w:rPr>
                <w:rFonts w:asciiTheme="majorHAnsi" w:hAnsiTheme="majorHAnsi" w:cstheme="majorHAnsi"/>
              </w:rPr>
              <w:t>CUP.II.2</w:t>
            </w:r>
            <w:r w:rsidR="00A21AE1" w:rsidRPr="00B74953">
              <w:rPr>
                <w:rFonts w:asciiTheme="majorHAnsi" w:hAnsiTheme="majorHAnsi" w:cstheme="majorHAnsi"/>
              </w:rPr>
              <w:t xml:space="preserve">. </w:t>
            </w:r>
            <w:r w:rsidR="00A21AE1" w:rsidRPr="00B74953">
              <w:rPr>
                <w:rFonts w:asciiTheme="majorHAnsi" w:hAnsiTheme="majorHAnsi" w:cstheme="majorHAnsi"/>
                <w:b w:val="0"/>
              </w:rPr>
              <w:t>Rozszerzenie liczby kategorii danych z zakresu wyników oraz opisów badań</w:t>
            </w:r>
            <w:r w:rsidR="00C75340" w:rsidRPr="00B74953">
              <w:rPr>
                <w:rFonts w:asciiTheme="majorHAnsi" w:hAnsiTheme="majorHAnsi" w:cstheme="majorHAnsi"/>
                <w:b w:val="0"/>
              </w:rPr>
              <w:t xml:space="preserve"> </w:t>
            </w:r>
            <w:r w:rsidR="00C75340" w:rsidRPr="00B74953">
              <w:rPr>
                <w:rFonts w:asciiTheme="majorHAnsi" w:hAnsiTheme="majorHAnsi" w:cstheme="majorHAnsi"/>
                <w:bCs w:val="0"/>
              </w:rPr>
              <w:t>(KPO.D1.1.2.)</w:t>
            </w:r>
          </w:p>
        </w:tc>
        <w:tc>
          <w:tcPr>
            <w:tcW w:w="0" w:type="dxa"/>
            <w:shd w:val="clear" w:color="auto" w:fill="70AD47" w:themeFill="accent6"/>
          </w:tcPr>
          <w:p w14:paraId="655D1FC1" w14:textId="77777777" w:rsidR="00A21AE1" w:rsidRPr="00B74953" w:rsidRDefault="00A21AE1" w:rsidP="002D32DE">
            <w:pPr>
              <w:spacing w:line="22" w:lineRule="atLeas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Cs/>
              </w:rPr>
            </w:pPr>
          </w:p>
        </w:tc>
        <w:tc>
          <w:tcPr>
            <w:tcW w:w="0" w:type="dxa"/>
            <w:shd w:val="clear" w:color="auto" w:fill="70AD47" w:themeFill="accent6"/>
          </w:tcPr>
          <w:p w14:paraId="409820B4" w14:textId="77777777" w:rsidR="00A21AE1" w:rsidRPr="00B74953" w:rsidRDefault="00A21AE1" w:rsidP="002D32DE">
            <w:pPr>
              <w:spacing w:line="22" w:lineRule="atLeas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0" w:type="dxa"/>
            <w:shd w:val="clear" w:color="auto" w:fill="70AD47" w:themeFill="accent6"/>
          </w:tcPr>
          <w:p w14:paraId="272B8151" w14:textId="77777777" w:rsidR="00A21AE1" w:rsidRPr="00B74953" w:rsidRDefault="00A21AE1" w:rsidP="002D32DE">
            <w:pPr>
              <w:spacing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0" w:type="dxa"/>
            <w:shd w:val="clear" w:color="auto" w:fill="70AD47" w:themeFill="accent6"/>
          </w:tcPr>
          <w:p w14:paraId="4B0CD7CB" w14:textId="77777777" w:rsidR="00A21AE1" w:rsidRPr="00B74953" w:rsidRDefault="00A21AE1" w:rsidP="002D32DE">
            <w:pPr>
              <w:spacing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0" w:type="dxa"/>
          </w:tcPr>
          <w:p w14:paraId="46BF58A5" w14:textId="77777777" w:rsidR="00A21AE1" w:rsidRPr="00B74953" w:rsidRDefault="00A21AE1" w:rsidP="002D32DE">
            <w:pPr>
              <w:spacing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0" w:type="dxa"/>
          </w:tcPr>
          <w:p w14:paraId="35B879E0" w14:textId="77777777" w:rsidR="00A21AE1" w:rsidRPr="00B74953" w:rsidRDefault="00A21AE1" w:rsidP="002D32DE">
            <w:pPr>
              <w:spacing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0" w:type="dxa"/>
          </w:tcPr>
          <w:p w14:paraId="0128483E" w14:textId="77777777" w:rsidR="00A21AE1" w:rsidRPr="00B74953" w:rsidRDefault="00A21AE1" w:rsidP="002D32DE">
            <w:pPr>
              <w:spacing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0" w:type="dxa"/>
          </w:tcPr>
          <w:p w14:paraId="0168190A" w14:textId="77777777" w:rsidR="00A21AE1" w:rsidRPr="00B74953" w:rsidRDefault="00A21AE1" w:rsidP="002D32DE">
            <w:pPr>
              <w:spacing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r>
    </w:tbl>
    <w:p w14:paraId="18EE26E8" w14:textId="77777777" w:rsidR="00003598" w:rsidRPr="00B74953" w:rsidRDefault="00003598" w:rsidP="002D32DE">
      <w:pPr>
        <w:spacing w:line="22" w:lineRule="atLeast"/>
        <w:rPr>
          <w:rFonts w:asciiTheme="majorHAnsi" w:hAnsiTheme="majorHAnsi" w:cstheme="majorHAnsi"/>
        </w:rPr>
      </w:pPr>
    </w:p>
    <w:tbl>
      <w:tblPr>
        <w:tblStyle w:val="Tabelasiatki4akcent6"/>
        <w:tblW w:w="0" w:type="auto"/>
        <w:tblLayout w:type="fixed"/>
        <w:tblLook w:val="04A0" w:firstRow="1" w:lastRow="0" w:firstColumn="1" w:lastColumn="0" w:noHBand="0" w:noVBand="1"/>
      </w:tblPr>
      <w:tblGrid>
        <w:gridCol w:w="2689"/>
        <w:gridCol w:w="1842"/>
        <w:gridCol w:w="2773"/>
        <w:gridCol w:w="1758"/>
      </w:tblGrid>
      <w:tr w:rsidR="00A21AE1" w:rsidRPr="00B74953" w14:paraId="540CEBAB" w14:textId="77777777" w:rsidTr="007A5B6E">
        <w:trPr>
          <w:cnfStyle w:val="100000000000" w:firstRow="1" w:lastRow="0" w:firstColumn="0" w:lastColumn="0" w:oddVBand="0" w:evenVBand="0" w:oddHBand="0"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062" w:type="dxa"/>
            <w:gridSpan w:val="4"/>
          </w:tcPr>
          <w:p w14:paraId="2912DF4A" w14:textId="77777777" w:rsidR="00A21AE1" w:rsidRPr="00B74953" w:rsidRDefault="00A21AE1" w:rsidP="002D32DE">
            <w:pPr>
              <w:spacing w:line="22" w:lineRule="atLeast"/>
              <w:jc w:val="center"/>
              <w:rPr>
                <w:rFonts w:asciiTheme="majorHAnsi" w:hAnsiTheme="majorHAnsi" w:cstheme="majorHAnsi"/>
                <w:bCs w:val="0"/>
              </w:rPr>
            </w:pPr>
            <w:r w:rsidRPr="00B74953">
              <w:rPr>
                <w:rFonts w:asciiTheme="majorHAnsi" w:hAnsiTheme="majorHAnsi" w:cstheme="majorHAnsi"/>
              </w:rPr>
              <w:t>BUDŻET</w:t>
            </w:r>
          </w:p>
        </w:tc>
      </w:tr>
      <w:tr w:rsidR="00A21AE1" w:rsidRPr="00B74953" w14:paraId="2BC882EF" w14:textId="77777777" w:rsidTr="00003598">
        <w:trPr>
          <w:cnfStyle w:val="000000100000" w:firstRow="0" w:lastRow="0" w:firstColumn="0" w:lastColumn="0" w:oddVBand="0" w:evenVBand="0" w:oddHBand="1" w:evenHBand="0" w:firstRowFirstColumn="0" w:firstRowLastColumn="0" w:lastRowFirstColumn="0" w:lastRowLastColumn="0"/>
          <w:trHeight w:val="504"/>
        </w:trPr>
        <w:tc>
          <w:tcPr>
            <w:cnfStyle w:val="001000000000" w:firstRow="0" w:lastRow="0" w:firstColumn="1" w:lastColumn="0" w:oddVBand="0" w:evenVBand="0" w:oddHBand="0" w:evenHBand="0" w:firstRowFirstColumn="0" w:firstRowLastColumn="0" w:lastRowFirstColumn="0" w:lastRowLastColumn="0"/>
            <w:tcW w:w="2689" w:type="dxa"/>
            <w:shd w:val="clear" w:color="auto" w:fill="70AD47" w:themeFill="accent6"/>
            <w:vAlign w:val="center"/>
          </w:tcPr>
          <w:p w14:paraId="0EB9CFC9" w14:textId="77777777" w:rsidR="00A21AE1" w:rsidRPr="00B74953" w:rsidRDefault="00A21AE1" w:rsidP="002D32DE">
            <w:pPr>
              <w:spacing w:before="120" w:after="120" w:line="22" w:lineRule="atLeast"/>
              <w:jc w:val="center"/>
              <w:rPr>
                <w:rFonts w:asciiTheme="majorHAnsi" w:hAnsiTheme="majorHAnsi" w:cstheme="majorHAnsi"/>
                <w:color w:val="FFFFFF" w:themeColor="background1"/>
              </w:rPr>
            </w:pPr>
            <w:r w:rsidRPr="00B74953">
              <w:rPr>
                <w:rFonts w:asciiTheme="majorHAnsi" w:hAnsiTheme="majorHAnsi" w:cstheme="majorHAnsi"/>
                <w:color w:val="FFFFFF" w:themeColor="background1"/>
              </w:rPr>
              <w:t>INWESTYCJE PUBLICZNE</w:t>
            </w:r>
          </w:p>
        </w:tc>
        <w:tc>
          <w:tcPr>
            <w:tcW w:w="1842" w:type="dxa"/>
            <w:shd w:val="clear" w:color="auto" w:fill="70AD47" w:themeFill="accent6"/>
            <w:vAlign w:val="center"/>
          </w:tcPr>
          <w:p w14:paraId="096506EC" w14:textId="77777777" w:rsidR="00A21AE1" w:rsidRPr="00B74953" w:rsidRDefault="00A21AE1" w:rsidP="002D32DE">
            <w:pPr>
              <w:spacing w:before="120" w:after="12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color w:val="FFFFFF" w:themeColor="background1"/>
              </w:rPr>
            </w:pPr>
            <w:r w:rsidRPr="00B74953">
              <w:rPr>
                <w:rFonts w:asciiTheme="majorHAnsi" w:hAnsiTheme="majorHAnsi" w:cstheme="majorHAnsi"/>
                <w:b/>
                <w:bCs/>
                <w:color w:val="FFFFFF" w:themeColor="background1"/>
              </w:rPr>
              <w:t>OGÓŁEM</w:t>
            </w:r>
          </w:p>
        </w:tc>
        <w:tc>
          <w:tcPr>
            <w:tcW w:w="2773" w:type="dxa"/>
            <w:shd w:val="clear" w:color="auto" w:fill="70AD47" w:themeFill="accent6"/>
            <w:vAlign w:val="center"/>
          </w:tcPr>
          <w:p w14:paraId="03C7485B" w14:textId="77777777" w:rsidR="00A21AE1" w:rsidRPr="00B74953" w:rsidRDefault="00A21AE1" w:rsidP="002D32DE">
            <w:pPr>
              <w:spacing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color w:val="FFFFFF" w:themeColor="background1"/>
              </w:rPr>
            </w:pPr>
            <w:r w:rsidRPr="00B74953">
              <w:rPr>
                <w:rFonts w:asciiTheme="majorHAnsi" w:hAnsiTheme="majorHAnsi" w:cstheme="majorHAnsi"/>
                <w:b/>
                <w:bCs/>
                <w:color w:val="FFFFFF" w:themeColor="background1"/>
              </w:rPr>
              <w:t>ŚRODKI KRAJOWE</w:t>
            </w:r>
          </w:p>
        </w:tc>
        <w:tc>
          <w:tcPr>
            <w:tcW w:w="1758" w:type="dxa"/>
            <w:shd w:val="clear" w:color="auto" w:fill="70AD47" w:themeFill="accent6"/>
            <w:vAlign w:val="center"/>
          </w:tcPr>
          <w:p w14:paraId="0F2F7C84" w14:textId="77777777" w:rsidR="00A21AE1" w:rsidRPr="00B74953" w:rsidRDefault="00A21AE1" w:rsidP="002D32DE">
            <w:pPr>
              <w:spacing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color w:val="FFFFFF" w:themeColor="background1"/>
              </w:rPr>
            </w:pPr>
            <w:r w:rsidRPr="00B74953">
              <w:rPr>
                <w:rFonts w:asciiTheme="majorHAnsi" w:hAnsiTheme="majorHAnsi" w:cstheme="majorHAnsi"/>
                <w:b/>
                <w:bCs/>
                <w:color w:val="FFFFFF" w:themeColor="background1"/>
              </w:rPr>
              <w:t>ŚRODKI UNIJNE</w:t>
            </w:r>
          </w:p>
        </w:tc>
      </w:tr>
      <w:tr w:rsidR="00A21AE1" w:rsidRPr="00B74953" w14:paraId="0BBA98E0" w14:textId="77777777" w:rsidTr="007D5B0B">
        <w:trPr>
          <w:trHeight w:val="700"/>
        </w:trPr>
        <w:tc>
          <w:tcPr>
            <w:cnfStyle w:val="001000000000" w:firstRow="0" w:lastRow="0" w:firstColumn="1" w:lastColumn="0" w:oddVBand="0" w:evenVBand="0" w:oddHBand="0" w:evenHBand="0" w:firstRowFirstColumn="0" w:firstRowLastColumn="0" w:lastRowFirstColumn="0" w:lastRowLastColumn="0"/>
            <w:tcW w:w="2689" w:type="dxa"/>
            <w:shd w:val="clear" w:color="auto" w:fill="70AD47" w:themeFill="accent6"/>
          </w:tcPr>
          <w:p w14:paraId="4653E064" w14:textId="77777777" w:rsidR="00A21AE1" w:rsidRPr="00B74953" w:rsidRDefault="00A21AE1" w:rsidP="002D32DE">
            <w:pPr>
              <w:spacing w:before="120" w:after="120" w:line="22" w:lineRule="atLeast"/>
              <w:rPr>
                <w:rFonts w:asciiTheme="majorHAnsi" w:hAnsiTheme="majorHAnsi" w:cstheme="majorHAnsi"/>
                <w:color w:val="FFFFFF" w:themeColor="background1"/>
              </w:rPr>
            </w:pPr>
            <w:r w:rsidRPr="00B74953">
              <w:rPr>
                <w:rFonts w:asciiTheme="majorHAnsi" w:hAnsiTheme="majorHAnsi" w:cstheme="majorHAnsi"/>
                <w:color w:val="FFFFFF" w:themeColor="background1"/>
              </w:rPr>
              <w:t>PRZYDZIELONE</w:t>
            </w:r>
          </w:p>
        </w:tc>
        <w:tc>
          <w:tcPr>
            <w:tcW w:w="1842" w:type="dxa"/>
          </w:tcPr>
          <w:p w14:paraId="1AD446CE" w14:textId="093FED45" w:rsidR="00A21AE1" w:rsidRPr="00B74953" w:rsidRDefault="00A21AE1" w:rsidP="002D32DE">
            <w:pPr>
              <w:spacing w:before="120" w:after="120" w:line="22" w:lineRule="atLeas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0000" w:themeColor="text1"/>
              </w:rPr>
            </w:pPr>
            <w:r w:rsidRPr="00B74953">
              <w:rPr>
                <w:rFonts w:asciiTheme="majorHAnsi" w:hAnsiTheme="majorHAnsi" w:cstheme="majorHAnsi"/>
                <w:color w:val="000000" w:themeColor="text1"/>
              </w:rPr>
              <w:t>1 00</w:t>
            </w:r>
            <w:r w:rsidR="00CD522C">
              <w:rPr>
                <w:rFonts w:asciiTheme="majorHAnsi" w:hAnsiTheme="majorHAnsi" w:cstheme="majorHAnsi"/>
                <w:color w:val="000000" w:themeColor="text1"/>
              </w:rPr>
              <w:t>2</w:t>
            </w:r>
            <w:r w:rsidRPr="00B74953">
              <w:rPr>
                <w:rFonts w:asciiTheme="majorHAnsi" w:hAnsiTheme="majorHAnsi" w:cstheme="majorHAnsi"/>
                <w:color w:val="000000" w:themeColor="text1"/>
              </w:rPr>
              <w:t>,</w:t>
            </w:r>
            <w:r w:rsidR="00CD522C">
              <w:rPr>
                <w:rFonts w:asciiTheme="majorHAnsi" w:hAnsiTheme="majorHAnsi" w:cstheme="majorHAnsi"/>
                <w:color w:val="000000" w:themeColor="text1"/>
              </w:rPr>
              <w:t>90</w:t>
            </w:r>
            <w:r w:rsidR="006E170E">
              <w:rPr>
                <w:rFonts w:asciiTheme="majorHAnsi" w:hAnsiTheme="majorHAnsi" w:cstheme="majorHAnsi"/>
                <w:color w:val="000000" w:themeColor="text1"/>
              </w:rPr>
              <w:t>1</w:t>
            </w:r>
            <w:r w:rsidRPr="00B74953">
              <w:rPr>
                <w:rFonts w:asciiTheme="majorHAnsi" w:hAnsiTheme="majorHAnsi" w:cstheme="majorHAnsi"/>
                <w:color w:val="000000" w:themeColor="text1"/>
              </w:rPr>
              <w:t xml:space="preserve"> mln EUR </w:t>
            </w:r>
          </w:p>
          <w:p w14:paraId="5CAD0495" w14:textId="14250C2C" w:rsidR="00A21AE1" w:rsidRPr="00B74953" w:rsidRDefault="001F79E2" w:rsidP="009419D3">
            <w:pPr>
              <w:spacing w:before="120" w:after="120" w:line="22" w:lineRule="atLeas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0000" w:themeColor="text1"/>
              </w:rPr>
            </w:pPr>
            <w:r>
              <w:rPr>
                <w:rFonts w:asciiTheme="majorHAnsi" w:hAnsiTheme="majorHAnsi" w:cstheme="majorHAnsi"/>
                <w:color w:val="000000" w:themeColor="text1"/>
              </w:rPr>
              <w:t>(</w:t>
            </w:r>
            <w:r w:rsidR="00CD522C" w:rsidRPr="00A62E4E">
              <w:rPr>
                <w:rFonts w:asciiTheme="majorHAnsi" w:hAnsiTheme="majorHAnsi" w:cstheme="majorHAnsi"/>
                <w:color w:val="000000" w:themeColor="text1"/>
              </w:rPr>
              <w:t>4348,</w:t>
            </w:r>
            <w:r w:rsidR="009419D3">
              <w:rPr>
                <w:rFonts w:asciiTheme="majorHAnsi" w:hAnsiTheme="majorHAnsi" w:cstheme="majorHAnsi"/>
                <w:color w:val="000000" w:themeColor="text1"/>
              </w:rPr>
              <w:t>1</w:t>
            </w:r>
            <w:r w:rsidR="00CD522C" w:rsidRPr="00A62E4E">
              <w:rPr>
                <w:rFonts w:asciiTheme="majorHAnsi" w:hAnsiTheme="majorHAnsi" w:cstheme="majorHAnsi"/>
                <w:color w:val="000000" w:themeColor="text1"/>
              </w:rPr>
              <w:t>7</w:t>
            </w:r>
            <w:r w:rsidR="006E170E" w:rsidRPr="00CD522C">
              <w:rPr>
                <w:rFonts w:asciiTheme="majorHAnsi" w:hAnsiTheme="majorHAnsi" w:cstheme="majorHAnsi"/>
                <w:color w:val="000000" w:themeColor="text1"/>
              </w:rPr>
              <w:t xml:space="preserve"> mln PLN</w:t>
            </w:r>
            <w:r>
              <w:rPr>
                <w:rFonts w:asciiTheme="majorHAnsi" w:hAnsiTheme="majorHAnsi" w:cstheme="majorHAnsi"/>
                <w:color w:val="000000" w:themeColor="text1"/>
              </w:rPr>
              <w:t>)</w:t>
            </w:r>
          </w:p>
        </w:tc>
        <w:tc>
          <w:tcPr>
            <w:tcW w:w="2773" w:type="dxa"/>
          </w:tcPr>
          <w:p w14:paraId="28C69302" w14:textId="77777777" w:rsidR="006E170E" w:rsidRDefault="006E170E" w:rsidP="002D32DE">
            <w:pPr>
              <w:spacing w:before="120" w:after="120" w:line="22" w:lineRule="atLeas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0000" w:themeColor="text1"/>
              </w:rPr>
            </w:pPr>
            <w:r w:rsidRPr="006E170E">
              <w:rPr>
                <w:rFonts w:asciiTheme="majorHAnsi" w:hAnsiTheme="majorHAnsi" w:cstheme="majorHAnsi"/>
                <w:color w:val="000000" w:themeColor="text1"/>
              </w:rPr>
              <w:t>0,461 mln EUR</w:t>
            </w:r>
          </w:p>
          <w:p w14:paraId="7495A75C" w14:textId="3DFCDD67" w:rsidR="00A21AE1" w:rsidRPr="00B74953" w:rsidRDefault="00A21AE1" w:rsidP="002D32DE">
            <w:pPr>
              <w:spacing w:before="120" w:after="120" w:line="22" w:lineRule="atLeas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0000" w:themeColor="text1"/>
              </w:rPr>
            </w:pPr>
            <w:r w:rsidRPr="00B74953">
              <w:rPr>
                <w:rFonts w:asciiTheme="majorHAnsi" w:hAnsiTheme="majorHAnsi" w:cstheme="majorHAnsi"/>
                <w:color w:val="000000" w:themeColor="text1"/>
              </w:rPr>
              <w:t>2 mln PLN (</w:t>
            </w:r>
            <w:r w:rsidR="00003598" w:rsidRPr="00B74953">
              <w:rPr>
                <w:rFonts w:asciiTheme="majorHAnsi" w:hAnsiTheme="majorHAnsi" w:cstheme="majorHAnsi"/>
                <w:color w:val="000000" w:themeColor="text1"/>
              </w:rPr>
              <w:t>CUP.II.</w:t>
            </w:r>
            <w:r w:rsidRPr="00B74953">
              <w:rPr>
                <w:rFonts w:asciiTheme="majorHAnsi" w:hAnsiTheme="majorHAnsi" w:cstheme="majorHAnsi"/>
                <w:color w:val="000000" w:themeColor="text1"/>
              </w:rPr>
              <w:t>1) + Kwota VAT (</w:t>
            </w:r>
            <w:r w:rsidR="00003598" w:rsidRPr="00B74953">
              <w:rPr>
                <w:rFonts w:asciiTheme="majorHAnsi" w:hAnsiTheme="majorHAnsi" w:cstheme="majorHAnsi"/>
                <w:color w:val="000000" w:themeColor="text1"/>
              </w:rPr>
              <w:t>CUP.II.2</w:t>
            </w:r>
            <w:r w:rsidRPr="00B74953">
              <w:rPr>
                <w:rFonts w:asciiTheme="majorHAnsi" w:hAnsiTheme="majorHAnsi" w:cstheme="majorHAnsi"/>
                <w:color w:val="000000" w:themeColor="text1"/>
              </w:rPr>
              <w:t>)</w:t>
            </w:r>
          </w:p>
        </w:tc>
        <w:tc>
          <w:tcPr>
            <w:tcW w:w="1758" w:type="dxa"/>
          </w:tcPr>
          <w:p w14:paraId="2F80456D" w14:textId="6C50A7E8" w:rsidR="00CD522C" w:rsidRPr="00CD522C" w:rsidRDefault="00CD522C" w:rsidP="00CD522C">
            <w:pPr>
              <w:spacing w:before="120" w:after="120" w:line="22" w:lineRule="atLeas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0000" w:themeColor="text1"/>
              </w:rPr>
            </w:pPr>
            <w:r w:rsidRPr="00CD522C">
              <w:rPr>
                <w:rFonts w:asciiTheme="majorHAnsi" w:hAnsiTheme="majorHAnsi" w:cstheme="majorHAnsi"/>
                <w:color w:val="000000" w:themeColor="text1"/>
              </w:rPr>
              <w:t>1 002,44 mln EUR (</w:t>
            </w:r>
            <w:r w:rsidR="00DF201F">
              <w:rPr>
                <w:rFonts w:asciiTheme="majorHAnsi" w:hAnsiTheme="majorHAnsi" w:cstheme="majorHAnsi"/>
                <w:color w:val="000000" w:themeColor="text1"/>
              </w:rPr>
              <w:t>1 000 mln EUR – CUP.II.2 oraz</w:t>
            </w:r>
            <w:r w:rsidR="00DF201F" w:rsidRPr="00DF201F">
              <w:rPr>
                <w:rFonts w:asciiTheme="majorHAnsi" w:hAnsiTheme="majorHAnsi" w:cstheme="majorHAnsi"/>
                <w:color w:val="000000" w:themeColor="text1"/>
              </w:rPr>
              <w:t xml:space="preserve"> 2</w:t>
            </w:r>
            <w:r w:rsidR="00D40FED">
              <w:rPr>
                <w:rFonts w:asciiTheme="majorHAnsi" w:hAnsiTheme="majorHAnsi" w:cstheme="majorHAnsi"/>
                <w:color w:val="000000" w:themeColor="text1"/>
              </w:rPr>
              <w:t>,</w:t>
            </w:r>
            <w:r w:rsidR="00DF201F" w:rsidRPr="00DF201F">
              <w:rPr>
                <w:rFonts w:asciiTheme="majorHAnsi" w:hAnsiTheme="majorHAnsi" w:cstheme="majorHAnsi"/>
                <w:color w:val="000000" w:themeColor="text1"/>
              </w:rPr>
              <w:t xml:space="preserve">44 mln EUR </w:t>
            </w:r>
            <w:r w:rsidR="00DF201F">
              <w:rPr>
                <w:rFonts w:asciiTheme="majorHAnsi" w:hAnsiTheme="majorHAnsi" w:cstheme="majorHAnsi"/>
                <w:color w:val="000000" w:themeColor="text1"/>
              </w:rPr>
              <w:t xml:space="preserve">– </w:t>
            </w:r>
            <w:r w:rsidR="00DF201F" w:rsidRPr="00DF201F">
              <w:rPr>
                <w:rFonts w:asciiTheme="majorHAnsi" w:hAnsiTheme="majorHAnsi" w:cstheme="majorHAnsi"/>
                <w:color w:val="000000" w:themeColor="text1"/>
              </w:rPr>
              <w:t>CUP.II.1</w:t>
            </w:r>
            <w:r w:rsidRPr="00CD522C">
              <w:rPr>
                <w:rFonts w:asciiTheme="majorHAnsi" w:hAnsiTheme="majorHAnsi" w:cstheme="majorHAnsi"/>
                <w:color w:val="000000" w:themeColor="text1"/>
              </w:rPr>
              <w:t>)</w:t>
            </w:r>
          </w:p>
          <w:p w14:paraId="2C426F75" w14:textId="6D466AC3" w:rsidR="006E170E" w:rsidRPr="00B74953" w:rsidRDefault="001F79E2" w:rsidP="00CD522C">
            <w:pPr>
              <w:spacing w:before="120" w:after="120" w:line="22" w:lineRule="atLeas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0000" w:themeColor="text1"/>
              </w:rPr>
            </w:pPr>
            <w:r>
              <w:rPr>
                <w:rFonts w:asciiTheme="majorHAnsi" w:hAnsiTheme="majorHAnsi" w:cstheme="majorHAnsi"/>
                <w:color w:val="000000" w:themeColor="text1"/>
              </w:rPr>
              <w:t>(</w:t>
            </w:r>
            <w:r w:rsidR="00CD522C" w:rsidRPr="00CD522C">
              <w:rPr>
                <w:rFonts w:asciiTheme="majorHAnsi" w:hAnsiTheme="majorHAnsi" w:cstheme="majorHAnsi"/>
                <w:color w:val="000000" w:themeColor="text1"/>
              </w:rPr>
              <w:t>4346,</w:t>
            </w:r>
            <w:r w:rsidR="009419D3">
              <w:rPr>
                <w:rFonts w:asciiTheme="majorHAnsi" w:hAnsiTheme="majorHAnsi" w:cstheme="majorHAnsi"/>
                <w:color w:val="000000" w:themeColor="text1"/>
              </w:rPr>
              <w:t>1</w:t>
            </w:r>
            <w:r w:rsidR="00CD522C" w:rsidRPr="00CD522C">
              <w:rPr>
                <w:rFonts w:asciiTheme="majorHAnsi" w:hAnsiTheme="majorHAnsi" w:cstheme="majorHAnsi"/>
                <w:color w:val="000000" w:themeColor="text1"/>
              </w:rPr>
              <w:t xml:space="preserve"> mln PLN</w:t>
            </w:r>
            <w:r>
              <w:rPr>
                <w:rFonts w:asciiTheme="majorHAnsi" w:hAnsiTheme="majorHAnsi" w:cstheme="majorHAnsi"/>
                <w:color w:val="000000" w:themeColor="text1"/>
              </w:rPr>
              <w:t>)</w:t>
            </w:r>
          </w:p>
        </w:tc>
      </w:tr>
      <w:tr w:rsidR="00A21AE1" w:rsidRPr="00B74953" w14:paraId="46F286EC" w14:textId="77777777" w:rsidTr="007D5B0B">
        <w:trPr>
          <w:cnfStyle w:val="000000100000" w:firstRow="0" w:lastRow="0" w:firstColumn="0" w:lastColumn="0" w:oddVBand="0" w:evenVBand="0" w:oddHBand="1" w:evenHBand="0" w:firstRowFirstColumn="0" w:firstRowLastColumn="0" w:lastRowFirstColumn="0" w:lastRowLastColumn="0"/>
          <w:trHeight w:val="642"/>
        </w:trPr>
        <w:tc>
          <w:tcPr>
            <w:cnfStyle w:val="001000000000" w:firstRow="0" w:lastRow="0" w:firstColumn="1" w:lastColumn="0" w:oddVBand="0" w:evenVBand="0" w:oddHBand="0" w:evenHBand="0" w:firstRowFirstColumn="0" w:firstRowLastColumn="0" w:lastRowFirstColumn="0" w:lastRowLastColumn="0"/>
            <w:tcW w:w="2689" w:type="dxa"/>
            <w:shd w:val="clear" w:color="auto" w:fill="70AD47" w:themeFill="accent6"/>
          </w:tcPr>
          <w:p w14:paraId="108773CA" w14:textId="77777777" w:rsidR="00A21AE1" w:rsidRPr="00B74953" w:rsidRDefault="00A21AE1" w:rsidP="002D32DE">
            <w:pPr>
              <w:spacing w:before="120" w:after="120" w:line="22" w:lineRule="atLeast"/>
              <w:rPr>
                <w:rFonts w:asciiTheme="majorHAnsi" w:hAnsiTheme="majorHAnsi" w:cstheme="majorHAnsi"/>
                <w:color w:val="FFFFFF" w:themeColor="background1"/>
              </w:rPr>
            </w:pPr>
            <w:r w:rsidRPr="00B74953">
              <w:rPr>
                <w:rFonts w:asciiTheme="majorHAnsi" w:hAnsiTheme="majorHAnsi" w:cstheme="majorHAnsi"/>
                <w:color w:val="FFFFFF" w:themeColor="background1"/>
              </w:rPr>
              <w:t>PLANOWANE</w:t>
            </w:r>
          </w:p>
        </w:tc>
        <w:tc>
          <w:tcPr>
            <w:tcW w:w="1842" w:type="dxa"/>
          </w:tcPr>
          <w:p w14:paraId="20C07945" w14:textId="4699F8F1" w:rsidR="006E170E" w:rsidRPr="00B74953" w:rsidRDefault="00CD522C" w:rsidP="00A62E4E">
            <w:pPr>
              <w:spacing w:before="120" w:after="12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0000" w:themeColor="text1"/>
              </w:rPr>
            </w:pPr>
            <w:r>
              <w:rPr>
                <w:rFonts w:asciiTheme="majorHAnsi" w:hAnsiTheme="majorHAnsi" w:cstheme="majorHAnsi"/>
                <w:color w:val="000000" w:themeColor="text1"/>
              </w:rPr>
              <w:t>-</w:t>
            </w:r>
          </w:p>
        </w:tc>
        <w:tc>
          <w:tcPr>
            <w:tcW w:w="2773" w:type="dxa"/>
          </w:tcPr>
          <w:p w14:paraId="12F91354" w14:textId="77777777" w:rsidR="00A21AE1" w:rsidRPr="00B74953" w:rsidRDefault="00A21AE1" w:rsidP="00A62E4E">
            <w:pPr>
              <w:spacing w:before="120" w:after="12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0000" w:themeColor="text1"/>
              </w:rPr>
            </w:pPr>
            <w:r w:rsidRPr="00B74953">
              <w:rPr>
                <w:rFonts w:asciiTheme="majorHAnsi" w:hAnsiTheme="majorHAnsi" w:cstheme="majorHAnsi"/>
                <w:color w:val="000000" w:themeColor="text1"/>
              </w:rPr>
              <w:t>-</w:t>
            </w:r>
          </w:p>
        </w:tc>
        <w:tc>
          <w:tcPr>
            <w:tcW w:w="1758" w:type="dxa"/>
          </w:tcPr>
          <w:p w14:paraId="28510326" w14:textId="4BCAD88C" w:rsidR="006E170E" w:rsidRPr="00A62E4E" w:rsidRDefault="00CD522C" w:rsidP="00A62E4E">
            <w:pPr>
              <w:spacing w:before="120" w:after="12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0000" w:themeColor="text1"/>
              </w:rPr>
            </w:pPr>
            <w:r>
              <w:rPr>
                <w:rFonts w:asciiTheme="majorHAnsi" w:hAnsiTheme="majorHAnsi" w:cstheme="majorHAnsi"/>
                <w:color w:val="000000" w:themeColor="text1"/>
              </w:rPr>
              <w:t>-</w:t>
            </w:r>
          </w:p>
        </w:tc>
      </w:tr>
    </w:tbl>
    <w:p w14:paraId="37078647" w14:textId="77777777" w:rsidR="00003598" w:rsidRPr="00B74953" w:rsidRDefault="00003598" w:rsidP="002D32DE">
      <w:pPr>
        <w:spacing w:line="22" w:lineRule="atLeast"/>
        <w:rPr>
          <w:rFonts w:asciiTheme="majorHAnsi" w:hAnsiTheme="majorHAnsi" w:cstheme="majorHAnsi"/>
        </w:rPr>
      </w:pPr>
    </w:p>
    <w:tbl>
      <w:tblPr>
        <w:tblStyle w:val="Tabelasiatki4akcent6"/>
        <w:tblW w:w="0" w:type="auto"/>
        <w:tblLayout w:type="fixed"/>
        <w:tblLook w:val="04A0" w:firstRow="1" w:lastRow="0" w:firstColumn="1" w:lastColumn="0" w:noHBand="0" w:noVBand="1"/>
      </w:tblPr>
      <w:tblGrid>
        <w:gridCol w:w="1838"/>
        <w:gridCol w:w="7224"/>
      </w:tblGrid>
      <w:tr w:rsidR="00A21AE1" w:rsidRPr="00B74953" w14:paraId="5CC005E1" w14:textId="77777777" w:rsidTr="007A5B6E">
        <w:trPr>
          <w:cnfStyle w:val="100000000000" w:firstRow="1" w:lastRow="0" w:firstColumn="0" w:lastColumn="0" w:oddVBand="0" w:evenVBand="0" w:oddHBand="0" w:evenHBand="0" w:firstRowFirstColumn="0" w:firstRowLastColumn="0" w:lastRowFirstColumn="0" w:lastRowLastColumn="0"/>
          <w:trHeight w:val="378"/>
        </w:trPr>
        <w:tc>
          <w:tcPr>
            <w:cnfStyle w:val="001000000000" w:firstRow="0" w:lastRow="0" w:firstColumn="1" w:lastColumn="0" w:oddVBand="0" w:evenVBand="0" w:oddHBand="0" w:evenHBand="0" w:firstRowFirstColumn="0" w:firstRowLastColumn="0" w:lastRowFirstColumn="0" w:lastRowLastColumn="0"/>
            <w:tcW w:w="9062" w:type="dxa"/>
            <w:gridSpan w:val="2"/>
          </w:tcPr>
          <w:p w14:paraId="612ED576" w14:textId="77777777" w:rsidR="00A21AE1" w:rsidRPr="00B74953" w:rsidRDefault="00A21AE1" w:rsidP="002D32DE">
            <w:pPr>
              <w:spacing w:line="22" w:lineRule="atLeast"/>
              <w:jc w:val="center"/>
              <w:rPr>
                <w:rFonts w:asciiTheme="majorHAnsi" w:hAnsiTheme="majorHAnsi" w:cstheme="majorHAnsi"/>
                <w:bCs w:val="0"/>
              </w:rPr>
            </w:pPr>
            <w:r w:rsidRPr="00B74953">
              <w:rPr>
                <w:rFonts w:asciiTheme="majorHAnsi" w:hAnsiTheme="majorHAnsi" w:cstheme="majorHAnsi"/>
              </w:rPr>
              <w:t>ZAADRESOWANIE WYZWAŃ</w:t>
            </w:r>
          </w:p>
        </w:tc>
      </w:tr>
      <w:tr w:rsidR="00A21AE1" w:rsidRPr="00B74953" w14:paraId="2A3C28CE" w14:textId="77777777" w:rsidTr="00003598">
        <w:trPr>
          <w:cnfStyle w:val="000000100000" w:firstRow="0" w:lastRow="0" w:firstColumn="0" w:lastColumn="0" w:oddVBand="0" w:evenVBand="0" w:oddHBand="1" w:evenHBand="0" w:firstRowFirstColumn="0" w:firstRowLastColumn="0" w:lastRowFirstColumn="0" w:lastRowLastColumn="0"/>
          <w:trHeight w:val="744"/>
        </w:trPr>
        <w:tc>
          <w:tcPr>
            <w:cnfStyle w:val="001000000000" w:firstRow="0" w:lastRow="0" w:firstColumn="1" w:lastColumn="0" w:oddVBand="0" w:evenVBand="0" w:oddHBand="0" w:evenHBand="0" w:firstRowFirstColumn="0" w:firstRowLastColumn="0" w:lastRowFirstColumn="0" w:lastRowLastColumn="0"/>
            <w:tcW w:w="1838" w:type="dxa"/>
          </w:tcPr>
          <w:p w14:paraId="4DAE65CC" w14:textId="073A035B" w:rsidR="00A21AE1" w:rsidRPr="00B74953" w:rsidRDefault="00A21AE1" w:rsidP="002D32DE">
            <w:pPr>
              <w:spacing w:line="22" w:lineRule="atLeast"/>
              <w:rPr>
                <w:rFonts w:asciiTheme="majorHAnsi" w:hAnsiTheme="majorHAnsi" w:cstheme="majorHAnsi"/>
                <w:b w:val="0"/>
              </w:rPr>
            </w:pPr>
            <w:r w:rsidRPr="00B74953">
              <w:rPr>
                <w:rFonts w:asciiTheme="majorHAnsi" w:hAnsiTheme="majorHAnsi" w:cstheme="majorHAnsi"/>
              </w:rPr>
              <w:t xml:space="preserve">Działania: </w:t>
            </w:r>
            <w:r w:rsidR="00003598" w:rsidRPr="00B74953">
              <w:rPr>
                <w:rFonts w:asciiTheme="majorHAnsi" w:hAnsiTheme="majorHAnsi" w:cstheme="majorHAnsi"/>
                <w:color w:val="000000" w:themeColor="text1"/>
              </w:rPr>
              <w:t>CUP.II.1 i CUP.II.2</w:t>
            </w:r>
            <w:r w:rsidR="00EF005F" w:rsidRPr="00B74953">
              <w:rPr>
                <w:rFonts w:asciiTheme="majorHAnsi" w:hAnsiTheme="majorHAnsi" w:cstheme="majorHAnsi"/>
                <w:b w:val="0"/>
              </w:rPr>
              <w:t>.</w:t>
            </w:r>
          </w:p>
        </w:tc>
        <w:tc>
          <w:tcPr>
            <w:tcW w:w="7224" w:type="dxa"/>
          </w:tcPr>
          <w:p w14:paraId="368433E1" w14:textId="068811AE" w:rsidR="00A21AE1" w:rsidRDefault="00A21AE1"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W zakresie udostępniania Elektronicznej Dokumentacji Medycznej (EDM) wyzwaniem jest zwiększenie zakresu indywidualnych danych o zdrowiu, dostępnych dla obywateli. Wśród kluczowych obszarów do zaadresowania należy wskazać dane z zakresu karty pacjenta (Patient Summary), zgodn</w:t>
            </w:r>
            <w:r w:rsidR="000E5714">
              <w:rPr>
                <w:rFonts w:asciiTheme="majorHAnsi" w:hAnsiTheme="majorHAnsi" w:cstheme="majorHAnsi"/>
              </w:rPr>
              <w:t xml:space="preserve">ie </w:t>
            </w:r>
            <w:r w:rsidR="00FE41D2">
              <w:rPr>
                <w:rFonts w:asciiTheme="majorHAnsi" w:hAnsiTheme="majorHAnsi" w:cstheme="majorHAnsi"/>
              </w:rPr>
              <w:br/>
            </w:r>
            <w:r w:rsidR="000E5714">
              <w:rPr>
                <w:rFonts w:asciiTheme="majorHAnsi" w:hAnsiTheme="majorHAnsi" w:cstheme="majorHAnsi"/>
              </w:rPr>
              <w:t xml:space="preserve">z </w:t>
            </w:r>
            <w:r w:rsidRPr="00B74953">
              <w:rPr>
                <w:rFonts w:asciiTheme="majorHAnsi" w:hAnsiTheme="majorHAnsi" w:cstheme="majorHAnsi"/>
              </w:rPr>
              <w:t>rekomendacjami Sieci e-Zdrowia, m.in. dane dot. alergii, dotychczasowych rozpoznań, wyrobów medycznych, procedur, zażywanych leków.</w:t>
            </w:r>
          </w:p>
          <w:p w14:paraId="7A6DCF7D" w14:textId="77777777" w:rsidR="00CD4629" w:rsidRPr="00B74953" w:rsidRDefault="00CD4629"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p w14:paraId="08C70061" w14:textId="77777777" w:rsidR="00A21AE1" w:rsidRPr="00B74953" w:rsidRDefault="00A21AE1"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Drugi obszar to dostępność do danych dotyczących wyników badań laboratoryjnych, obrazowania medycznego, opisów tych badań oraz wypisów ze szpitala. </w:t>
            </w:r>
          </w:p>
          <w:p w14:paraId="55664135" w14:textId="77777777" w:rsidR="00A21AE1" w:rsidRPr="00B74953" w:rsidRDefault="00A21AE1"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p w14:paraId="4EE08264" w14:textId="47EC2860" w:rsidR="00A21AE1" w:rsidRPr="00B74953" w:rsidRDefault="00A21AE1"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Zidentyfikowane wyzwania będą sukcesywnie adresowane poprzez zwiększanie zakresu dostępnych danych w centralnym rozwiązaniu dostępowym </w:t>
            </w:r>
            <w:r w:rsidR="001F79E2">
              <w:rPr>
                <w:rFonts w:asciiTheme="majorHAnsi" w:hAnsiTheme="majorHAnsi" w:cstheme="majorHAnsi"/>
              </w:rPr>
              <w:br/>
            </w:r>
            <w:r w:rsidRPr="00B74953">
              <w:rPr>
                <w:rFonts w:asciiTheme="majorHAnsi" w:hAnsiTheme="majorHAnsi" w:cstheme="majorHAnsi"/>
              </w:rPr>
              <w:t xml:space="preserve">tj. Internetowym Koncie Pacjenta (IKP). </w:t>
            </w:r>
          </w:p>
          <w:p w14:paraId="15F72500" w14:textId="77777777" w:rsidR="00A21AE1" w:rsidRPr="00B74953" w:rsidRDefault="00A21AE1"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p w14:paraId="45532F57" w14:textId="5F1DDBED" w:rsidR="00A21AE1" w:rsidRPr="00B74953" w:rsidRDefault="00A21AE1"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lastRenderedPageBreak/>
              <w:t>Ponadto, zaplanowane działania odpowiadają potrzebie informatyzacji ochrony zdrowia oraz zwiększenia interoperacyjności poszczególnych systemów i</w:t>
            </w:r>
            <w:r w:rsidR="007D5B0B">
              <w:rPr>
                <w:rFonts w:asciiTheme="majorHAnsi" w:hAnsiTheme="majorHAnsi" w:cstheme="majorHAnsi"/>
              </w:rPr>
              <w:t> </w:t>
            </w:r>
            <w:r w:rsidRPr="00B74953">
              <w:rPr>
                <w:rFonts w:asciiTheme="majorHAnsi" w:hAnsiTheme="majorHAnsi" w:cstheme="majorHAnsi"/>
              </w:rPr>
              <w:t>rozwiązań IT.</w:t>
            </w:r>
          </w:p>
          <w:p w14:paraId="234BFB3E" w14:textId="77777777" w:rsidR="00A21AE1" w:rsidRPr="00B74953" w:rsidRDefault="00A21AE1"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p w14:paraId="07F5800E" w14:textId="3E2AEC34" w:rsidR="00037EF2" w:rsidRPr="00B74953" w:rsidRDefault="00974DF6"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rPr>
            </w:pPr>
            <w:r>
              <w:rPr>
                <w:rFonts w:asciiTheme="majorHAnsi" w:hAnsiTheme="majorHAnsi" w:cstheme="majorHAnsi"/>
                <w:bCs/>
                <w:color w:val="201C1D"/>
              </w:rPr>
              <w:t>D</w:t>
            </w:r>
            <w:r w:rsidR="00A21AE1" w:rsidRPr="00B74953">
              <w:rPr>
                <w:rFonts w:asciiTheme="majorHAnsi" w:hAnsiTheme="majorHAnsi" w:cstheme="majorHAnsi"/>
                <w:bCs/>
                <w:color w:val="201C1D"/>
              </w:rPr>
              <w:t xml:space="preserve">ziałania korespondują z rekomendacjami ujętymi </w:t>
            </w:r>
            <w:r w:rsidR="00A21AE1" w:rsidRPr="009D1403">
              <w:rPr>
                <w:rFonts w:asciiTheme="majorHAnsi" w:hAnsiTheme="majorHAnsi" w:cstheme="majorHAnsi"/>
                <w:bCs/>
                <w:color w:val="201C1D"/>
              </w:rPr>
              <w:t>w eGovernment Benchmark  (</w:t>
            </w:r>
            <w:r w:rsidR="00A21AE1" w:rsidRPr="009D1403">
              <w:rPr>
                <w:rFonts w:asciiTheme="majorHAnsi" w:hAnsiTheme="majorHAnsi" w:cstheme="majorHAnsi"/>
                <w:b/>
                <w:color w:val="201C1D"/>
              </w:rPr>
              <w:t>eGov.202</w:t>
            </w:r>
            <w:r w:rsidR="008C6A8D" w:rsidRPr="004B31C9">
              <w:rPr>
                <w:rFonts w:asciiTheme="majorHAnsi" w:hAnsiTheme="majorHAnsi" w:cstheme="majorHAnsi"/>
                <w:b/>
                <w:color w:val="201C1D"/>
              </w:rPr>
              <w:t>3</w:t>
            </w:r>
            <w:r w:rsidR="00A21AE1" w:rsidRPr="009D1403">
              <w:rPr>
                <w:rFonts w:asciiTheme="majorHAnsi" w:hAnsiTheme="majorHAnsi" w:cstheme="majorHAnsi"/>
                <w:b/>
                <w:color w:val="201C1D"/>
              </w:rPr>
              <w:t>.1, eGov.202</w:t>
            </w:r>
            <w:r w:rsidR="008C6A8D" w:rsidRPr="004B31C9">
              <w:rPr>
                <w:rFonts w:asciiTheme="majorHAnsi" w:hAnsiTheme="majorHAnsi" w:cstheme="majorHAnsi"/>
                <w:b/>
                <w:color w:val="201C1D"/>
              </w:rPr>
              <w:t>3</w:t>
            </w:r>
            <w:r w:rsidR="00A21AE1" w:rsidRPr="009D1403">
              <w:rPr>
                <w:rFonts w:asciiTheme="majorHAnsi" w:hAnsiTheme="majorHAnsi" w:cstheme="majorHAnsi"/>
                <w:b/>
                <w:color w:val="201C1D"/>
              </w:rPr>
              <w:t>.2</w:t>
            </w:r>
            <w:r w:rsidR="00A21AE1" w:rsidRPr="009D1403">
              <w:rPr>
                <w:rFonts w:asciiTheme="majorHAnsi" w:hAnsiTheme="majorHAnsi" w:cstheme="majorHAnsi"/>
                <w:color w:val="201C1D"/>
              </w:rPr>
              <w:t xml:space="preserve">, </w:t>
            </w:r>
            <w:r w:rsidR="00A21AE1" w:rsidRPr="009D1403">
              <w:rPr>
                <w:rFonts w:asciiTheme="majorHAnsi" w:hAnsiTheme="majorHAnsi" w:cstheme="majorHAnsi"/>
                <w:b/>
                <w:color w:val="201C1D"/>
              </w:rPr>
              <w:t>eGov.202</w:t>
            </w:r>
            <w:r w:rsidR="008C6A8D" w:rsidRPr="004B31C9">
              <w:rPr>
                <w:rFonts w:asciiTheme="majorHAnsi" w:hAnsiTheme="majorHAnsi" w:cstheme="majorHAnsi"/>
                <w:b/>
                <w:color w:val="201C1D"/>
              </w:rPr>
              <w:t>3</w:t>
            </w:r>
            <w:r w:rsidR="00A21AE1" w:rsidRPr="009D1403">
              <w:rPr>
                <w:rFonts w:asciiTheme="majorHAnsi" w:hAnsiTheme="majorHAnsi" w:cstheme="majorHAnsi"/>
                <w:b/>
                <w:color w:val="201C1D"/>
              </w:rPr>
              <w:t>3)</w:t>
            </w:r>
            <w:r w:rsidR="00A21AE1" w:rsidRPr="009D1403">
              <w:rPr>
                <w:rFonts w:asciiTheme="majorHAnsi" w:hAnsiTheme="majorHAnsi" w:cstheme="majorHAnsi"/>
                <w:color w:val="201C1D"/>
              </w:rPr>
              <w:t>,</w:t>
            </w:r>
            <w:r w:rsidR="00A21AE1" w:rsidRPr="00B74953">
              <w:rPr>
                <w:rFonts w:asciiTheme="majorHAnsi" w:hAnsiTheme="majorHAnsi" w:cstheme="majorHAnsi"/>
                <w:color w:val="201C1D"/>
              </w:rPr>
              <w:t xml:space="preserve"> Digital Public Administration factsheet 202</w:t>
            </w:r>
            <w:r>
              <w:rPr>
                <w:rFonts w:asciiTheme="majorHAnsi" w:hAnsiTheme="majorHAnsi" w:cstheme="majorHAnsi"/>
                <w:color w:val="201C1D"/>
              </w:rPr>
              <w:t>3</w:t>
            </w:r>
            <w:r w:rsidR="00A21AE1" w:rsidRPr="00B74953">
              <w:rPr>
                <w:rFonts w:asciiTheme="majorHAnsi" w:hAnsiTheme="majorHAnsi" w:cstheme="majorHAnsi"/>
                <w:color w:val="201C1D"/>
              </w:rPr>
              <w:t>,  a także  „OECD Economic Surveys: Poland 2023” (</w:t>
            </w:r>
            <w:r w:rsidR="00A21AE1" w:rsidRPr="00B74953">
              <w:rPr>
                <w:rFonts w:asciiTheme="majorHAnsi" w:hAnsiTheme="majorHAnsi" w:cstheme="majorHAnsi"/>
                <w:b/>
                <w:color w:val="201C1D"/>
              </w:rPr>
              <w:t>OECD.2023.C1, OECD.2023.C2, OECD.2023.C3</w:t>
            </w:r>
            <w:r w:rsidR="00A21AE1" w:rsidRPr="00B74953">
              <w:rPr>
                <w:rFonts w:asciiTheme="majorHAnsi" w:hAnsiTheme="majorHAnsi" w:cstheme="majorHAnsi"/>
                <w:color w:val="201C1D"/>
              </w:rPr>
              <w:t>).</w:t>
            </w:r>
            <w:r w:rsidR="00037EF2" w:rsidRPr="00B74953">
              <w:rPr>
                <w:rFonts w:asciiTheme="majorHAnsi" w:hAnsiTheme="majorHAnsi" w:cstheme="majorHAnsi"/>
                <w:b/>
              </w:rPr>
              <w:t xml:space="preserve"> </w:t>
            </w:r>
          </w:p>
          <w:p w14:paraId="189CC1BC" w14:textId="77777777" w:rsidR="00037EF2" w:rsidRPr="00B74953" w:rsidRDefault="00037EF2"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rPr>
            </w:pPr>
          </w:p>
          <w:p w14:paraId="34F23CCF" w14:textId="07B501FA" w:rsidR="00A21AE1" w:rsidRPr="00B74953" w:rsidRDefault="00037EF2"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Cs/>
                <w:color w:val="201C1D"/>
              </w:rPr>
            </w:pPr>
            <w:r w:rsidRPr="00B74953">
              <w:rPr>
                <w:rFonts w:asciiTheme="majorHAnsi" w:hAnsiTheme="majorHAnsi" w:cstheme="majorHAnsi"/>
              </w:rPr>
              <w:t>Ponadto niniejsza rekomendacja działań powstała na podstawie metodologii Digital Decade eHealth Indicators Development dla Polski za rok 2022.</w:t>
            </w:r>
          </w:p>
          <w:p w14:paraId="4C13AF62" w14:textId="77777777" w:rsidR="00A21AE1" w:rsidRPr="00B74953" w:rsidRDefault="00A21AE1"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Cs/>
              </w:rPr>
            </w:pPr>
          </w:p>
        </w:tc>
      </w:tr>
      <w:tr w:rsidR="00A21AE1" w:rsidRPr="00B74953" w14:paraId="60B78E8E" w14:textId="77777777" w:rsidTr="007A5B6E">
        <w:trPr>
          <w:trHeight w:val="434"/>
        </w:trPr>
        <w:tc>
          <w:tcPr>
            <w:cnfStyle w:val="001000000000" w:firstRow="0" w:lastRow="0" w:firstColumn="1" w:lastColumn="0" w:oddVBand="0" w:evenVBand="0" w:oddHBand="0" w:evenHBand="0" w:firstRowFirstColumn="0" w:firstRowLastColumn="0" w:lastRowFirstColumn="0" w:lastRowLastColumn="0"/>
            <w:tcW w:w="9062" w:type="dxa"/>
            <w:gridSpan w:val="2"/>
            <w:shd w:val="clear" w:color="auto" w:fill="70AD47" w:themeFill="accent6"/>
          </w:tcPr>
          <w:p w14:paraId="60F63762" w14:textId="77777777" w:rsidR="00A21AE1" w:rsidRPr="00B74953" w:rsidRDefault="00A21AE1" w:rsidP="002D32DE">
            <w:pPr>
              <w:spacing w:line="22" w:lineRule="atLeast"/>
              <w:jc w:val="center"/>
              <w:rPr>
                <w:rFonts w:asciiTheme="majorHAnsi" w:hAnsiTheme="majorHAnsi" w:cstheme="majorHAnsi"/>
                <w:bCs w:val="0"/>
              </w:rPr>
            </w:pPr>
            <w:r w:rsidRPr="00B74953">
              <w:rPr>
                <w:rFonts w:asciiTheme="majorHAnsi" w:hAnsiTheme="majorHAnsi" w:cstheme="majorHAnsi"/>
                <w:color w:val="FFFFFF" w:themeColor="background1"/>
              </w:rPr>
              <w:lastRenderedPageBreak/>
              <w:t>SZACUNKOWA LUKA INWESTYCYJNA</w:t>
            </w:r>
          </w:p>
        </w:tc>
      </w:tr>
      <w:tr w:rsidR="00A21AE1" w:rsidRPr="00B74953" w14:paraId="6F23CDD5" w14:textId="77777777" w:rsidTr="007A5B6E">
        <w:trPr>
          <w:cnfStyle w:val="000000100000" w:firstRow="0" w:lastRow="0" w:firstColumn="0" w:lastColumn="0" w:oddVBand="0" w:evenVBand="0" w:oddHBand="1" w:evenHBand="0" w:firstRowFirstColumn="0" w:firstRowLastColumn="0" w:lastRowFirstColumn="0" w:lastRowLastColumn="0"/>
          <w:trHeight w:val="743"/>
        </w:trPr>
        <w:tc>
          <w:tcPr>
            <w:cnfStyle w:val="001000000000" w:firstRow="0" w:lastRow="0" w:firstColumn="1" w:lastColumn="0" w:oddVBand="0" w:evenVBand="0" w:oddHBand="0" w:evenHBand="0" w:firstRowFirstColumn="0" w:firstRowLastColumn="0" w:lastRowFirstColumn="0" w:lastRowLastColumn="0"/>
            <w:tcW w:w="9062" w:type="dxa"/>
            <w:gridSpan w:val="2"/>
          </w:tcPr>
          <w:p w14:paraId="7CE4C343" w14:textId="06BE99F3" w:rsidR="00A21AE1" w:rsidRPr="00B74953" w:rsidRDefault="00037EF2" w:rsidP="002D32DE">
            <w:pPr>
              <w:spacing w:line="22" w:lineRule="atLeast"/>
              <w:rPr>
                <w:rFonts w:asciiTheme="majorHAnsi" w:hAnsiTheme="majorHAnsi" w:cstheme="majorHAnsi"/>
                <w:b w:val="0"/>
              </w:rPr>
            </w:pPr>
            <w:r w:rsidRPr="00B74953">
              <w:rPr>
                <w:rFonts w:asciiTheme="majorHAnsi" w:hAnsiTheme="majorHAnsi" w:cstheme="majorHAnsi"/>
                <w:b w:val="0"/>
                <w:bCs w:val="0"/>
              </w:rPr>
              <w:t>Na obecnym etapie prac luka inwestycyjna nie jest możliwa do oszacowania.</w:t>
            </w:r>
          </w:p>
        </w:tc>
      </w:tr>
    </w:tbl>
    <w:p w14:paraId="01721148" w14:textId="77777777" w:rsidR="00A21AE1" w:rsidRPr="00B74953" w:rsidRDefault="00A21AE1" w:rsidP="002D32DE">
      <w:pPr>
        <w:spacing w:line="22" w:lineRule="atLeast"/>
        <w:rPr>
          <w:rFonts w:asciiTheme="majorHAnsi" w:hAnsiTheme="majorHAnsi" w:cstheme="majorHAnsi"/>
          <w:color w:val="000000" w:themeColor="text1"/>
        </w:rPr>
      </w:pPr>
    </w:p>
    <w:tbl>
      <w:tblPr>
        <w:tblStyle w:val="Tabelasiatki4akcent6"/>
        <w:tblW w:w="0" w:type="auto"/>
        <w:tblLook w:val="04A0" w:firstRow="1" w:lastRow="0" w:firstColumn="1" w:lastColumn="0" w:noHBand="0" w:noVBand="1"/>
      </w:tblPr>
      <w:tblGrid>
        <w:gridCol w:w="3344"/>
        <w:gridCol w:w="5718"/>
      </w:tblGrid>
      <w:tr w:rsidR="009A643D" w:rsidRPr="00B74953" w14:paraId="299064BC" w14:textId="77777777" w:rsidTr="007A5B6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gridSpan w:val="2"/>
          </w:tcPr>
          <w:p w14:paraId="6B655590" w14:textId="0F4852AB" w:rsidR="009A643D" w:rsidRPr="00B74953" w:rsidRDefault="00003598" w:rsidP="002D32DE">
            <w:pPr>
              <w:spacing w:line="22" w:lineRule="atLeast"/>
              <w:jc w:val="center"/>
              <w:rPr>
                <w:rFonts w:asciiTheme="majorHAnsi" w:hAnsiTheme="majorHAnsi" w:cstheme="majorHAnsi"/>
                <w:lang w:val="en-GB"/>
              </w:rPr>
            </w:pPr>
            <w:bookmarkStart w:id="50" w:name="_Hlk139883137"/>
            <w:r w:rsidRPr="00B74953">
              <w:rPr>
                <w:rFonts w:asciiTheme="majorHAnsi" w:hAnsiTheme="majorHAnsi" w:cstheme="majorHAnsi"/>
                <w:lang w:val="en-GB"/>
              </w:rPr>
              <w:t>IDENTYFIKACJA ELEKTRONICZNA</w:t>
            </w:r>
            <w:bookmarkEnd w:id="50"/>
          </w:p>
        </w:tc>
      </w:tr>
      <w:tr w:rsidR="009A643D" w:rsidRPr="00B74953" w14:paraId="379C3903" w14:textId="77777777" w:rsidTr="007A5B6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gridSpan w:val="2"/>
          </w:tcPr>
          <w:p w14:paraId="191AE3A7" w14:textId="1F08126F" w:rsidR="009A643D" w:rsidRPr="00B74953" w:rsidRDefault="009A643D" w:rsidP="002D32DE">
            <w:pPr>
              <w:spacing w:line="22" w:lineRule="atLeast"/>
              <w:ind w:left="1450" w:hanging="1429"/>
              <w:rPr>
                <w:rFonts w:asciiTheme="majorHAnsi" w:eastAsia="MS Gothic" w:hAnsiTheme="majorHAnsi" w:cstheme="majorHAnsi"/>
                <w:b w:val="0"/>
              </w:rPr>
            </w:pPr>
            <w:r w:rsidRPr="00B74953">
              <w:rPr>
                <w:rFonts w:asciiTheme="majorHAnsi" w:hAnsiTheme="majorHAnsi" w:cstheme="majorHAnsi"/>
              </w:rPr>
              <w:t xml:space="preserve">CEL CYFROWY: </w:t>
            </w:r>
            <w:bookmarkStart w:id="51" w:name="_Hlk139879806"/>
            <w:r w:rsidRPr="00B74953">
              <w:rPr>
                <w:rFonts w:asciiTheme="majorHAnsi" w:hAnsiTheme="majorHAnsi" w:cstheme="majorHAnsi"/>
                <w:b w:val="0"/>
                <w:bCs w:val="0"/>
              </w:rPr>
              <w:t>100% obywateli Unii ma dostęp do środków w zakresie identyfikacji elektronicznej (eID) uznawanych w całej UE i zapewniających im pełną kontrolę nad transakcjami wymagającymi weryfikacji tożsamości i nad udostępnianymi danymi osobowymi.</w:t>
            </w:r>
            <w:bookmarkEnd w:id="51"/>
          </w:p>
        </w:tc>
      </w:tr>
      <w:tr w:rsidR="009A643D" w:rsidRPr="00B74953" w14:paraId="67B3C516" w14:textId="77777777" w:rsidTr="007A5B6E">
        <w:tc>
          <w:tcPr>
            <w:cnfStyle w:val="001000000000" w:firstRow="0" w:lastRow="0" w:firstColumn="1" w:lastColumn="0" w:oddVBand="0" w:evenVBand="0" w:oddHBand="0" w:evenHBand="0" w:firstRowFirstColumn="0" w:firstRowLastColumn="0" w:lastRowFirstColumn="0" w:lastRowLastColumn="0"/>
            <w:tcW w:w="0" w:type="auto"/>
            <w:gridSpan w:val="2"/>
          </w:tcPr>
          <w:p w14:paraId="7F43FC88" w14:textId="77777777" w:rsidR="009A643D" w:rsidRPr="00B74953" w:rsidRDefault="009A643D" w:rsidP="002D32DE">
            <w:pPr>
              <w:spacing w:line="22" w:lineRule="atLeast"/>
              <w:ind w:left="709" w:hanging="688"/>
              <w:rPr>
                <w:rFonts w:asciiTheme="majorHAnsi" w:hAnsiTheme="majorHAnsi" w:cstheme="majorHAnsi"/>
              </w:rPr>
            </w:pPr>
            <w:r w:rsidRPr="00B74953">
              <w:rPr>
                <w:rFonts w:asciiTheme="majorHAnsi" w:hAnsiTheme="majorHAnsi" w:cstheme="majorHAnsi"/>
              </w:rPr>
              <w:t xml:space="preserve">KLUCZOWE WSKAŹNIKI EFEKTYWNOŚCI: </w:t>
            </w:r>
          </w:p>
          <w:p w14:paraId="37CDF0FA" w14:textId="77777777" w:rsidR="009A643D" w:rsidRPr="00B74953" w:rsidRDefault="009A643D" w:rsidP="002D32DE">
            <w:pPr>
              <w:spacing w:line="22" w:lineRule="atLeast"/>
              <w:jc w:val="both"/>
              <w:rPr>
                <w:rFonts w:asciiTheme="majorHAnsi" w:hAnsiTheme="majorHAnsi" w:cstheme="majorHAnsi"/>
                <w:b w:val="0"/>
              </w:rPr>
            </w:pPr>
            <w:r w:rsidRPr="00B74953">
              <w:rPr>
                <w:rFonts w:asciiTheme="majorHAnsi" w:hAnsiTheme="majorHAnsi" w:cstheme="majorHAnsi"/>
                <w:b w:val="0"/>
              </w:rPr>
              <w:t xml:space="preserve">Dostęp do identyfikacji elektronicznej, wskaźnik mierzony za pomocą dwóch KPI: </w:t>
            </w:r>
          </w:p>
          <w:p w14:paraId="70B83508" w14:textId="77777777" w:rsidR="00037EF2" w:rsidRPr="00B74953" w:rsidRDefault="009A643D" w:rsidP="002D32DE">
            <w:pPr>
              <w:pStyle w:val="Akapitzlist"/>
              <w:numPr>
                <w:ilvl w:val="0"/>
                <w:numId w:val="103"/>
              </w:numPr>
              <w:spacing w:line="22" w:lineRule="atLeast"/>
              <w:ind w:left="316"/>
              <w:jc w:val="both"/>
              <w:rPr>
                <w:rFonts w:asciiTheme="majorHAnsi" w:hAnsiTheme="majorHAnsi" w:cstheme="majorHAnsi"/>
                <w:b w:val="0"/>
                <w:bCs w:val="0"/>
              </w:rPr>
            </w:pPr>
            <w:r w:rsidRPr="00B74953">
              <w:rPr>
                <w:rFonts w:asciiTheme="majorHAnsi" w:hAnsiTheme="majorHAnsi" w:cstheme="majorHAnsi"/>
                <w:b w:val="0"/>
                <w:bCs w:val="0"/>
              </w:rPr>
              <w:t xml:space="preserve">jako liczba państw członkowskich, które zgłosiły co najmniej jeden krajowy system identyfikacji elektronicznej zgodnie z rozporządzeniem (UE) nr 910/2014 oraz </w:t>
            </w:r>
          </w:p>
          <w:p w14:paraId="1724CDA0" w14:textId="77777777" w:rsidR="009A643D" w:rsidRPr="007D5B0B" w:rsidRDefault="009A643D" w:rsidP="002D32DE">
            <w:pPr>
              <w:pStyle w:val="Akapitzlist"/>
              <w:numPr>
                <w:ilvl w:val="0"/>
                <w:numId w:val="103"/>
              </w:numPr>
              <w:spacing w:line="22" w:lineRule="atLeast"/>
              <w:ind w:left="316"/>
              <w:jc w:val="both"/>
              <w:rPr>
                <w:rFonts w:asciiTheme="majorHAnsi" w:hAnsiTheme="majorHAnsi" w:cstheme="majorHAnsi"/>
                <w:b w:val="0"/>
                <w:bCs w:val="0"/>
              </w:rPr>
            </w:pPr>
            <w:r w:rsidRPr="00B74953">
              <w:rPr>
                <w:rFonts w:asciiTheme="majorHAnsi" w:hAnsiTheme="majorHAnsi" w:cstheme="majorHAnsi"/>
                <w:b w:val="0"/>
              </w:rPr>
              <w:t>jako</w:t>
            </w:r>
            <w:r w:rsidR="00A70E1A" w:rsidRPr="00B74953">
              <w:rPr>
                <w:rFonts w:asciiTheme="majorHAnsi" w:hAnsiTheme="majorHAnsi" w:cstheme="majorHAnsi"/>
                <w:b w:val="0"/>
              </w:rPr>
              <w:t xml:space="preserve"> </w:t>
            </w:r>
            <w:r w:rsidRPr="00B74953">
              <w:rPr>
                <w:rFonts w:asciiTheme="majorHAnsi" w:hAnsiTheme="majorHAnsi" w:cstheme="majorHAnsi"/>
                <w:b w:val="0"/>
              </w:rPr>
              <w:t>liczba państw członkowskich, które zapewniły dostęp do bezpiecznej identyfikacji elektronicznej zwiększającej prywatność za pośrednictwem europejskiego portfela tożsamości cyfrowej zgodnie z wnioskiem dotyczącym rozporządzenia Parlamentu Europejskiego i Rady zmieniającego rozporządzenie (UE) nr 910/2014 w odniesieniu do ustanowienia europejskich ram tożsamości cyfrowej</w:t>
            </w:r>
            <w:r w:rsidR="00003598" w:rsidRPr="00B74953">
              <w:rPr>
                <w:rFonts w:asciiTheme="majorHAnsi" w:hAnsiTheme="majorHAnsi" w:cstheme="majorHAnsi"/>
                <w:b w:val="0"/>
              </w:rPr>
              <w:t xml:space="preserve"> (COM/2021/281 final.)</w:t>
            </w:r>
          </w:p>
          <w:p w14:paraId="45BC6677" w14:textId="6E964D6A" w:rsidR="007D5B0B" w:rsidRPr="00B74953" w:rsidRDefault="007D5B0B" w:rsidP="007D5B0B">
            <w:pPr>
              <w:pStyle w:val="Akapitzlist"/>
              <w:spacing w:line="22" w:lineRule="atLeast"/>
              <w:ind w:left="316"/>
              <w:jc w:val="both"/>
              <w:rPr>
                <w:rFonts w:asciiTheme="majorHAnsi" w:hAnsiTheme="majorHAnsi" w:cstheme="majorHAnsi"/>
                <w:b w:val="0"/>
                <w:bCs w:val="0"/>
              </w:rPr>
            </w:pPr>
          </w:p>
        </w:tc>
      </w:tr>
      <w:tr w:rsidR="009A643D" w:rsidRPr="00B74953" w14:paraId="34980D88" w14:textId="77777777" w:rsidTr="00003598">
        <w:trPr>
          <w:cnfStyle w:val="000000100000" w:firstRow="0" w:lastRow="0" w:firstColumn="0" w:lastColumn="0" w:oddVBand="0" w:evenVBand="0" w:oddHBand="1" w:evenHBand="0" w:firstRowFirstColumn="0" w:firstRowLastColumn="0" w:lastRowFirstColumn="0" w:lastRowLastColumn="0"/>
          <w:trHeight w:val="615"/>
        </w:trPr>
        <w:tc>
          <w:tcPr>
            <w:cnfStyle w:val="001000000000" w:firstRow="0" w:lastRow="0" w:firstColumn="1" w:lastColumn="0" w:oddVBand="0" w:evenVBand="0" w:oddHBand="0" w:evenHBand="0" w:firstRowFirstColumn="0" w:firstRowLastColumn="0" w:lastRowFirstColumn="0" w:lastRowLastColumn="0"/>
            <w:tcW w:w="2830" w:type="dxa"/>
          </w:tcPr>
          <w:p w14:paraId="769CBF5F" w14:textId="77777777" w:rsidR="009A643D" w:rsidRPr="00B74953" w:rsidRDefault="009A643D" w:rsidP="002D32DE">
            <w:pPr>
              <w:spacing w:line="22" w:lineRule="atLeast"/>
              <w:ind w:left="709" w:hanging="688"/>
              <w:rPr>
                <w:rFonts w:asciiTheme="majorHAnsi" w:hAnsiTheme="majorHAnsi" w:cstheme="majorHAnsi"/>
              </w:rPr>
            </w:pPr>
            <w:r w:rsidRPr="00B74953">
              <w:rPr>
                <w:rFonts w:asciiTheme="majorHAnsi" w:hAnsiTheme="majorHAnsi" w:cstheme="majorHAnsi"/>
              </w:rPr>
              <w:t>KRAJOWA WARTOŚĆ BAZOWA:</w:t>
            </w:r>
          </w:p>
        </w:tc>
        <w:tc>
          <w:tcPr>
            <w:tcW w:w="6232" w:type="dxa"/>
          </w:tcPr>
          <w:p w14:paraId="76668C4E" w14:textId="3AD08EEA" w:rsidR="009A643D" w:rsidRPr="00B74953" w:rsidRDefault="009A643D" w:rsidP="00BF7F72">
            <w:pPr>
              <w:spacing w:line="22" w:lineRule="atLeast"/>
              <w:ind w:left="709" w:hanging="688"/>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KPI nr. 1 </w:t>
            </w:r>
            <w:r w:rsidR="0071696A" w:rsidRPr="00B74953">
              <w:rPr>
                <w:rFonts w:asciiTheme="majorHAnsi" w:hAnsiTheme="majorHAnsi" w:cstheme="majorHAnsi"/>
              </w:rPr>
              <w:t>‒</w:t>
            </w:r>
            <w:r w:rsidRPr="00B74953">
              <w:rPr>
                <w:rFonts w:asciiTheme="majorHAnsi" w:hAnsiTheme="majorHAnsi" w:cstheme="majorHAnsi"/>
              </w:rPr>
              <w:t xml:space="preserve"> osiągnięty</w:t>
            </w:r>
          </w:p>
          <w:p w14:paraId="3B9DECF4" w14:textId="0FB450EC" w:rsidR="009A643D" w:rsidRPr="00B74953" w:rsidRDefault="009A643D" w:rsidP="00BF7F72">
            <w:pPr>
              <w:spacing w:line="22" w:lineRule="atLeast"/>
              <w:ind w:left="709" w:hanging="688"/>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KPI nr. 2 – w trakcie</w:t>
            </w:r>
            <w:r w:rsidR="00003598" w:rsidRPr="00B74953">
              <w:rPr>
                <w:rFonts w:asciiTheme="majorHAnsi" w:hAnsiTheme="majorHAnsi" w:cstheme="majorHAnsi"/>
              </w:rPr>
              <w:t xml:space="preserve"> </w:t>
            </w:r>
            <w:r w:rsidR="00003598" w:rsidRPr="00B74953">
              <w:rPr>
                <w:rFonts w:asciiTheme="majorHAnsi" w:hAnsiTheme="majorHAnsi" w:cstheme="majorHAnsi"/>
                <w:bCs/>
              </w:rPr>
              <w:t>(debata nad koncepcją Europejskiej Tożsamości Cyfrowej jest nadal w toku i ostateczny kształt KPI zależy od  finalnie przyjętych regulacji)</w:t>
            </w:r>
          </w:p>
        </w:tc>
      </w:tr>
      <w:tr w:rsidR="009A643D" w:rsidRPr="00B74953" w14:paraId="3DAF103E" w14:textId="77777777" w:rsidTr="00003598">
        <w:trPr>
          <w:trHeight w:val="310"/>
        </w:trPr>
        <w:tc>
          <w:tcPr>
            <w:cnfStyle w:val="001000000000" w:firstRow="0" w:lastRow="0" w:firstColumn="1" w:lastColumn="0" w:oddVBand="0" w:evenVBand="0" w:oddHBand="0" w:evenHBand="0" w:firstRowFirstColumn="0" w:firstRowLastColumn="0" w:lastRowFirstColumn="0" w:lastRowLastColumn="0"/>
            <w:tcW w:w="2830" w:type="dxa"/>
          </w:tcPr>
          <w:p w14:paraId="484BD96C" w14:textId="77777777" w:rsidR="009A643D" w:rsidRPr="00B74953" w:rsidRDefault="009A643D" w:rsidP="002D32DE">
            <w:pPr>
              <w:spacing w:line="22" w:lineRule="atLeast"/>
              <w:ind w:left="709" w:hanging="688"/>
              <w:rPr>
                <w:rFonts w:asciiTheme="majorHAnsi" w:hAnsiTheme="majorHAnsi" w:cstheme="majorHAnsi"/>
              </w:rPr>
            </w:pPr>
            <w:r w:rsidRPr="00B74953">
              <w:rPr>
                <w:rFonts w:asciiTheme="majorHAnsi" w:hAnsiTheme="majorHAnsi" w:cstheme="majorHAnsi"/>
              </w:rPr>
              <w:t>WARTOŚĆ BAZOWA UE:</w:t>
            </w:r>
          </w:p>
        </w:tc>
        <w:tc>
          <w:tcPr>
            <w:tcW w:w="6232" w:type="dxa"/>
          </w:tcPr>
          <w:p w14:paraId="20E0D4DC" w14:textId="4C771310" w:rsidR="009A643D" w:rsidRPr="00B74953" w:rsidRDefault="009A643D" w:rsidP="002D32DE">
            <w:pPr>
              <w:spacing w:line="22" w:lineRule="atLeast"/>
              <w:ind w:left="709" w:hanging="688"/>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KPI nr. </w:t>
            </w:r>
            <w:r w:rsidR="004360AE">
              <w:rPr>
                <w:rFonts w:asciiTheme="majorHAnsi" w:hAnsiTheme="majorHAnsi" w:cstheme="majorHAnsi"/>
              </w:rPr>
              <w:t>1</w:t>
            </w:r>
            <w:r w:rsidRPr="00B74953">
              <w:rPr>
                <w:rFonts w:asciiTheme="majorHAnsi" w:hAnsiTheme="majorHAnsi" w:cstheme="majorHAnsi"/>
              </w:rPr>
              <w:t xml:space="preserve"> – 21/27 p</w:t>
            </w:r>
            <w:r w:rsidR="005F4355">
              <w:rPr>
                <w:rFonts w:asciiTheme="majorHAnsi" w:hAnsiTheme="majorHAnsi" w:cstheme="majorHAnsi"/>
              </w:rPr>
              <w:t>ań</w:t>
            </w:r>
            <w:r w:rsidRPr="00B74953">
              <w:rPr>
                <w:rFonts w:asciiTheme="majorHAnsi" w:hAnsiTheme="majorHAnsi" w:cstheme="majorHAnsi"/>
              </w:rPr>
              <w:t>stw UE</w:t>
            </w:r>
            <w:r w:rsidR="00A15E74">
              <w:rPr>
                <w:rFonts w:asciiTheme="majorHAnsi" w:hAnsiTheme="majorHAnsi" w:cstheme="majorHAnsi"/>
              </w:rPr>
              <w:t xml:space="preserve"> </w:t>
            </w:r>
            <w:r w:rsidR="00FC3915">
              <w:rPr>
                <w:rFonts w:asciiTheme="majorHAnsi" w:hAnsiTheme="majorHAnsi" w:cstheme="majorHAnsi"/>
              </w:rPr>
              <w:t>(2023 r.)</w:t>
            </w:r>
          </w:p>
          <w:p w14:paraId="6C52C07B" w14:textId="445A47C5" w:rsidR="009A643D" w:rsidRPr="00B74953" w:rsidRDefault="009A643D" w:rsidP="002D32DE">
            <w:pPr>
              <w:spacing w:line="22" w:lineRule="atLeast"/>
              <w:ind w:left="709" w:hanging="688"/>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KPI nr. </w:t>
            </w:r>
            <w:r w:rsidR="004360AE">
              <w:rPr>
                <w:rFonts w:asciiTheme="majorHAnsi" w:hAnsiTheme="majorHAnsi" w:cstheme="majorHAnsi"/>
              </w:rPr>
              <w:t>2</w:t>
            </w:r>
            <w:r w:rsidRPr="00B74953">
              <w:rPr>
                <w:rFonts w:asciiTheme="majorHAnsi" w:hAnsiTheme="majorHAnsi" w:cstheme="majorHAnsi"/>
              </w:rPr>
              <w:t xml:space="preserve"> – w </w:t>
            </w:r>
            <w:r w:rsidRPr="00B74953">
              <w:rPr>
                <w:rFonts w:asciiTheme="majorHAnsi" w:hAnsiTheme="majorHAnsi" w:cstheme="majorHAnsi"/>
                <w:bCs/>
              </w:rPr>
              <w:t>trakcie</w:t>
            </w:r>
            <w:r w:rsidR="00003598" w:rsidRPr="00B74953">
              <w:rPr>
                <w:rFonts w:asciiTheme="majorHAnsi" w:hAnsiTheme="majorHAnsi" w:cstheme="majorHAnsi"/>
                <w:bCs/>
              </w:rPr>
              <w:t xml:space="preserve"> (jw.)</w:t>
            </w:r>
          </w:p>
        </w:tc>
      </w:tr>
    </w:tbl>
    <w:p w14:paraId="000EE12F" w14:textId="77777777" w:rsidR="009A643D" w:rsidRPr="00B74953" w:rsidRDefault="009A643D" w:rsidP="002D32DE">
      <w:pPr>
        <w:spacing w:line="22" w:lineRule="atLeast"/>
        <w:rPr>
          <w:rFonts w:asciiTheme="majorHAnsi" w:hAnsiTheme="majorHAnsi" w:cstheme="majorHAnsi"/>
        </w:rPr>
      </w:pPr>
    </w:p>
    <w:tbl>
      <w:tblPr>
        <w:tblStyle w:val="Tabelasiatki4akcent6"/>
        <w:tblW w:w="0" w:type="auto"/>
        <w:tblLayout w:type="fixed"/>
        <w:tblLook w:val="04A0" w:firstRow="1" w:lastRow="0" w:firstColumn="1" w:lastColumn="0" w:noHBand="0" w:noVBand="1"/>
      </w:tblPr>
      <w:tblGrid>
        <w:gridCol w:w="3681"/>
        <w:gridCol w:w="709"/>
        <w:gridCol w:w="693"/>
        <w:gridCol w:w="663"/>
        <w:gridCol w:w="663"/>
        <w:gridCol w:w="663"/>
        <w:gridCol w:w="664"/>
        <w:gridCol w:w="663"/>
        <w:gridCol w:w="663"/>
      </w:tblGrid>
      <w:tr w:rsidR="009A643D" w:rsidRPr="00B74953" w14:paraId="47F42EE3" w14:textId="77777777" w:rsidTr="007A5B6E">
        <w:trPr>
          <w:cnfStyle w:val="100000000000" w:firstRow="1" w:lastRow="0" w:firstColumn="0" w:lastColumn="0" w:oddVBand="0" w:evenVBand="0" w:oddHBand="0" w:evenHBand="0" w:firstRowFirstColumn="0" w:firstRowLastColumn="0" w:lastRowFirstColumn="0" w:lastRowLastColumn="0"/>
          <w:trHeight w:val="51"/>
        </w:trPr>
        <w:tc>
          <w:tcPr>
            <w:cnfStyle w:val="001000000000" w:firstRow="0" w:lastRow="0" w:firstColumn="1" w:lastColumn="0" w:oddVBand="0" w:evenVBand="0" w:oddHBand="0" w:evenHBand="0" w:firstRowFirstColumn="0" w:firstRowLastColumn="0" w:lastRowFirstColumn="0" w:lastRowLastColumn="0"/>
            <w:tcW w:w="9062" w:type="dxa"/>
            <w:gridSpan w:val="9"/>
          </w:tcPr>
          <w:p w14:paraId="55E18690" w14:textId="77777777" w:rsidR="009A643D" w:rsidRPr="00B74953" w:rsidRDefault="009A643D" w:rsidP="002D32DE">
            <w:pPr>
              <w:spacing w:line="22" w:lineRule="atLeast"/>
              <w:jc w:val="center"/>
              <w:rPr>
                <w:rFonts w:asciiTheme="majorHAnsi" w:hAnsiTheme="majorHAnsi" w:cstheme="majorHAnsi"/>
              </w:rPr>
            </w:pPr>
            <w:r w:rsidRPr="00B74953">
              <w:rPr>
                <w:rFonts w:asciiTheme="majorHAnsi" w:hAnsiTheme="majorHAnsi" w:cstheme="majorHAnsi"/>
              </w:rPr>
              <w:t>HARMONOGRAM</w:t>
            </w:r>
          </w:p>
        </w:tc>
      </w:tr>
      <w:tr w:rsidR="009A643D" w:rsidRPr="00B74953" w14:paraId="2E623CB5" w14:textId="77777777" w:rsidTr="007A5B6E">
        <w:trPr>
          <w:cnfStyle w:val="000000100000" w:firstRow="0" w:lastRow="0" w:firstColumn="0" w:lastColumn="0" w:oddVBand="0" w:evenVBand="0" w:oddHBand="1" w:evenHBand="0" w:firstRowFirstColumn="0" w:firstRowLastColumn="0" w:lastRowFirstColumn="0" w:lastRowLastColumn="0"/>
          <w:trHeight w:val="385"/>
        </w:trPr>
        <w:tc>
          <w:tcPr>
            <w:cnfStyle w:val="001000000000" w:firstRow="0" w:lastRow="0" w:firstColumn="1" w:lastColumn="0" w:oddVBand="0" w:evenVBand="0" w:oddHBand="0" w:evenHBand="0" w:firstRowFirstColumn="0" w:firstRowLastColumn="0" w:lastRowFirstColumn="0" w:lastRowLastColumn="0"/>
            <w:tcW w:w="3681" w:type="dxa"/>
          </w:tcPr>
          <w:p w14:paraId="7DB78324" w14:textId="36AE697F" w:rsidR="009A643D" w:rsidRPr="00B74953" w:rsidRDefault="00003598" w:rsidP="002D32DE">
            <w:pPr>
              <w:spacing w:line="22" w:lineRule="atLeast"/>
              <w:jc w:val="center"/>
              <w:rPr>
                <w:rFonts w:asciiTheme="majorHAnsi" w:hAnsiTheme="majorHAnsi" w:cstheme="majorHAnsi"/>
                <w:b w:val="0"/>
                <w:bCs w:val="0"/>
              </w:rPr>
            </w:pPr>
            <w:r w:rsidRPr="00B74953">
              <w:rPr>
                <w:rFonts w:asciiTheme="majorHAnsi" w:hAnsiTheme="majorHAnsi" w:cstheme="majorHAnsi"/>
                <w:b w:val="0"/>
                <w:bCs w:val="0"/>
              </w:rPr>
              <w:t>Nazwa działania</w:t>
            </w:r>
          </w:p>
        </w:tc>
        <w:tc>
          <w:tcPr>
            <w:tcW w:w="709" w:type="dxa"/>
          </w:tcPr>
          <w:p w14:paraId="042F03A1" w14:textId="77777777" w:rsidR="009A643D" w:rsidRPr="00B74953" w:rsidRDefault="009A643D" w:rsidP="002D32DE">
            <w:pPr>
              <w:spacing w:line="22" w:lineRule="atLeas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Cs/>
              </w:rPr>
            </w:pPr>
            <w:r w:rsidRPr="00B74953">
              <w:rPr>
                <w:rFonts w:asciiTheme="majorHAnsi" w:hAnsiTheme="majorHAnsi" w:cstheme="majorHAnsi"/>
                <w:bCs/>
              </w:rPr>
              <w:t>2023</w:t>
            </w:r>
          </w:p>
        </w:tc>
        <w:tc>
          <w:tcPr>
            <w:tcW w:w="693" w:type="dxa"/>
          </w:tcPr>
          <w:p w14:paraId="1AAADB3B" w14:textId="77777777" w:rsidR="009A643D" w:rsidRPr="00B74953" w:rsidRDefault="009A643D" w:rsidP="002D32DE">
            <w:pPr>
              <w:spacing w:line="22" w:lineRule="atLeas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2024</w:t>
            </w:r>
          </w:p>
        </w:tc>
        <w:tc>
          <w:tcPr>
            <w:tcW w:w="663" w:type="dxa"/>
          </w:tcPr>
          <w:p w14:paraId="27A93290" w14:textId="77777777" w:rsidR="009A643D" w:rsidRPr="00B74953" w:rsidRDefault="009A643D" w:rsidP="002D32DE">
            <w:pPr>
              <w:spacing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2025</w:t>
            </w:r>
          </w:p>
        </w:tc>
        <w:tc>
          <w:tcPr>
            <w:tcW w:w="663" w:type="dxa"/>
          </w:tcPr>
          <w:p w14:paraId="210586C5" w14:textId="77777777" w:rsidR="009A643D" w:rsidRPr="00B74953" w:rsidRDefault="009A643D" w:rsidP="002D32DE">
            <w:pPr>
              <w:spacing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2026</w:t>
            </w:r>
          </w:p>
        </w:tc>
        <w:tc>
          <w:tcPr>
            <w:tcW w:w="663" w:type="dxa"/>
          </w:tcPr>
          <w:p w14:paraId="6C0FFFD7" w14:textId="77777777" w:rsidR="009A643D" w:rsidRPr="00B74953" w:rsidRDefault="009A643D" w:rsidP="002D32DE">
            <w:pPr>
              <w:spacing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2027</w:t>
            </w:r>
          </w:p>
        </w:tc>
        <w:tc>
          <w:tcPr>
            <w:tcW w:w="664" w:type="dxa"/>
          </w:tcPr>
          <w:p w14:paraId="3CD6D7DD" w14:textId="77777777" w:rsidR="009A643D" w:rsidRPr="00B74953" w:rsidRDefault="009A643D" w:rsidP="002D32DE">
            <w:pPr>
              <w:spacing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2028</w:t>
            </w:r>
          </w:p>
        </w:tc>
        <w:tc>
          <w:tcPr>
            <w:tcW w:w="663" w:type="dxa"/>
          </w:tcPr>
          <w:p w14:paraId="1923FD66" w14:textId="77777777" w:rsidR="009A643D" w:rsidRPr="00B74953" w:rsidRDefault="009A643D" w:rsidP="002D32DE">
            <w:pPr>
              <w:spacing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2029</w:t>
            </w:r>
          </w:p>
        </w:tc>
        <w:tc>
          <w:tcPr>
            <w:tcW w:w="663" w:type="dxa"/>
          </w:tcPr>
          <w:p w14:paraId="14BCE9CE" w14:textId="77777777" w:rsidR="009A643D" w:rsidRPr="00B74953" w:rsidRDefault="009A643D" w:rsidP="002D32DE">
            <w:pPr>
              <w:spacing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2030</w:t>
            </w:r>
          </w:p>
        </w:tc>
      </w:tr>
      <w:tr w:rsidR="009A643D" w:rsidRPr="00B74953" w14:paraId="389FA1D4" w14:textId="77777777" w:rsidTr="00003598">
        <w:trPr>
          <w:trHeight w:val="737"/>
        </w:trPr>
        <w:tc>
          <w:tcPr>
            <w:cnfStyle w:val="001000000000" w:firstRow="0" w:lastRow="0" w:firstColumn="1" w:lastColumn="0" w:oddVBand="0" w:evenVBand="0" w:oddHBand="0" w:evenHBand="0" w:firstRowFirstColumn="0" w:firstRowLastColumn="0" w:lastRowFirstColumn="0" w:lastRowLastColumn="0"/>
            <w:tcW w:w="3681" w:type="dxa"/>
            <w:vAlign w:val="center"/>
          </w:tcPr>
          <w:p w14:paraId="09BFC06D" w14:textId="1D0A744E" w:rsidR="009A643D" w:rsidRPr="00B74953" w:rsidRDefault="00003598" w:rsidP="002D32DE">
            <w:pPr>
              <w:spacing w:line="22" w:lineRule="atLeast"/>
              <w:rPr>
                <w:rFonts w:asciiTheme="majorHAnsi" w:hAnsiTheme="majorHAnsi" w:cstheme="majorHAnsi"/>
              </w:rPr>
            </w:pPr>
            <w:r w:rsidRPr="00B74953">
              <w:rPr>
                <w:rFonts w:asciiTheme="majorHAnsi" w:hAnsiTheme="majorHAnsi" w:cstheme="majorHAnsi"/>
              </w:rPr>
              <w:t>CUP.III.1</w:t>
            </w:r>
            <w:r w:rsidR="008F4D63" w:rsidRPr="00B74953">
              <w:rPr>
                <w:rFonts w:asciiTheme="majorHAnsi" w:hAnsiTheme="majorHAnsi" w:cstheme="majorHAnsi"/>
              </w:rPr>
              <w:t>.</w:t>
            </w:r>
            <w:r w:rsidR="009A643D" w:rsidRPr="00B74953">
              <w:rPr>
                <w:rFonts w:asciiTheme="majorHAnsi" w:hAnsiTheme="majorHAnsi" w:cstheme="majorHAnsi"/>
              </w:rPr>
              <w:t xml:space="preserve"> </w:t>
            </w:r>
            <w:r w:rsidR="00CA10AA" w:rsidRPr="00B74953">
              <w:rPr>
                <w:rFonts w:asciiTheme="majorHAnsi" w:hAnsiTheme="majorHAnsi" w:cstheme="majorHAnsi"/>
                <w:b w:val="0"/>
                <w:bCs w:val="0"/>
              </w:rPr>
              <w:t>W</w:t>
            </w:r>
            <w:r w:rsidR="00CD7DE5" w:rsidRPr="00B74953">
              <w:rPr>
                <w:rFonts w:asciiTheme="majorHAnsi" w:hAnsiTheme="majorHAnsi" w:cstheme="majorHAnsi"/>
                <w:b w:val="0"/>
                <w:bCs w:val="0"/>
              </w:rPr>
              <w:t xml:space="preserve">drożenie </w:t>
            </w:r>
            <w:r w:rsidR="00CA10AA" w:rsidRPr="00B74953">
              <w:rPr>
                <w:rFonts w:asciiTheme="majorHAnsi" w:hAnsiTheme="majorHAnsi" w:cstheme="majorHAnsi"/>
                <w:b w:val="0"/>
                <w:bCs w:val="0"/>
              </w:rPr>
              <w:t xml:space="preserve">kluczowych </w:t>
            </w:r>
            <w:r w:rsidR="00CD7DE5" w:rsidRPr="00B74953">
              <w:rPr>
                <w:rFonts w:asciiTheme="majorHAnsi" w:hAnsiTheme="majorHAnsi" w:cstheme="majorHAnsi"/>
                <w:b w:val="0"/>
                <w:bCs w:val="0"/>
              </w:rPr>
              <w:t xml:space="preserve">rozwiązań uregulowanych na gruncie ustawy </w:t>
            </w:r>
            <w:r w:rsidR="00C845C5" w:rsidRPr="00B74953">
              <w:rPr>
                <w:rFonts w:asciiTheme="majorHAnsi" w:hAnsiTheme="majorHAnsi" w:cstheme="majorHAnsi"/>
                <w:b w:val="0"/>
                <w:bCs w:val="0"/>
              </w:rPr>
              <w:t xml:space="preserve">z dnia 26 maja 2023 r. </w:t>
            </w:r>
            <w:r w:rsidR="009A643D" w:rsidRPr="00B74953">
              <w:rPr>
                <w:rFonts w:asciiTheme="majorHAnsi" w:hAnsiTheme="majorHAnsi" w:cstheme="majorHAnsi"/>
                <w:b w:val="0"/>
                <w:bCs w:val="0"/>
              </w:rPr>
              <w:t>o aplikacji mObywatel</w:t>
            </w:r>
            <w:r w:rsidR="00C845C5" w:rsidRPr="00B74953">
              <w:rPr>
                <w:rFonts w:asciiTheme="majorHAnsi" w:hAnsiTheme="majorHAnsi" w:cstheme="majorHAnsi"/>
                <w:b w:val="0"/>
                <w:bCs w:val="0"/>
              </w:rPr>
              <w:t xml:space="preserve"> (Dz. U. poz. 1234)</w:t>
            </w:r>
          </w:p>
        </w:tc>
        <w:tc>
          <w:tcPr>
            <w:tcW w:w="709" w:type="dxa"/>
            <w:shd w:val="clear" w:color="auto" w:fill="70AD47" w:themeFill="accent6"/>
          </w:tcPr>
          <w:p w14:paraId="1C45D2D1" w14:textId="77777777" w:rsidR="009A643D" w:rsidRPr="00B74953" w:rsidRDefault="009A643D" w:rsidP="002D32DE">
            <w:pPr>
              <w:spacing w:line="22" w:lineRule="atLeast"/>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693" w:type="dxa"/>
            <w:shd w:val="clear" w:color="auto" w:fill="auto"/>
          </w:tcPr>
          <w:p w14:paraId="3DB55EC3" w14:textId="77777777" w:rsidR="009A643D" w:rsidRPr="00B74953" w:rsidRDefault="009A643D" w:rsidP="002D32DE">
            <w:pPr>
              <w:spacing w:line="22" w:lineRule="atLeast"/>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663" w:type="dxa"/>
            <w:shd w:val="clear" w:color="auto" w:fill="auto"/>
          </w:tcPr>
          <w:p w14:paraId="72013993" w14:textId="77777777" w:rsidR="009A643D" w:rsidRPr="00B74953" w:rsidRDefault="009A643D" w:rsidP="002D32DE">
            <w:pPr>
              <w:spacing w:line="22" w:lineRule="atLeast"/>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663" w:type="dxa"/>
            <w:shd w:val="clear" w:color="auto" w:fill="auto"/>
          </w:tcPr>
          <w:p w14:paraId="340ABB55" w14:textId="77777777" w:rsidR="009A643D" w:rsidRPr="00B74953" w:rsidRDefault="009A643D" w:rsidP="002D32DE">
            <w:pPr>
              <w:spacing w:line="22" w:lineRule="atLeast"/>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663" w:type="dxa"/>
          </w:tcPr>
          <w:p w14:paraId="1AC17A55" w14:textId="77777777" w:rsidR="009A643D" w:rsidRPr="00B74953" w:rsidRDefault="009A643D" w:rsidP="002D32DE">
            <w:pPr>
              <w:spacing w:line="22" w:lineRule="atLeast"/>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664" w:type="dxa"/>
          </w:tcPr>
          <w:p w14:paraId="0B7EC92D" w14:textId="77777777" w:rsidR="009A643D" w:rsidRPr="00B74953" w:rsidRDefault="009A643D" w:rsidP="002D32DE">
            <w:pPr>
              <w:spacing w:line="22" w:lineRule="atLeast"/>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663" w:type="dxa"/>
          </w:tcPr>
          <w:p w14:paraId="19F882F7" w14:textId="77777777" w:rsidR="009A643D" w:rsidRPr="00B74953" w:rsidRDefault="009A643D" w:rsidP="002D32DE">
            <w:pPr>
              <w:spacing w:line="22" w:lineRule="atLeast"/>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663" w:type="dxa"/>
          </w:tcPr>
          <w:p w14:paraId="6DC4F95F" w14:textId="77777777" w:rsidR="009A643D" w:rsidRPr="00B74953" w:rsidRDefault="009A643D" w:rsidP="002D32DE">
            <w:pPr>
              <w:spacing w:line="22" w:lineRule="atLeast"/>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Cs/>
              </w:rPr>
            </w:pPr>
          </w:p>
        </w:tc>
      </w:tr>
      <w:tr w:rsidR="009A643D" w:rsidRPr="00B74953" w14:paraId="1D1864F6" w14:textId="77777777" w:rsidTr="00346B2A">
        <w:trPr>
          <w:cnfStyle w:val="000000100000" w:firstRow="0" w:lastRow="0" w:firstColumn="0" w:lastColumn="0" w:oddVBand="0" w:evenVBand="0" w:oddHBand="1" w:evenHBand="0" w:firstRowFirstColumn="0" w:firstRowLastColumn="0" w:lastRowFirstColumn="0" w:lastRowLastColumn="0"/>
          <w:trHeight w:val="737"/>
        </w:trPr>
        <w:tc>
          <w:tcPr>
            <w:cnfStyle w:val="001000000000" w:firstRow="0" w:lastRow="0" w:firstColumn="1" w:lastColumn="0" w:oddVBand="0" w:evenVBand="0" w:oddHBand="0" w:evenHBand="0" w:firstRowFirstColumn="0" w:firstRowLastColumn="0" w:lastRowFirstColumn="0" w:lastRowLastColumn="0"/>
            <w:tcW w:w="0" w:type="dxa"/>
            <w:vAlign w:val="center"/>
          </w:tcPr>
          <w:p w14:paraId="5F1026A5" w14:textId="2A476572" w:rsidR="009A643D" w:rsidRPr="00B74953" w:rsidRDefault="00003598" w:rsidP="002D32DE">
            <w:pPr>
              <w:spacing w:line="22" w:lineRule="atLeast"/>
              <w:rPr>
                <w:rFonts w:asciiTheme="majorHAnsi" w:hAnsiTheme="majorHAnsi" w:cstheme="majorHAnsi"/>
              </w:rPr>
            </w:pPr>
            <w:r w:rsidRPr="00B74953">
              <w:rPr>
                <w:rFonts w:asciiTheme="majorHAnsi" w:hAnsiTheme="majorHAnsi" w:cstheme="majorHAnsi"/>
              </w:rPr>
              <w:t>CUP.III.2</w:t>
            </w:r>
            <w:r w:rsidR="009A643D" w:rsidRPr="00B74953">
              <w:rPr>
                <w:rFonts w:asciiTheme="majorHAnsi" w:hAnsiTheme="majorHAnsi" w:cstheme="majorHAnsi"/>
              </w:rPr>
              <w:t>.</w:t>
            </w:r>
            <w:r w:rsidR="005D671C">
              <w:rPr>
                <w:rFonts w:asciiTheme="majorHAnsi" w:hAnsiTheme="majorHAnsi" w:cstheme="majorHAnsi"/>
              </w:rPr>
              <w:t xml:space="preserve"> </w:t>
            </w:r>
            <w:r w:rsidR="009A643D" w:rsidRPr="00B74953">
              <w:rPr>
                <w:rFonts w:asciiTheme="majorHAnsi" w:hAnsiTheme="majorHAnsi" w:cstheme="majorHAnsi"/>
                <w:b w:val="0"/>
                <w:bCs w:val="0"/>
              </w:rPr>
              <w:t>Udział w pracach eksperckiej grupy</w:t>
            </w:r>
            <w:r w:rsidR="00E94F5D">
              <w:rPr>
                <w:rFonts w:asciiTheme="majorHAnsi" w:hAnsiTheme="majorHAnsi" w:cstheme="majorHAnsi"/>
                <w:b w:val="0"/>
                <w:bCs w:val="0"/>
              </w:rPr>
              <w:t xml:space="preserve"> roboczej</w:t>
            </w:r>
            <w:r w:rsidR="009A643D" w:rsidRPr="00B74953">
              <w:rPr>
                <w:rFonts w:asciiTheme="majorHAnsi" w:hAnsiTheme="majorHAnsi" w:cstheme="majorHAnsi"/>
                <w:b w:val="0"/>
                <w:bCs w:val="0"/>
              </w:rPr>
              <w:t xml:space="preserve"> Toolbox odpowiedzialnej za przygotowanie standardów, architektury ekosystemu oraz funkcjonalności dla europejskiego portfela cyfrowego w ramach eIDAS 2.0</w:t>
            </w:r>
          </w:p>
        </w:tc>
        <w:tc>
          <w:tcPr>
            <w:tcW w:w="0" w:type="dxa"/>
            <w:shd w:val="clear" w:color="auto" w:fill="70AD47" w:themeFill="accent6"/>
          </w:tcPr>
          <w:p w14:paraId="09A75F9C" w14:textId="77777777" w:rsidR="009A643D" w:rsidRPr="00B74953" w:rsidRDefault="009A643D" w:rsidP="002D32DE">
            <w:pPr>
              <w:spacing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0" w:type="dxa"/>
            <w:shd w:val="clear" w:color="auto" w:fill="70AD47" w:themeFill="accent6"/>
          </w:tcPr>
          <w:p w14:paraId="750BAB13" w14:textId="77777777" w:rsidR="009A643D" w:rsidRPr="00A42264" w:rsidRDefault="009A643D" w:rsidP="002D32DE">
            <w:pPr>
              <w:spacing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0" w:type="dxa"/>
            <w:shd w:val="clear" w:color="auto" w:fill="70AD47" w:themeFill="accent6"/>
          </w:tcPr>
          <w:p w14:paraId="5BAEFC13" w14:textId="77777777" w:rsidR="009A643D" w:rsidRPr="00A42264" w:rsidRDefault="009A643D" w:rsidP="002D32DE">
            <w:pPr>
              <w:spacing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0" w:type="dxa"/>
          </w:tcPr>
          <w:p w14:paraId="63094EA0" w14:textId="77777777" w:rsidR="009A643D" w:rsidRPr="00B74953" w:rsidRDefault="009A643D" w:rsidP="002D32DE">
            <w:pPr>
              <w:spacing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0" w:type="dxa"/>
          </w:tcPr>
          <w:p w14:paraId="771A3546" w14:textId="77777777" w:rsidR="009A643D" w:rsidRPr="00B74953" w:rsidRDefault="009A643D" w:rsidP="002D32DE">
            <w:pPr>
              <w:spacing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0" w:type="dxa"/>
          </w:tcPr>
          <w:p w14:paraId="437AC6E0" w14:textId="77777777" w:rsidR="009A643D" w:rsidRPr="00B74953" w:rsidRDefault="009A643D" w:rsidP="002D32DE">
            <w:pPr>
              <w:spacing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0" w:type="dxa"/>
          </w:tcPr>
          <w:p w14:paraId="582C505F" w14:textId="77777777" w:rsidR="009A643D" w:rsidRPr="00B74953" w:rsidRDefault="009A643D" w:rsidP="002D32DE">
            <w:pPr>
              <w:spacing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0" w:type="dxa"/>
          </w:tcPr>
          <w:p w14:paraId="371433EA" w14:textId="77777777" w:rsidR="009A643D" w:rsidRPr="00B74953" w:rsidRDefault="009A643D" w:rsidP="002D32DE">
            <w:pPr>
              <w:spacing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Cs/>
              </w:rPr>
            </w:pPr>
          </w:p>
        </w:tc>
      </w:tr>
      <w:tr w:rsidR="009A643D" w:rsidRPr="00B74953" w14:paraId="61132AC8" w14:textId="77777777" w:rsidTr="00003598">
        <w:trPr>
          <w:trHeight w:val="737"/>
        </w:trPr>
        <w:tc>
          <w:tcPr>
            <w:cnfStyle w:val="001000000000" w:firstRow="0" w:lastRow="0" w:firstColumn="1" w:lastColumn="0" w:oddVBand="0" w:evenVBand="0" w:oddHBand="0" w:evenHBand="0" w:firstRowFirstColumn="0" w:firstRowLastColumn="0" w:lastRowFirstColumn="0" w:lastRowLastColumn="0"/>
            <w:tcW w:w="3681" w:type="dxa"/>
            <w:vAlign w:val="center"/>
          </w:tcPr>
          <w:p w14:paraId="4BE5F9BF" w14:textId="3FE2602E" w:rsidR="009A643D" w:rsidRPr="00B74953" w:rsidRDefault="00003598" w:rsidP="002D32DE">
            <w:pPr>
              <w:spacing w:line="22" w:lineRule="atLeast"/>
              <w:rPr>
                <w:rFonts w:asciiTheme="majorHAnsi" w:hAnsiTheme="majorHAnsi" w:cstheme="majorHAnsi"/>
              </w:rPr>
            </w:pPr>
            <w:r w:rsidRPr="00B74953">
              <w:rPr>
                <w:rFonts w:asciiTheme="majorHAnsi" w:hAnsiTheme="majorHAnsi" w:cstheme="majorHAnsi"/>
              </w:rPr>
              <w:lastRenderedPageBreak/>
              <w:t>CUP.III.3</w:t>
            </w:r>
            <w:r w:rsidR="008F4D63" w:rsidRPr="00B74953">
              <w:rPr>
                <w:rFonts w:asciiTheme="majorHAnsi" w:hAnsiTheme="majorHAnsi" w:cstheme="majorHAnsi"/>
              </w:rPr>
              <w:t>.</w:t>
            </w:r>
            <w:r w:rsidRPr="00B74953">
              <w:rPr>
                <w:rFonts w:asciiTheme="majorHAnsi" w:hAnsiTheme="majorHAnsi" w:cstheme="majorHAnsi"/>
              </w:rPr>
              <w:t xml:space="preserve"> </w:t>
            </w:r>
            <w:r w:rsidR="009A643D" w:rsidRPr="00B74953">
              <w:rPr>
                <w:rFonts w:asciiTheme="majorHAnsi" w:hAnsiTheme="majorHAnsi" w:cstheme="majorHAnsi"/>
                <w:b w:val="0"/>
                <w:bCs w:val="0"/>
              </w:rPr>
              <w:t>Realizacja projektu pilotażowego „Pilots for European Digital Identity Wallet” (POTENTIAL) (</w:t>
            </w:r>
            <w:r w:rsidR="00E94F5D" w:rsidRPr="00E94F5D">
              <w:rPr>
                <w:rFonts w:asciiTheme="majorHAnsi" w:hAnsiTheme="majorHAnsi" w:cstheme="majorHAnsi"/>
                <w:b w:val="0"/>
                <w:bCs w:val="0"/>
              </w:rPr>
              <w:t>stworzenie pilotażowego europejskiego portfela gotowego do wdrożenia</w:t>
            </w:r>
            <w:r w:rsidR="009A643D" w:rsidRPr="00B74953">
              <w:rPr>
                <w:rFonts w:asciiTheme="majorHAnsi" w:hAnsiTheme="majorHAnsi" w:cstheme="majorHAnsi"/>
                <w:b w:val="0"/>
                <w:bCs w:val="0"/>
              </w:rPr>
              <w:t>)</w:t>
            </w:r>
          </w:p>
        </w:tc>
        <w:tc>
          <w:tcPr>
            <w:tcW w:w="709" w:type="dxa"/>
            <w:shd w:val="clear" w:color="auto" w:fill="70AD47" w:themeFill="accent6"/>
          </w:tcPr>
          <w:p w14:paraId="50AB000F" w14:textId="77777777" w:rsidR="009A643D" w:rsidRPr="00B74953" w:rsidRDefault="009A643D" w:rsidP="002D32DE">
            <w:pPr>
              <w:spacing w:line="22" w:lineRule="atLeast"/>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693" w:type="dxa"/>
            <w:shd w:val="clear" w:color="auto" w:fill="70AD47" w:themeFill="accent6"/>
          </w:tcPr>
          <w:p w14:paraId="4B2E19F6" w14:textId="77777777" w:rsidR="009A643D" w:rsidRPr="00B74953" w:rsidRDefault="009A643D" w:rsidP="002D32DE">
            <w:pPr>
              <w:spacing w:line="22" w:lineRule="atLeast"/>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663" w:type="dxa"/>
            <w:shd w:val="clear" w:color="auto" w:fill="70AD47" w:themeFill="accent6"/>
          </w:tcPr>
          <w:p w14:paraId="42A6DC64" w14:textId="77777777" w:rsidR="009A643D" w:rsidRPr="00B74953" w:rsidRDefault="009A643D" w:rsidP="002D32DE">
            <w:pPr>
              <w:spacing w:line="22" w:lineRule="atLeast"/>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663" w:type="dxa"/>
            <w:tcBorders>
              <w:bottom w:val="single" w:sz="4" w:space="0" w:color="A8D08D" w:themeColor="accent6" w:themeTint="99"/>
            </w:tcBorders>
          </w:tcPr>
          <w:p w14:paraId="1661C2FF" w14:textId="77777777" w:rsidR="009A643D" w:rsidRPr="00B74953" w:rsidRDefault="009A643D" w:rsidP="002D32DE">
            <w:pPr>
              <w:spacing w:line="22" w:lineRule="atLeast"/>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663" w:type="dxa"/>
          </w:tcPr>
          <w:p w14:paraId="3F825BDF" w14:textId="77777777" w:rsidR="009A643D" w:rsidRPr="00B74953" w:rsidRDefault="009A643D" w:rsidP="002D32DE">
            <w:pPr>
              <w:spacing w:line="22" w:lineRule="atLeast"/>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664" w:type="dxa"/>
          </w:tcPr>
          <w:p w14:paraId="070B4C70" w14:textId="77777777" w:rsidR="009A643D" w:rsidRPr="00B74953" w:rsidRDefault="009A643D" w:rsidP="002D32DE">
            <w:pPr>
              <w:spacing w:line="22" w:lineRule="atLeast"/>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663" w:type="dxa"/>
          </w:tcPr>
          <w:p w14:paraId="578010AB" w14:textId="77777777" w:rsidR="009A643D" w:rsidRPr="00B74953" w:rsidRDefault="009A643D" w:rsidP="002D32DE">
            <w:pPr>
              <w:spacing w:line="22" w:lineRule="atLeast"/>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663" w:type="dxa"/>
          </w:tcPr>
          <w:p w14:paraId="670C61DC" w14:textId="77777777" w:rsidR="009A643D" w:rsidRPr="00B74953" w:rsidRDefault="009A643D" w:rsidP="002D32DE">
            <w:pPr>
              <w:spacing w:line="22" w:lineRule="atLeast"/>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Cs/>
              </w:rPr>
            </w:pPr>
          </w:p>
        </w:tc>
      </w:tr>
      <w:tr w:rsidR="009A643D" w:rsidRPr="00B74953" w14:paraId="35B5F269" w14:textId="77777777" w:rsidTr="00003598">
        <w:trPr>
          <w:cnfStyle w:val="000000100000" w:firstRow="0" w:lastRow="0" w:firstColumn="0" w:lastColumn="0" w:oddVBand="0" w:evenVBand="0" w:oddHBand="1" w:evenHBand="0" w:firstRowFirstColumn="0" w:firstRowLastColumn="0" w:lastRowFirstColumn="0" w:lastRowLastColumn="0"/>
          <w:trHeight w:val="737"/>
        </w:trPr>
        <w:tc>
          <w:tcPr>
            <w:cnfStyle w:val="001000000000" w:firstRow="0" w:lastRow="0" w:firstColumn="1" w:lastColumn="0" w:oddVBand="0" w:evenVBand="0" w:oddHBand="0" w:evenHBand="0" w:firstRowFirstColumn="0" w:firstRowLastColumn="0" w:lastRowFirstColumn="0" w:lastRowLastColumn="0"/>
            <w:tcW w:w="3681" w:type="dxa"/>
            <w:vAlign w:val="center"/>
          </w:tcPr>
          <w:p w14:paraId="375D3025" w14:textId="18A97CFC" w:rsidR="009A643D" w:rsidRPr="00B74953" w:rsidRDefault="00003598" w:rsidP="002D32DE">
            <w:pPr>
              <w:spacing w:line="22" w:lineRule="atLeast"/>
              <w:rPr>
                <w:rFonts w:asciiTheme="majorHAnsi" w:hAnsiTheme="majorHAnsi" w:cstheme="majorHAnsi"/>
                <w:b w:val="0"/>
                <w:bCs w:val="0"/>
              </w:rPr>
            </w:pPr>
            <w:r w:rsidRPr="00B74953">
              <w:rPr>
                <w:rFonts w:asciiTheme="majorHAnsi" w:hAnsiTheme="majorHAnsi" w:cstheme="majorHAnsi"/>
              </w:rPr>
              <w:t>CUP.III.4</w:t>
            </w:r>
            <w:r w:rsidR="008F4D63" w:rsidRPr="00B74953">
              <w:rPr>
                <w:rFonts w:asciiTheme="majorHAnsi" w:hAnsiTheme="majorHAnsi" w:cstheme="majorHAnsi"/>
              </w:rPr>
              <w:t>.</w:t>
            </w:r>
            <w:r w:rsidRPr="00B74953">
              <w:rPr>
                <w:rFonts w:asciiTheme="majorHAnsi" w:hAnsiTheme="majorHAnsi" w:cstheme="majorHAnsi"/>
              </w:rPr>
              <w:t xml:space="preserve"> </w:t>
            </w:r>
            <w:r w:rsidR="009A643D" w:rsidRPr="00B74953">
              <w:rPr>
                <w:rFonts w:asciiTheme="majorHAnsi" w:hAnsiTheme="majorHAnsi" w:cstheme="majorHAnsi"/>
                <w:b w:val="0"/>
                <w:bCs w:val="0"/>
              </w:rPr>
              <w:t>Analiza i wprowadzenie zmian legislacyjnych na poziomie krajowy</w:t>
            </w:r>
            <w:r w:rsidR="004B400E" w:rsidRPr="00B74953">
              <w:rPr>
                <w:rFonts w:asciiTheme="majorHAnsi" w:hAnsiTheme="majorHAnsi" w:cstheme="majorHAnsi"/>
                <w:b w:val="0"/>
                <w:bCs w:val="0"/>
              </w:rPr>
              <w:t>m</w:t>
            </w:r>
            <w:r w:rsidR="009A643D" w:rsidRPr="00B74953">
              <w:rPr>
                <w:rFonts w:asciiTheme="majorHAnsi" w:hAnsiTheme="majorHAnsi" w:cstheme="majorHAnsi"/>
                <w:b w:val="0"/>
                <w:bCs w:val="0"/>
              </w:rPr>
              <w:t xml:space="preserve"> </w:t>
            </w:r>
            <w:r w:rsidR="00125188" w:rsidRPr="00125188">
              <w:rPr>
                <w:rFonts w:asciiTheme="majorHAnsi" w:hAnsiTheme="majorHAnsi" w:cstheme="majorHAnsi"/>
                <w:b w:val="0"/>
                <w:bCs w:val="0"/>
              </w:rPr>
              <w:t xml:space="preserve">oraz modyfikacja publicznych systemów teleinformatycznych </w:t>
            </w:r>
            <w:r w:rsidR="009A643D" w:rsidRPr="00B74953">
              <w:rPr>
                <w:rFonts w:asciiTheme="majorHAnsi" w:hAnsiTheme="majorHAnsi" w:cstheme="majorHAnsi"/>
                <w:b w:val="0"/>
                <w:bCs w:val="0"/>
              </w:rPr>
              <w:t xml:space="preserve">w </w:t>
            </w:r>
            <w:r w:rsidR="004B400E" w:rsidRPr="00B74953">
              <w:rPr>
                <w:rFonts w:asciiTheme="majorHAnsi" w:hAnsiTheme="majorHAnsi" w:cstheme="majorHAnsi"/>
                <w:b w:val="0"/>
                <w:bCs w:val="0"/>
              </w:rPr>
              <w:t>związku z</w:t>
            </w:r>
            <w:r w:rsidR="009A643D" w:rsidRPr="00B74953">
              <w:rPr>
                <w:rFonts w:asciiTheme="majorHAnsi" w:hAnsiTheme="majorHAnsi" w:cstheme="majorHAnsi"/>
                <w:b w:val="0"/>
                <w:bCs w:val="0"/>
              </w:rPr>
              <w:t xml:space="preserve"> eIDAS 2.0</w:t>
            </w:r>
          </w:p>
        </w:tc>
        <w:tc>
          <w:tcPr>
            <w:tcW w:w="709" w:type="dxa"/>
            <w:shd w:val="clear" w:color="auto" w:fill="70AD47" w:themeFill="accent6"/>
          </w:tcPr>
          <w:p w14:paraId="0D0CCE17" w14:textId="77777777" w:rsidR="009A643D" w:rsidRPr="00B74953" w:rsidRDefault="009A643D" w:rsidP="002D32DE">
            <w:pPr>
              <w:spacing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highlight w:val="darkGreen"/>
              </w:rPr>
            </w:pPr>
          </w:p>
        </w:tc>
        <w:tc>
          <w:tcPr>
            <w:tcW w:w="693" w:type="dxa"/>
            <w:shd w:val="clear" w:color="auto" w:fill="70AD47" w:themeFill="accent6"/>
          </w:tcPr>
          <w:p w14:paraId="3F4B093E" w14:textId="77777777" w:rsidR="009A643D" w:rsidRPr="00B74953" w:rsidRDefault="009A643D" w:rsidP="002D32DE">
            <w:pPr>
              <w:spacing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highlight w:val="darkGreen"/>
              </w:rPr>
            </w:pPr>
          </w:p>
        </w:tc>
        <w:tc>
          <w:tcPr>
            <w:tcW w:w="663" w:type="dxa"/>
            <w:shd w:val="clear" w:color="auto" w:fill="70AD47" w:themeFill="accent6"/>
          </w:tcPr>
          <w:p w14:paraId="3CAE74E7" w14:textId="77777777" w:rsidR="009A643D" w:rsidRPr="00B74953" w:rsidRDefault="009A643D" w:rsidP="002D32DE">
            <w:pPr>
              <w:spacing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highlight w:val="darkGreen"/>
              </w:rPr>
            </w:pPr>
          </w:p>
        </w:tc>
        <w:tc>
          <w:tcPr>
            <w:tcW w:w="663" w:type="dxa"/>
            <w:shd w:val="clear" w:color="auto" w:fill="70AD47" w:themeFill="accent6"/>
          </w:tcPr>
          <w:p w14:paraId="0BC7928B" w14:textId="77777777" w:rsidR="009A643D" w:rsidRPr="00B74953" w:rsidRDefault="009A643D" w:rsidP="002D32DE">
            <w:pPr>
              <w:spacing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highlight w:val="darkGreen"/>
              </w:rPr>
            </w:pPr>
          </w:p>
        </w:tc>
        <w:tc>
          <w:tcPr>
            <w:tcW w:w="663" w:type="dxa"/>
          </w:tcPr>
          <w:p w14:paraId="024DA30F" w14:textId="77777777" w:rsidR="009A643D" w:rsidRPr="00B74953" w:rsidRDefault="009A643D" w:rsidP="002D32DE">
            <w:pPr>
              <w:spacing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664" w:type="dxa"/>
          </w:tcPr>
          <w:p w14:paraId="777531A4" w14:textId="77777777" w:rsidR="009A643D" w:rsidRPr="00B74953" w:rsidRDefault="009A643D" w:rsidP="002D32DE">
            <w:pPr>
              <w:spacing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663" w:type="dxa"/>
          </w:tcPr>
          <w:p w14:paraId="65FE4D73" w14:textId="77777777" w:rsidR="009A643D" w:rsidRPr="00B74953" w:rsidRDefault="009A643D" w:rsidP="002D32DE">
            <w:pPr>
              <w:spacing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663" w:type="dxa"/>
          </w:tcPr>
          <w:p w14:paraId="67EE22B2" w14:textId="77777777" w:rsidR="009A643D" w:rsidRPr="00B74953" w:rsidRDefault="009A643D" w:rsidP="002D32DE">
            <w:pPr>
              <w:spacing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Cs/>
              </w:rPr>
            </w:pPr>
          </w:p>
        </w:tc>
      </w:tr>
      <w:tr w:rsidR="009A643D" w:rsidRPr="00B74953" w14:paraId="24DEEB37" w14:textId="77777777" w:rsidTr="00003598">
        <w:trPr>
          <w:trHeight w:val="737"/>
        </w:trPr>
        <w:tc>
          <w:tcPr>
            <w:cnfStyle w:val="001000000000" w:firstRow="0" w:lastRow="0" w:firstColumn="1" w:lastColumn="0" w:oddVBand="0" w:evenVBand="0" w:oddHBand="0" w:evenHBand="0" w:firstRowFirstColumn="0" w:firstRowLastColumn="0" w:lastRowFirstColumn="0" w:lastRowLastColumn="0"/>
            <w:tcW w:w="3681" w:type="dxa"/>
            <w:vAlign w:val="center"/>
          </w:tcPr>
          <w:p w14:paraId="202187A1" w14:textId="29548941" w:rsidR="009A643D" w:rsidRPr="00B74953" w:rsidRDefault="00003598" w:rsidP="002D32DE">
            <w:pPr>
              <w:spacing w:line="22" w:lineRule="atLeast"/>
              <w:rPr>
                <w:rFonts w:asciiTheme="majorHAnsi" w:hAnsiTheme="majorHAnsi" w:cstheme="majorHAnsi"/>
                <w:b w:val="0"/>
                <w:bCs w:val="0"/>
              </w:rPr>
            </w:pPr>
            <w:r w:rsidRPr="00B74953">
              <w:rPr>
                <w:rFonts w:asciiTheme="majorHAnsi" w:hAnsiTheme="majorHAnsi" w:cstheme="majorHAnsi"/>
              </w:rPr>
              <w:t>CUP.III.5</w:t>
            </w:r>
            <w:r w:rsidR="008F4D63" w:rsidRPr="00B74953">
              <w:rPr>
                <w:rFonts w:asciiTheme="majorHAnsi" w:hAnsiTheme="majorHAnsi" w:cstheme="majorHAnsi"/>
              </w:rPr>
              <w:t>.</w:t>
            </w:r>
            <w:r w:rsidRPr="00B74953">
              <w:rPr>
                <w:rFonts w:asciiTheme="majorHAnsi" w:hAnsiTheme="majorHAnsi" w:cstheme="majorHAnsi"/>
              </w:rPr>
              <w:t xml:space="preserve"> </w:t>
            </w:r>
            <w:r w:rsidR="009A643D" w:rsidRPr="00B74953">
              <w:rPr>
                <w:rFonts w:asciiTheme="majorHAnsi" w:hAnsiTheme="majorHAnsi" w:cstheme="majorHAnsi"/>
                <w:b w:val="0"/>
                <w:bCs w:val="0"/>
              </w:rPr>
              <w:t>Uruchomienie dostępności eID dla obywateli UE</w:t>
            </w:r>
          </w:p>
        </w:tc>
        <w:tc>
          <w:tcPr>
            <w:tcW w:w="709" w:type="dxa"/>
          </w:tcPr>
          <w:p w14:paraId="415CEB07" w14:textId="77777777" w:rsidR="009A643D" w:rsidRPr="00B74953" w:rsidRDefault="009A643D" w:rsidP="002D32DE">
            <w:pPr>
              <w:spacing w:line="22" w:lineRule="atLeast"/>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693" w:type="dxa"/>
          </w:tcPr>
          <w:p w14:paraId="24B14695" w14:textId="77777777" w:rsidR="009A643D" w:rsidRPr="00B74953" w:rsidRDefault="009A643D" w:rsidP="002D32DE">
            <w:pPr>
              <w:spacing w:line="22" w:lineRule="atLeast"/>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663" w:type="dxa"/>
          </w:tcPr>
          <w:p w14:paraId="3FED9034" w14:textId="77777777" w:rsidR="009A643D" w:rsidRPr="00B74953" w:rsidRDefault="009A643D" w:rsidP="002D32DE">
            <w:pPr>
              <w:spacing w:line="22" w:lineRule="atLeast"/>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663" w:type="dxa"/>
            <w:shd w:val="clear" w:color="auto" w:fill="70AD47" w:themeFill="accent6"/>
          </w:tcPr>
          <w:p w14:paraId="17C1FF13" w14:textId="77777777" w:rsidR="009A643D" w:rsidRPr="00B74953" w:rsidRDefault="009A643D" w:rsidP="002D32DE">
            <w:pPr>
              <w:spacing w:line="22" w:lineRule="atLeast"/>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663" w:type="dxa"/>
            <w:shd w:val="clear" w:color="auto" w:fill="70AD47" w:themeFill="accent6"/>
          </w:tcPr>
          <w:p w14:paraId="086329C3" w14:textId="77777777" w:rsidR="009A643D" w:rsidRPr="00B74953" w:rsidRDefault="009A643D" w:rsidP="002D32DE">
            <w:pPr>
              <w:spacing w:line="22" w:lineRule="atLeast"/>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664" w:type="dxa"/>
            <w:shd w:val="clear" w:color="auto" w:fill="70AD47" w:themeFill="accent6"/>
          </w:tcPr>
          <w:p w14:paraId="5F45D79C" w14:textId="77777777" w:rsidR="009A643D" w:rsidRPr="00B74953" w:rsidRDefault="009A643D" w:rsidP="002D32DE">
            <w:pPr>
              <w:spacing w:line="22" w:lineRule="atLeast"/>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663" w:type="dxa"/>
            <w:shd w:val="clear" w:color="auto" w:fill="70AD47" w:themeFill="accent6"/>
          </w:tcPr>
          <w:p w14:paraId="156D573D" w14:textId="77777777" w:rsidR="009A643D" w:rsidRPr="00B74953" w:rsidRDefault="009A643D" w:rsidP="002D32DE">
            <w:pPr>
              <w:spacing w:line="22" w:lineRule="atLeast"/>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663" w:type="dxa"/>
            <w:shd w:val="clear" w:color="auto" w:fill="70AD47" w:themeFill="accent6"/>
          </w:tcPr>
          <w:p w14:paraId="1EB8714A" w14:textId="77777777" w:rsidR="009A643D" w:rsidRPr="00B74953" w:rsidRDefault="009A643D" w:rsidP="002D32DE">
            <w:pPr>
              <w:spacing w:line="22" w:lineRule="atLeast"/>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Cs/>
              </w:rPr>
            </w:pPr>
          </w:p>
        </w:tc>
      </w:tr>
    </w:tbl>
    <w:p w14:paraId="0E0FBE57" w14:textId="79D3519C" w:rsidR="007D5B0B" w:rsidRDefault="007D5B0B" w:rsidP="002D32DE">
      <w:pPr>
        <w:spacing w:line="22" w:lineRule="atLeast"/>
        <w:rPr>
          <w:rFonts w:asciiTheme="majorHAnsi" w:hAnsiTheme="majorHAnsi" w:cstheme="majorHAnsi"/>
        </w:rPr>
      </w:pPr>
    </w:p>
    <w:tbl>
      <w:tblPr>
        <w:tblStyle w:val="Tabelasiatki4akcent6"/>
        <w:tblW w:w="9298" w:type="dxa"/>
        <w:tblLayout w:type="fixed"/>
        <w:tblLook w:val="04A0" w:firstRow="1" w:lastRow="0" w:firstColumn="1" w:lastColumn="0" w:noHBand="0" w:noVBand="1"/>
      </w:tblPr>
      <w:tblGrid>
        <w:gridCol w:w="2405"/>
        <w:gridCol w:w="3686"/>
        <w:gridCol w:w="1795"/>
        <w:gridCol w:w="1412"/>
      </w:tblGrid>
      <w:tr w:rsidR="00D40FED" w:rsidRPr="00B74953" w14:paraId="1CBBE531" w14:textId="77777777" w:rsidTr="005C0117">
        <w:trPr>
          <w:cnfStyle w:val="100000000000" w:firstRow="1" w:lastRow="0" w:firstColumn="0" w:lastColumn="0" w:oddVBand="0" w:evenVBand="0" w:oddHBand="0"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298" w:type="dxa"/>
            <w:gridSpan w:val="4"/>
          </w:tcPr>
          <w:p w14:paraId="0ECE55BD" w14:textId="77777777" w:rsidR="00D40FED" w:rsidRPr="00B74953" w:rsidRDefault="00D40FED" w:rsidP="005C0117">
            <w:pPr>
              <w:spacing w:line="22" w:lineRule="atLeast"/>
              <w:jc w:val="center"/>
              <w:rPr>
                <w:rFonts w:asciiTheme="majorHAnsi" w:hAnsiTheme="majorHAnsi" w:cstheme="majorHAnsi"/>
                <w:bCs w:val="0"/>
              </w:rPr>
            </w:pPr>
            <w:r w:rsidRPr="00B74953">
              <w:rPr>
                <w:rFonts w:asciiTheme="majorHAnsi" w:hAnsiTheme="majorHAnsi" w:cstheme="majorHAnsi"/>
              </w:rPr>
              <w:t>BUDŻET</w:t>
            </w:r>
          </w:p>
        </w:tc>
      </w:tr>
      <w:tr w:rsidR="00D40FED" w:rsidRPr="00B74953" w14:paraId="05BC42BD" w14:textId="77777777" w:rsidTr="005C0117">
        <w:trPr>
          <w:cnfStyle w:val="000000100000" w:firstRow="0" w:lastRow="0" w:firstColumn="0" w:lastColumn="0" w:oddVBand="0" w:evenVBand="0" w:oddHBand="1" w:evenHBand="0" w:firstRowFirstColumn="0" w:firstRowLastColumn="0" w:lastRowFirstColumn="0" w:lastRowLastColumn="0"/>
          <w:trHeight w:val="504"/>
        </w:trPr>
        <w:tc>
          <w:tcPr>
            <w:cnfStyle w:val="001000000000" w:firstRow="0" w:lastRow="0" w:firstColumn="1" w:lastColumn="0" w:oddVBand="0" w:evenVBand="0" w:oddHBand="0" w:evenHBand="0" w:firstRowFirstColumn="0" w:firstRowLastColumn="0" w:lastRowFirstColumn="0" w:lastRowLastColumn="0"/>
            <w:tcW w:w="2405" w:type="dxa"/>
            <w:shd w:val="clear" w:color="auto" w:fill="70AD47" w:themeFill="accent6"/>
            <w:vAlign w:val="center"/>
          </w:tcPr>
          <w:p w14:paraId="6F543EBF" w14:textId="77777777" w:rsidR="00D40FED" w:rsidRPr="00B74953" w:rsidRDefault="00D40FED" w:rsidP="005C0117">
            <w:pPr>
              <w:spacing w:before="120" w:after="120" w:line="22" w:lineRule="atLeast"/>
              <w:jc w:val="center"/>
              <w:rPr>
                <w:rFonts w:asciiTheme="majorHAnsi" w:hAnsiTheme="majorHAnsi" w:cstheme="majorHAnsi"/>
                <w:color w:val="FFFFFF" w:themeColor="background1"/>
              </w:rPr>
            </w:pPr>
            <w:r w:rsidRPr="00B74953">
              <w:rPr>
                <w:rFonts w:asciiTheme="majorHAnsi" w:hAnsiTheme="majorHAnsi" w:cstheme="majorHAnsi"/>
                <w:color w:val="FFFFFF" w:themeColor="background1"/>
              </w:rPr>
              <w:t>INWESTYCJE PUBLICZNE</w:t>
            </w:r>
          </w:p>
        </w:tc>
        <w:tc>
          <w:tcPr>
            <w:tcW w:w="3686" w:type="dxa"/>
            <w:shd w:val="clear" w:color="auto" w:fill="70AD47" w:themeFill="accent6"/>
            <w:vAlign w:val="center"/>
          </w:tcPr>
          <w:p w14:paraId="0DF81D33" w14:textId="77777777" w:rsidR="00D40FED" w:rsidRPr="00B74953" w:rsidRDefault="00D40FED" w:rsidP="005C0117">
            <w:pPr>
              <w:spacing w:before="120" w:after="12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color w:val="FFFFFF" w:themeColor="background1"/>
              </w:rPr>
            </w:pPr>
            <w:r w:rsidRPr="00B74953">
              <w:rPr>
                <w:rFonts w:asciiTheme="majorHAnsi" w:hAnsiTheme="majorHAnsi" w:cstheme="majorHAnsi"/>
                <w:b/>
                <w:bCs/>
                <w:color w:val="FFFFFF" w:themeColor="background1"/>
              </w:rPr>
              <w:t>OGÓŁEM</w:t>
            </w:r>
          </w:p>
        </w:tc>
        <w:tc>
          <w:tcPr>
            <w:tcW w:w="1795" w:type="dxa"/>
            <w:shd w:val="clear" w:color="auto" w:fill="70AD47" w:themeFill="accent6"/>
            <w:vAlign w:val="center"/>
          </w:tcPr>
          <w:p w14:paraId="0284F217" w14:textId="77777777" w:rsidR="00D40FED" w:rsidRPr="00B74953" w:rsidRDefault="00D40FED" w:rsidP="005C0117">
            <w:pPr>
              <w:spacing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color w:val="FFFFFF" w:themeColor="background1"/>
              </w:rPr>
            </w:pPr>
            <w:r w:rsidRPr="00B74953">
              <w:rPr>
                <w:rFonts w:asciiTheme="majorHAnsi" w:hAnsiTheme="majorHAnsi" w:cstheme="majorHAnsi"/>
                <w:b/>
                <w:bCs/>
                <w:color w:val="FFFFFF" w:themeColor="background1"/>
              </w:rPr>
              <w:t>ŚRODKI KRAJOWE</w:t>
            </w:r>
          </w:p>
        </w:tc>
        <w:tc>
          <w:tcPr>
            <w:tcW w:w="1412" w:type="dxa"/>
            <w:shd w:val="clear" w:color="auto" w:fill="70AD47" w:themeFill="accent6"/>
            <w:vAlign w:val="center"/>
          </w:tcPr>
          <w:p w14:paraId="4148178D" w14:textId="77777777" w:rsidR="00D40FED" w:rsidRPr="00B74953" w:rsidRDefault="00D40FED" w:rsidP="005C0117">
            <w:pPr>
              <w:spacing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color w:val="FFFFFF" w:themeColor="background1"/>
              </w:rPr>
            </w:pPr>
            <w:r w:rsidRPr="00B74953">
              <w:rPr>
                <w:rFonts w:asciiTheme="majorHAnsi" w:hAnsiTheme="majorHAnsi" w:cstheme="majorHAnsi"/>
                <w:b/>
                <w:bCs/>
                <w:color w:val="FFFFFF" w:themeColor="background1"/>
              </w:rPr>
              <w:t>ŚRODKI UNIJNE</w:t>
            </w:r>
          </w:p>
        </w:tc>
      </w:tr>
      <w:tr w:rsidR="00D40FED" w:rsidRPr="00B74953" w14:paraId="069E3A3E" w14:textId="77777777" w:rsidTr="005C0117">
        <w:trPr>
          <w:trHeight w:val="492"/>
        </w:trPr>
        <w:tc>
          <w:tcPr>
            <w:cnfStyle w:val="001000000000" w:firstRow="0" w:lastRow="0" w:firstColumn="1" w:lastColumn="0" w:oddVBand="0" w:evenVBand="0" w:oddHBand="0" w:evenHBand="0" w:firstRowFirstColumn="0" w:firstRowLastColumn="0" w:lastRowFirstColumn="0" w:lastRowLastColumn="0"/>
            <w:tcW w:w="2405" w:type="dxa"/>
            <w:shd w:val="clear" w:color="auto" w:fill="70AD47" w:themeFill="accent6"/>
          </w:tcPr>
          <w:p w14:paraId="2258EDDB" w14:textId="77777777" w:rsidR="00D40FED" w:rsidRPr="00B74953" w:rsidRDefault="00D40FED" w:rsidP="005C0117">
            <w:pPr>
              <w:spacing w:before="120" w:after="120" w:line="22" w:lineRule="atLeast"/>
              <w:rPr>
                <w:rFonts w:asciiTheme="majorHAnsi" w:hAnsiTheme="majorHAnsi" w:cstheme="majorHAnsi"/>
                <w:color w:val="FFFFFF" w:themeColor="background1"/>
              </w:rPr>
            </w:pPr>
            <w:r w:rsidRPr="00B74953">
              <w:rPr>
                <w:rFonts w:asciiTheme="majorHAnsi" w:hAnsiTheme="majorHAnsi" w:cstheme="majorHAnsi"/>
                <w:color w:val="FFFFFF" w:themeColor="background1"/>
              </w:rPr>
              <w:t>PRZYDZIELONE</w:t>
            </w:r>
          </w:p>
        </w:tc>
        <w:tc>
          <w:tcPr>
            <w:tcW w:w="3686" w:type="dxa"/>
          </w:tcPr>
          <w:p w14:paraId="48A9AFF1" w14:textId="77777777" w:rsidR="00D40FED" w:rsidRPr="00B74953" w:rsidRDefault="00D40FED" w:rsidP="005C0117">
            <w:pPr>
              <w:spacing w:before="120" w:after="120" w:line="22" w:lineRule="atLeas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0000" w:themeColor="text1"/>
              </w:rPr>
            </w:pPr>
            <w:r w:rsidRPr="00AF688E">
              <w:rPr>
                <w:rFonts w:asciiTheme="majorHAnsi" w:hAnsiTheme="majorHAnsi" w:cstheme="majorHAnsi"/>
                <w:color w:val="000000" w:themeColor="text1"/>
              </w:rPr>
              <w:t>6,4 mln EUR (27,7 mln PLN)</w:t>
            </w:r>
          </w:p>
        </w:tc>
        <w:tc>
          <w:tcPr>
            <w:tcW w:w="1795" w:type="dxa"/>
          </w:tcPr>
          <w:p w14:paraId="30CF9209" w14:textId="77777777" w:rsidR="00D40FED" w:rsidRPr="00B74953" w:rsidRDefault="00D40FED" w:rsidP="005C0117">
            <w:pPr>
              <w:spacing w:before="120" w:after="120" w:line="22" w:lineRule="atLeas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0000" w:themeColor="text1"/>
              </w:rPr>
            </w:pPr>
            <w:r w:rsidRPr="00AF688E">
              <w:rPr>
                <w:rFonts w:asciiTheme="majorHAnsi" w:hAnsiTheme="majorHAnsi" w:cstheme="majorHAnsi"/>
                <w:color w:val="000000" w:themeColor="text1"/>
              </w:rPr>
              <w:t>2,7 mln EUR (11,8 mln PLN)</w:t>
            </w:r>
          </w:p>
        </w:tc>
        <w:tc>
          <w:tcPr>
            <w:tcW w:w="1412" w:type="dxa"/>
          </w:tcPr>
          <w:p w14:paraId="262222D0" w14:textId="730AC9E1" w:rsidR="00D40FED" w:rsidRPr="00E468B7" w:rsidRDefault="002174A8" w:rsidP="005C0117">
            <w:pPr>
              <w:spacing w:before="120" w:after="120" w:line="22" w:lineRule="atLeas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0000" w:themeColor="text1"/>
              </w:rPr>
            </w:pPr>
            <w:r>
              <w:rPr>
                <w:rFonts w:asciiTheme="majorHAnsi" w:hAnsiTheme="majorHAnsi" w:cstheme="majorHAnsi"/>
                <w:color w:val="000000" w:themeColor="text1"/>
              </w:rPr>
              <w:t>3,7 mln EUR (16</w:t>
            </w:r>
            <w:r w:rsidR="00D40FED" w:rsidRPr="00E468B7">
              <w:rPr>
                <w:rFonts w:asciiTheme="majorHAnsi" w:hAnsiTheme="majorHAnsi" w:cstheme="majorHAnsi"/>
                <w:color w:val="000000" w:themeColor="text1"/>
              </w:rPr>
              <w:t xml:space="preserve"> mln PLN)</w:t>
            </w:r>
          </w:p>
        </w:tc>
      </w:tr>
      <w:tr w:rsidR="00D40FED" w:rsidRPr="00B74953" w14:paraId="73339386" w14:textId="77777777" w:rsidTr="005C0117">
        <w:trPr>
          <w:cnfStyle w:val="000000100000" w:firstRow="0" w:lastRow="0" w:firstColumn="0" w:lastColumn="0" w:oddVBand="0" w:evenVBand="0" w:oddHBand="1" w:evenHBand="0" w:firstRowFirstColumn="0" w:firstRowLastColumn="0" w:lastRowFirstColumn="0" w:lastRowLastColumn="0"/>
          <w:trHeight w:val="557"/>
        </w:trPr>
        <w:tc>
          <w:tcPr>
            <w:cnfStyle w:val="001000000000" w:firstRow="0" w:lastRow="0" w:firstColumn="1" w:lastColumn="0" w:oddVBand="0" w:evenVBand="0" w:oddHBand="0" w:evenHBand="0" w:firstRowFirstColumn="0" w:firstRowLastColumn="0" w:lastRowFirstColumn="0" w:lastRowLastColumn="0"/>
            <w:tcW w:w="2405" w:type="dxa"/>
            <w:shd w:val="clear" w:color="auto" w:fill="70AD47" w:themeFill="accent6"/>
          </w:tcPr>
          <w:p w14:paraId="7F2D043B" w14:textId="77777777" w:rsidR="00D40FED" w:rsidRPr="00B74953" w:rsidRDefault="00D40FED" w:rsidP="005C0117">
            <w:pPr>
              <w:spacing w:before="120" w:after="120" w:line="22" w:lineRule="atLeast"/>
              <w:rPr>
                <w:rFonts w:asciiTheme="majorHAnsi" w:hAnsiTheme="majorHAnsi" w:cstheme="majorHAnsi"/>
                <w:color w:val="FFFFFF" w:themeColor="background1"/>
              </w:rPr>
            </w:pPr>
            <w:r w:rsidRPr="00B74953">
              <w:rPr>
                <w:rFonts w:asciiTheme="majorHAnsi" w:hAnsiTheme="majorHAnsi" w:cstheme="majorHAnsi"/>
                <w:color w:val="FFFFFF" w:themeColor="background1"/>
              </w:rPr>
              <w:t>PLANOWANE</w:t>
            </w:r>
          </w:p>
        </w:tc>
        <w:tc>
          <w:tcPr>
            <w:tcW w:w="3686" w:type="dxa"/>
          </w:tcPr>
          <w:p w14:paraId="7D0855F9" w14:textId="52AA2BBA" w:rsidR="00D40FED" w:rsidRPr="00B74953" w:rsidRDefault="00D40FED" w:rsidP="005C0117">
            <w:pPr>
              <w:spacing w:before="120" w:after="120" w:line="22" w:lineRule="atLeas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0000" w:themeColor="text1"/>
              </w:rPr>
            </w:pPr>
            <w:r w:rsidRPr="00AF688E">
              <w:rPr>
                <w:rFonts w:asciiTheme="majorHAnsi" w:hAnsiTheme="majorHAnsi" w:cstheme="majorHAnsi"/>
                <w:color w:val="000000" w:themeColor="text1"/>
              </w:rPr>
              <w:t>2,52</w:t>
            </w:r>
            <w:r>
              <w:rPr>
                <w:rFonts w:asciiTheme="majorHAnsi" w:hAnsiTheme="majorHAnsi" w:cstheme="majorHAnsi"/>
                <w:color w:val="000000" w:themeColor="text1"/>
              </w:rPr>
              <w:t xml:space="preserve"> </w:t>
            </w:r>
            <w:r w:rsidRPr="00AF688E">
              <w:rPr>
                <w:rFonts w:asciiTheme="majorHAnsi" w:hAnsiTheme="majorHAnsi" w:cstheme="majorHAnsi"/>
                <w:color w:val="000000" w:themeColor="text1"/>
              </w:rPr>
              <w:t xml:space="preserve">mln EUR </w:t>
            </w:r>
            <w:r w:rsidR="002174A8">
              <w:rPr>
                <w:rFonts w:asciiTheme="majorHAnsi" w:hAnsiTheme="majorHAnsi" w:cstheme="majorHAnsi"/>
                <w:color w:val="000000" w:themeColor="text1"/>
              </w:rPr>
              <w:t>(10,9</w:t>
            </w:r>
            <w:r w:rsidRPr="00AF688E">
              <w:rPr>
                <w:rFonts w:asciiTheme="majorHAnsi" w:hAnsiTheme="majorHAnsi" w:cstheme="majorHAnsi"/>
                <w:color w:val="000000" w:themeColor="text1"/>
              </w:rPr>
              <w:t xml:space="preserve"> mln PLN) </w:t>
            </w:r>
            <w:r w:rsidRPr="00B74953">
              <w:rPr>
                <w:rFonts w:asciiTheme="majorHAnsi" w:hAnsiTheme="majorHAnsi" w:cstheme="majorHAnsi"/>
                <w:color w:val="000000" w:themeColor="text1"/>
              </w:rPr>
              <w:t>(planowany budżet nie jest kompletny z uwagi na bieżące prace analityczne w</w:t>
            </w:r>
            <w:r w:rsidR="009E33DA">
              <w:rPr>
                <w:rFonts w:asciiTheme="majorHAnsi" w:hAnsiTheme="majorHAnsi" w:cstheme="majorHAnsi"/>
                <w:color w:val="000000" w:themeColor="text1"/>
              </w:rPr>
              <w:t> </w:t>
            </w:r>
            <w:r w:rsidRPr="00B74953">
              <w:rPr>
                <w:rFonts w:asciiTheme="majorHAnsi" w:hAnsiTheme="majorHAnsi" w:cstheme="majorHAnsi"/>
                <w:color w:val="000000" w:themeColor="text1"/>
              </w:rPr>
              <w:t>zakresie wypracowania standardów, architektury ekosystemu oraz funkcjonalności europejskiego portfela w ramach eIDAS 2.0. Wynik ustaleń będzie miał bezpośrednie przełożenie na koszty implementacji tych rozwiązań w mechanizmach krajowych)</w:t>
            </w:r>
          </w:p>
        </w:tc>
        <w:tc>
          <w:tcPr>
            <w:tcW w:w="1795" w:type="dxa"/>
          </w:tcPr>
          <w:p w14:paraId="43D72C1D" w14:textId="7334E0B4" w:rsidR="00D40FED" w:rsidRPr="00B74953" w:rsidRDefault="002174A8" w:rsidP="005C0117">
            <w:pPr>
              <w:spacing w:before="120" w:after="120" w:line="22" w:lineRule="atLeas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0000" w:themeColor="text1"/>
              </w:rPr>
            </w:pPr>
            <w:r>
              <w:rPr>
                <w:rFonts w:asciiTheme="majorHAnsi" w:hAnsiTheme="majorHAnsi" w:cstheme="majorHAnsi"/>
                <w:color w:val="000000" w:themeColor="text1"/>
              </w:rPr>
              <w:t>1,89 mln EUR (8,2</w:t>
            </w:r>
            <w:r w:rsidR="00D40FED" w:rsidRPr="00AF688E">
              <w:rPr>
                <w:rFonts w:asciiTheme="majorHAnsi" w:hAnsiTheme="majorHAnsi" w:cstheme="majorHAnsi"/>
                <w:color w:val="000000" w:themeColor="text1"/>
              </w:rPr>
              <w:t xml:space="preserve"> mln PLN)</w:t>
            </w:r>
          </w:p>
        </w:tc>
        <w:tc>
          <w:tcPr>
            <w:tcW w:w="1412" w:type="dxa"/>
          </w:tcPr>
          <w:p w14:paraId="30C43BB6" w14:textId="2841FC0F" w:rsidR="00D40FED" w:rsidRPr="00B74953" w:rsidRDefault="002174A8" w:rsidP="005C0117">
            <w:pPr>
              <w:spacing w:before="120" w:after="120" w:line="22" w:lineRule="atLeas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color w:val="000000" w:themeColor="text1"/>
              </w:rPr>
            </w:pPr>
            <w:r>
              <w:rPr>
                <w:rFonts w:asciiTheme="majorHAnsi" w:hAnsiTheme="majorHAnsi" w:cstheme="majorHAnsi"/>
                <w:color w:val="000000" w:themeColor="text1"/>
              </w:rPr>
              <w:t>0,63 mln EUR (2,7</w:t>
            </w:r>
            <w:r w:rsidR="00D40FED" w:rsidRPr="00AF688E">
              <w:rPr>
                <w:rFonts w:asciiTheme="majorHAnsi" w:hAnsiTheme="majorHAnsi" w:cstheme="majorHAnsi"/>
                <w:color w:val="000000" w:themeColor="text1"/>
              </w:rPr>
              <w:t xml:space="preserve"> mln PLN)</w:t>
            </w:r>
          </w:p>
        </w:tc>
      </w:tr>
    </w:tbl>
    <w:p w14:paraId="79E0F393" w14:textId="77777777" w:rsidR="00003598" w:rsidRPr="00B74953" w:rsidRDefault="00003598" w:rsidP="002D32DE">
      <w:pPr>
        <w:spacing w:line="22" w:lineRule="atLeast"/>
        <w:rPr>
          <w:rFonts w:asciiTheme="majorHAnsi" w:hAnsiTheme="majorHAnsi" w:cstheme="majorHAnsi"/>
        </w:rPr>
      </w:pPr>
    </w:p>
    <w:tbl>
      <w:tblPr>
        <w:tblStyle w:val="Tabelasiatki4akcent6"/>
        <w:tblW w:w="9351" w:type="dxa"/>
        <w:tblLayout w:type="fixed"/>
        <w:tblLook w:val="04A0" w:firstRow="1" w:lastRow="0" w:firstColumn="1" w:lastColumn="0" w:noHBand="0" w:noVBand="1"/>
      </w:tblPr>
      <w:tblGrid>
        <w:gridCol w:w="1413"/>
        <w:gridCol w:w="7938"/>
      </w:tblGrid>
      <w:tr w:rsidR="009A643D" w:rsidRPr="00B74953" w14:paraId="63F27AC4" w14:textId="77777777" w:rsidTr="00572161">
        <w:trPr>
          <w:cnfStyle w:val="100000000000" w:firstRow="1" w:lastRow="0" w:firstColumn="0" w:lastColumn="0" w:oddVBand="0" w:evenVBand="0" w:oddHBand="0" w:evenHBand="0" w:firstRowFirstColumn="0" w:firstRowLastColumn="0" w:lastRowFirstColumn="0" w:lastRowLastColumn="0"/>
          <w:trHeight w:val="378"/>
        </w:trPr>
        <w:tc>
          <w:tcPr>
            <w:cnfStyle w:val="001000000000" w:firstRow="0" w:lastRow="0" w:firstColumn="1" w:lastColumn="0" w:oddVBand="0" w:evenVBand="0" w:oddHBand="0" w:evenHBand="0" w:firstRowFirstColumn="0" w:firstRowLastColumn="0" w:lastRowFirstColumn="0" w:lastRowLastColumn="0"/>
            <w:tcW w:w="9351" w:type="dxa"/>
            <w:gridSpan w:val="2"/>
          </w:tcPr>
          <w:p w14:paraId="5BC65D34" w14:textId="77777777" w:rsidR="009A643D" w:rsidRPr="00B74953" w:rsidRDefault="009A643D" w:rsidP="002D32DE">
            <w:pPr>
              <w:spacing w:line="22" w:lineRule="atLeast"/>
              <w:jc w:val="center"/>
              <w:rPr>
                <w:rFonts w:asciiTheme="majorHAnsi" w:hAnsiTheme="majorHAnsi" w:cstheme="majorHAnsi"/>
                <w:bCs w:val="0"/>
              </w:rPr>
            </w:pPr>
            <w:r w:rsidRPr="00B74953">
              <w:rPr>
                <w:rFonts w:asciiTheme="majorHAnsi" w:hAnsiTheme="majorHAnsi" w:cstheme="majorHAnsi"/>
                <w:bCs w:val="0"/>
              </w:rPr>
              <w:t>ZAADRESOWANIE WYZWAŃ</w:t>
            </w:r>
          </w:p>
        </w:tc>
      </w:tr>
      <w:tr w:rsidR="009A643D" w:rsidRPr="00B74953" w14:paraId="7252EBB4" w14:textId="77777777" w:rsidTr="00572161">
        <w:trPr>
          <w:cnfStyle w:val="000000100000" w:firstRow="0" w:lastRow="0" w:firstColumn="0" w:lastColumn="0" w:oddVBand="0" w:evenVBand="0" w:oddHBand="1" w:evenHBand="0" w:firstRowFirstColumn="0" w:firstRowLastColumn="0" w:lastRowFirstColumn="0" w:lastRowLastColumn="0"/>
          <w:trHeight w:val="744"/>
        </w:trPr>
        <w:tc>
          <w:tcPr>
            <w:cnfStyle w:val="001000000000" w:firstRow="0" w:lastRow="0" w:firstColumn="1" w:lastColumn="0" w:oddVBand="0" w:evenVBand="0" w:oddHBand="0" w:evenHBand="0" w:firstRowFirstColumn="0" w:firstRowLastColumn="0" w:lastRowFirstColumn="0" w:lastRowLastColumn="0"/>
            <w:tcW w:w="1413" w:type="dxa"/>
          </w:tcPr>
          <w:p w14:paraId="685C9A1A" w14:textId="244B2177" w:rsidR="009A643D" w:rsidRPr="00B74953" w:rsidRDefault="00003598" w:rsidP="002D32DE">
            <w:pPr>
              <w:spacing w:line="22" w:lineRule="atLeast"/>
              <w:jc w:val="center"/>
              <w:rPr>
                <w:rFonts w:asciiTheme="majorHAnsi" w:hAnsiTheme="majorHAnsi" w:cstheme="majorHAnsi"/>
                <w:b w:val="0"/>
              </w:rPr>
            </w:pPr>
            <w:r w:rsidRPr="00B74953">
              <w:rPr>
                <w:rFonts w:asciiTheme="majorHAnsi" w:hAnsiTheme="majorHAnsi" w:cstheme="majorHAnsi"/>
              </w:rPr>
              <w:t>CUP.III.1</w:t>
            </w:r>
            <w:r w:rsidR="009A643D" w:rsidRPr="00B74953">
              <w:rPr>
                <w:rFonts w:asciiTheme="majorHAnsi" w:hAnsiTheme="majorHAnsi" w:cstheme="majorHAnsi"/>
              </w:rPr>
              <w:t>.</w:t>
            </w:r>
            <w:r w:rsidR="009A643D" w:rsidRPr="00B74953">
              <w:rPr>
                <w:rFonts w:asciiTheme="majorHAnsi" w:hAnsiTheme="majorHAnsi" w:cstheme="majorHAnsi"/>
                <w:b w:val="0"/>
                <w:bCs w:val="0"/>
              </w:rPr>
              <w:t xml:space="preserve"> </w:t>
            </w:r>
          </w:p>
        </w:tc>
        <w:tc>
          <w:tcPr>
            <w:tcW w:w="7938" w:type="dxa"/>
          </w:tcPr>
          <w:p w14:paraId="4390BCAC" w14:textId="77777777" w:rsidR="009A643D" w:rsidRPr="00B74953" w:rsidRDefault="009A643D" w:rsidP="002D32DE">
            <w:pPr>
              <w:pStyle w:val="Akapitzlist"/>
              <w:spacing w:line="22" w:lineRule="atLeast"/>
              <w:ind w:left="37"/>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Interwencja przede wszystkim stanowi odpowiedź na problem:</w:t>
            </w:r>
          </w:p>
          <w:p w14:paraId="43E8AAA7" w14:textId="26EB0BC7" w:rsidR="006B44B0" w:rsidRPr="00B74953" w:rsidRDefault="006B44B0" w:rsidP="002D32DE">
            <w:pPr>
              <w:pStyle w:val="Akapitzlist"/>
              <w:numPr>
                <w:ilvl w:val="0"/>
                <w:numId w:val="38"/>
              </w:numPr>
              <w:spacing w:line="22" w:lineRule="atLeas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wzrastającego zapotrzebowania na powstawanie nowych i podnoszenie jakości już istniejących e-usług dla obywateli i przedsiębiorców;</w:t>
            </w:r>
          </w:p>
          <w:p w14:paraId="4FE7B397" w14:textId="77777777" w:rsidR="006B44B0" w:rsidRPr="00B74953" w:rsidRDefault="006B44B0" w:rsidP="002D32DE">
            <w:pPr>
              <w:pStyle w:val="Akapitzlist"/>
              <w:numPr>
                <w:ilvl w:val="0"/>
                <w:numId w:val="38"/>
              </w:numPr>
              <w:spacing w:line="22" w:lineRule="atLeas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nadmiernej presji biurokratycznej;</w:t>
            </w:r>
          </w:p>
          <w:p w14:paraId="06E1896A" w14:textId="222F9EC5" w:rsidR="006B44B0" w:rsidRPr="00B74953" w:rsidRDefault="006B44B0" w:rsidP="002D32DE">
            <w:pPr>
              <w:pStyle w:val="Akapitzlist"/>
              <w:numPr>
                <w:ilvl w:val="0"/>
                <w:numId w:val="38"/>
              </w:numPr>
              <w:spacing w:line="22" w:lineRule="atLeas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rozproszonej odpowiedzialności za sprawy cyfrowe w  administracji publicznej.</w:t>
            </w:r>
          </w:p>
          <w:p w14:paraId="303EBFDA" w14:textId="7FCCECD6" w:rsidR="009A643D" w:rsidRPr="00B74953" w:rsidRDefault="00CA10AA" w:rsidP="007D5B0B">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Wdrożenie kluczowych rozwiązań uregulowanych na gruncie ustawy </w:t>
            </w:r>
            <w:r w:rsidR="00C845C5" w:rsidRPr="00B74953">
              <w:rPr>
                <w:rFonts w:asciiTheme="majorHAnsi" w:hAnsiTheme="majorHAnsi" w:cstheme="majorHAnsi"/>
                <w:bCs/>
              </w:rPr>
              <w:t>z dnia 26 maja 2023</w:t>
            </w:r>
            <w:r w:rsidR="009E33DA">
              <w:rPr>
                <w:rFonts w:asciiTheme="majorHAnsi" w:hAnsiTheme="majorHAnsi" w:cstheme="majorHAnsi"/>
                <w:bCs/>
              </w:rPr>
              <w:t> </w:t>
            </w:r>
            <w:r w:rsidR="00C845C5" w:rsidRPr="00B74953">
              <w:rPr>
                <w:rFonts w:asciiTheme="majorHAnsi" w:hAnsiTheme="majorHAnsi" w:cstheme="majorHAnsi"/>
                <w:bCs/>
              </w:rPr>
              <w:t>r.</w:t>
            </w:r>
            <w:r w:rsidR="00C845C5" w:rsidRPr="00B74953">
              <w:rPr>
                <w:rFonts w:asciiTheme="majorHAnsi" w:hAnsiTheme="majorHAnsi" w:cstheme="majorHAnsi"/>
                <w:b/>
                <w:bCs/>
              </w:rPr>
              <w:t xml:space="preserve"> </w:t>
            </w:r>
            <w:r w:rsidR="004751B6" w:rsidRPr="00B74953">
              <w:rPr>
                <w:rFonts w:asciiTheme="majorHAnsi" w:hAnsiTheme="majorHAnsi" w:cstheme="majorHAnsi"/>
              </w:rPr>
              <w:t xml:space="preserve">o aplikacji mObywatel zapewni lepszy dostęp do wielu usług publicznych oraz dokumentów, a także poprawi komunikację na linii urzędnik-obywatel-przedsiębiorca. Aplikacja mObywatel będzie pełnić rolę cyfrowego asystenta obywatela. </w:t>
            </w:r>
          </w:p>
        </w:tc>
      </w:tr>
      <w:tr w:rsidR="009A643D" w:rsidRPr="00B74953" w14:paraId="62C6E9D8" w14:textId="77777777" w:rsidTr="00572161">
        <w:trPr>
          <w:trHeight w:val="743"/>
        </w:trPr>
        <w:tc>
          <w:tcPr>
            <w:cnfStyle w:val="001000000000" w:firstRow="0" w:lastRow="0" w:firstColumn="1" w:lastColumn="0" w:oddVBand="0" w:evenVBand="0" w:oddHBand="0" w:evenHBand="0" w:firstRowFirstColumn="0" w:firstRowLastColumn="0" w:lastRowFirstColumn="0" w:lastRowLastColumn="0"/>
            <w:tcW w:w="1413" w:type="dxa"/>
          </w:tcPr>
          <w:p w14:paraId="72294C9A" w14:textId="289B3889" w:rsidR="009A643D" w:rsidRPr="00B74953" w:rsidRDefault="00003598" w:rsidP="002D32DE">
            <w:pPr>
              <w:spacing w:line="22" w:lineRule="atLeast"/>
              <w:jc w:val="center"/>
              <w:rPr>
                <w:rFonts w:asciiTheme="majorHAnsi" w:hAnsiTheme="majorHAnsi" w:cstheme="majorHAnsi"/>
                <w:b w:val="0"/>
              </w:rPr>
            </w:pPr>
            <w:r w:rsidRPr="00B74953">
              <w:rPr>
                <w:rFonts w:asciiTheme="majorHAnsi" w:hAnsiTheme="majorHAnsi" w:cstheme="majorHAnsi"/>
              </w:rPr>
              <w:t>CUP</w:t>
            </w:r>
            <w:r w:rsidR="009A643D" w:rsidRPr="00B74953">
              <w:rPr>
                <w:rFonts w:asciiTheme="majorHAnsi" w:hAnsiTheme="majorHAnsi" w:cstheme="majorHAnsi"/>
              </w:rPr>
              <w:t>.I</w:t>
            </w:r>
            <w:r w:rsidRPr="00B74953">
              <w:rPr>
                <w:rFonts w:asciiTheme="majorHAnsi" w:hAnsiTheme="majorHAnsi" w:cstheme="majorHAnsi"/>
              </w:rPr>
              <w:t>II</w:t>
            </w:r>
            <w:r w:rsidR="009A643D" w:rsidRPr="00B74953">
              <w:rPr>
                <w:rFonts w:asciiTheme="majorHAnsi" w:hAnsiTheme="majorHAnsi" w:cstheme="majorHAnsi"/>
              </w:rPr>
              <w:t xml:space="preserve">.2. </w:t>
            </w:r>
          </w:p>
        </w:tc>
        <w:tc>
          <w:tcPr>
            <w:tcW w:w="7938" w:type="dxa"/>
          </w:tcPr>
          <w:p w14:paraId="6211DFE3" w14:textId="0D763CF6" w:rsidR="009A643D" w:rsidRPr="00655E17" w:rsidRDefault="009A643D" w:rsidP="007D5B0B">
            <w:pPr>
              <w:spacing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Udział w pracach grupy eksperckiej pozwoli na podnoszenie</w:t>
            </w:r>
            <w:r w:rsidR="008E2D9F">
              <w:rPr>
                <w:rFonts w:asciiTheme="majorHAnsi" w:hAnsiTheme="majorHAnsi" w:cstheme="majorHAnsi"/>
              </w:rPr>
              <w:t xml:space="preserve"> </w:t>
            </w:r>
            <w:r w:rsidRPr="00B74953">
              <w:rPr>
                <w:rFonts w:asciiTheme="majorHAnsi" w:hAnsiTheme="majorHAnsi" w:cstheme="majorHAnsi"/>
              </w:rPr>
              <w:t>kompetencji po stronie</w:t>
            </w:r>
            <w:r w:rsidR="005D0893">
              <w:rPr>
                <w:rFonts w:asciiTheme="majorHAnsi" w:hAnsiTheme="majorHAnsi" w:cstheme="majorHAnsi"/>
              </w:rPr>
              <w:t xml:space="preserve"> administracji</w:t>
            </w:r>
            <w:r w:rsidRPr="00B74953">
              <w:rPr>
                <w:rFonts w:asciiTheme="majorHAnsi" w:hAnsiTheme="majorHAnsi" w:cstheme="majorHAnsi"/>
              </w:rPr>
              <w:t xml:space="preserve"> publicznej w zakresie tworzenia cyfrowych rozwiązań (w</w:t>
            </w:r>
            <w:r w:rsidR="007D5B0B">
              <w:rPr>
                <w:rFonts w:asciiTheme="majorHAnsi" w:hAnsiTheme="majorHAnsi" w:cstheme="majorHAnsi"/>
              </w:rPr>
              <w:t> </w:t>
            </w:r>
            <w:r w:rsidRPr="00B74953">
              <w:rPr>
                <w:rFonts w:asciiTheme="majorHAnsi" w:hAnsiTheme="majorHAnsi" w:cstheme="majorHAnsi"/>
              </w:rPr>
              <w:t>szczególności w</w:t>
            </w:r>
            <w:r w:rsidR="009E33DA">
              <w:rPr>
                <w:rFonts w:asciiTheme="majorHAnsi" w:hAnsiTheme="majorHAnsi" w:cstheme="majorHAnsi"/>
              </w:rPr>
              <w:t> </w:t>
            </w:r>
            <w:r w:rsidRPr="00B74953">
              <w:rPr>
                <w:rFonts w:asciiTheme="majorHAnsi" w:hAnsiTheme="majorHAnsi" w:cstheme="majorHAnsi"/>
              </w:rPr>
              <w:t>kontekście wdrożenia europejskiego portfela cyfrowego). Współpraca z ekspertami z</w:t>
            </w:r>
            <w:r w:rsidR="009E33DA">
              <w:rPr>
                <w:rFonts w:asciiTheme="majorHAnsi" w:hAnsiTheme="majorHAnsi" w:cstheme="majorHAnsi"/>
              </w:rPr>
              <w:t> </w:t>
            </w:r>
            <w:r w:rsidRPr="00B74953">
              <w:rPr>
                <w:rFonts w:asciiTheme="majorHAnsi" w:hAnsiTheme="majorHAnsi" w:cstheme="majorHAnsi"/>
              </w:rPr>
              <w:t>państw UE,</w:t>
            </w:r>
            <w:r w:rsidR="00B96EA6">
              <w:rPr>
                <w:rFonts w:asciiTheme="majorHAnsi" w:hAnsiTheme="majorHAnsi" w:cstheme="majorHAnsi"/>
              </w:rPr>
              <w:t xml:space="preserve"> </w:t>
            </w:r>
            <w:r w:rsidRPr="00B74953">
              <w:rPr>
                <w:rFonts w:asciiTheme="majorHAnsi" w:hAnsiTheme="majorHAnsi" w:cstheme="majorHAnsi"/>
              </w:rPr>
              <w:t xml:space="preserve">a także Komisji Europejskiej pozwoli na lepszą wymianę informacji i dobrych praktyk. </w:t>
            </w:r>
          </w:p>
        </w:tc>
      </w:tr>
      <w:tr w:rsidR="009A643D" w:rsidRPr="00B74953" w14:paraId="49A1AE1F" w14:textId="77777777" w:rsidTr="00572161">
        <w:trPr>
          <w:cnfStyle w:val="000000100000" w:firstRow="0" w:lastRow="0" w:firstColumn="0" w:lastColumn="0" w:oddVBand="0" w:evenVBand="0" w:oddHBand="1" w:evenHBand="0" w:firstRowFirstColumn="0" w:firstRowLastColumn="0" w:lastRowFirstColumn="0" w:lastRowLastColumn="0"/>
          <w:trHeight w:val="1718"/>
        </w:trPr>
        <w:tc>
          <w:tcPr>
            <w:cnfStyle w:val="001000000000" w:firstRow="0" w:lastRow="0" w:firstColumn="1" w:lastColumn="0" w:oddVBand="0" w:evenVBand="0" w:oddHBand="0" w:evenHBand="0" w:firstRowFirstColumn="0" w:firstRowLastColumn="0" w:lastRowFirstColumn="0" w:lastRowLastColumn="0"/>
            <w:tcW w:w="1413" w:type="dxa"/>
          </w:tcPr>
          <w:p w14:paraId="0405F045" w14:textId="2D3E8532" w:rsidR="009A643D" w:rsidRPr="00B74953" w:rsidRDefault="00003598" w:rsidP="002D32DE">
            <w:pPr>
              <w:spacing w:line="22" w:lineRule="atLeast"/>
              <w:jc w:val="center"/>
              <w:rPr>
                <w:rFonts w:asciiTheme="majorHAnsi" w:hAnsiTheme="majorHAnsi" w:cstheme="majorHAnsi"/>
                <w:b w:val="0"/>
              </w:rPr>
            </w:pPr>
            <w:r w:rsidRPr="00B74953">
              <w:rPr>
                <w:rFonts w:asciiTheme="majorHAnsi" w:hAnsiTheme="majorHAnsi" w:cstheme="majorHAnsi"/>
              </w:rPr>
              <w:lastRenderedPageBreak/>
              <w:t>CUP.III.3</w:t>
            </w:r>
            <w:r w:rsidR="009A643D" w:rsidRPr="00B74953">
              <w:rPr>
                <w:rFonts w:asciiTheme="majorHAnsi" w:hAnsiTheme="majorHAnsi" w:cstheme="majorHAnsi"/>
              </w:rPr>
              <w:t xml:space="preserve">. </w:t>
            </w:r>
          </w:p>
        </w:tc>
        <w:tc>
          <w:tcPr>
            <w:tcW w:w="7938" w:type="dxa"/>
          </w:tcPr>
          <w:p w14:paraId="0B835D5F" w14:textId="402A4B1F" w:rsidR="009A643D" w:rsidRPr="00B74953" w:rsidRDefault="009A643D" w:rsidP="00E75567">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Cs/>
              </w:rPr>
            </w:pPr>
            <w:r w:rsidRPr="00B74953">
              <w:rPr>
                <w:rFonts w:asciiTheme="majorHAnsi" w:hAnsiTheme="majorHAnsi" w:cstheme="majorHAnsi"/>
                <w:bCs/>
              </w:rPr>
              <w:t>Realizacja pilotażu pozwoli na lepszą implementację europejskiego portfela cyfrowego, zwiększenie jakości oferowanych usług oraz podniesie kompetencji po stronie publicznej w zakresie tworzenia cyfrowych rozwiązań.</w:t>
            </w:r>
            <w:r w:rsidR="00E75567">
              <w:rPr>
                <w:rFonts w:asciiTheme="majorHAnsi" w:hAnsiTheme="majorHAnsi" w:cstheme="majorHAnsi"/>
                <w:bCs/>
              </w:rPr>
              <w:t xml:space="preserve"> </w:t>
            </w:r>
            <w:r w:rsidRPr="00B74953">
              <w:rPr>
                <w:rFonts w:asciiTheme="majorHAnsi" w:hAnsiTheme="majorHAnsi" w:cstheme="majorHAnsi"/>
                <w:bCs/>
              </w:rPr>
              <w:t xml:space="preserve">Działanie </w:t>
            </w:r>
            <w:r w:rsidR="004B31C9">
              <w:rPr>
                <w:rFonts w:asciiTheme="majorHAnsi" w:hAnsiTheme="majorHAnsi" w:cstheme="majorHAnsi"/>
                <w:bCs/>
              </w:rPr>
              <w:t>CUP.III.3</w:t>
            </w:r>
            <w:r w:rsidRPr="00B74953">
              <w:rPr>
                <w:rFonts w:asciiTheme="majorHAnsi" w:hAnsiTheme="majorHAnsi" w:cstheme="majorHAnsi"/>
                <w:bCs/>
              </w:rPr>
              <w:t xml:space="preserve"> wpisuje się w zalecanie Rady Unii Europejskiej </w:t>
            </w:r>
            <w:r w:rsidR="00B42527" w:rsidRPr="00B42527">
              <w:rPr>
                <w:rFonts w:asciiTheme="majorHAnsi" w:hAnsiTheme="majorHAnsi" w:cstheme="majorHAnsi"/>
                <w:bCs/>
              </w:rPr>
              <w:t>CSR.2023.1</w:t>
            </w:r>
            <w:r w:rsidRPr="00B74953">
              <w:rPr>
                <w:rFonts w:asciiTheme="majorHAnsi" w:hAnsiTheme="majorHAnsi" w:cstheme="majorHAnsi"/>
                <w:bCs/>
              </w:rPr>
              <w:t xml:space="preserve">, rekomendacje wyrażone w </w:t>
            </w:r>
            <w:r w:rsidRPr="009D1403">
              <w:rPr>
                <w:rFonts w:asciiTheme="majorHAnsi" w:hAnsiTheme="majorHAnsi" w:cstheme="majorHAnsi"/>
                <w:bCs/>
              </w:rPr>
              <w:t>eGovernment Benchmark (eGov.202</w:t>
            </w:r>
            <w:r w:rsidR="008C6A8D" w:rsidRPr="00E75567">
              <w:rPr>
                <w:rFonts w:asciiTheme="majorHAnsi" w:hAnsiTheme="majorHAnsi" w:cstheme="majorHAnsi"/>
                <w:bCs/>
              </w:rPr>
              <w:t>3</w:t>
            </w:r>
            <w:r w:rsidRPr="009D1403">
              <w:rPr>
                <w:rFonts w:asciiTheme="majorHAnsi" w:hAnsiTheme="majorHAnsi" w:cstheme="majorHAnsi"/>
                <w:bCs/>
              </w:rPr>
              <w:t>.1, eGov.202</w:t>
            </w:r>
            <w:r w:rsidR="008C6A8D" w:rsidRPr="00E75567">
              <w:rPr>
                <w:rFonts w:asciiTheme="majorHAnsi" w:hAnsiTheme="majorHAnsi" w:cstheme="majorHAnsi"/>
                <w:bCs/>
              </w:rPr>
              <w:t>3</w:t>
            </w:r>
            <w:r w:rsidRPr="009D1403">
              <w:rPr>
                <w:rFonts w:asciiTheme="majorHAnsi" w:hAnsiTheme="majorHAnsi" w:cstheme="majorHAnsi"/>
                <w:bCs/>
              </w:rPr>
              <w:t>.2, eGov.202</w:t>
            </w:r>
            <w:r w:rsidR="008C6A8D" w:rsidRPr="00E75567">
              <w:rPr>
                <w:rFonts w:asciiTheme="majorHAnsi" w:hAnsiTheme="majorHAnsi" w:cstheme="majorHAnsi"/>
                <w:bCs/>
              </w:rPr>
              <w:t>3</w:t>
            </w:r>
            <w:r w:rsidRPr="009D1403">
              <w:rPr>
                <w:rFonts w:asciiTheme="majorHAnsi" w:hAnsiTheme="majorHAnsi" w:cstheme="majorHAnsi"/>
                <w:bCs/>
              </w:rPr>
              <w:t>.3), Digital Public Administration factsheet (Zasada 9),</w:t>
            </w:r>
            <w:r w:rsidRPr="00B74953">
              <w:rPr>
                <w:rFonts w:asciiTheme="majorHAnsi" w:hAnsiTheme="majorHAnsi" w:cstheme="majorHAnsi"/>
                <w:bCs/>
              </w:rPr>
              <w:t xml:space="preserve"> a także OECD (</w:t>
            </w:r>
            <w:r w:rsidRPr="00B74953">
              <w:rPr>
                <w:rFonts w:asciiTheme="majorHAnsi" w:hAnsiTheme="majorHAnsi" w:cstheme="majorHAnsi"/>
                <w:color w:val="201C1D"/>
              </w:rPr>
              <w:t xml:space="preserve">OECD.2023.C1). </w:t>
            </w:r>
          </w:p>
        </w:tc>
      </w:tr>
      <w:tr w:rsidR="009A643D" w:rsidRPr="00B74953" w14:paraId="15291325" w14:textId="77777777" w:rsidTr="00572161">
        <w:trPr>
          <w:trHeight w:val="743"/>
        </w:trPr>
        <w:tc>
          <w:tcPr>
            <w:cnfStyle w:val="001000000000" w:firstRow="0" w:lastRow="0" w:firstColumn="1" w:lastColumn="0" w:oddVBand="0" w:evenVBand="0" w:oddHBand="0" w:evenHBand="0" w:firstRowFirstColumn="0" w:firstRowLastColumn="0" w:lastRowFirstColumn="0" w:lastRowLastColumn="0"/>
            <w:tcW w:w="1413" w:type="dxa"/>
          </w:tcPr>
          <w:p w14:paraId="5AA1C655" w14:textId="600B4416" w:rsidR="009A643D" w:rsidRPr="00B74953" w:rsidRDefault="00003598" w:rsidP="002D32DE">
            <w:pPr>
              <w:spacing w:line="22" w:lineRule="atLeast"/>
              <w:jc w:val="center"/>
              <w:rPr>
                <w:rFonts w:asciiTheme="majorHAnsi" w:hAnsiTheme="majorHAnsi" w:cstheme="majorHAnsi"/>
                <w:b w:val="0"/>
              </w:rPr>
            </w:pPr>
            <w:r w:rsidRPr="00B74953">
              <w:rPr>
                <w:rFonts w:asciiTheme="majorHAnsi" w:hAnsiTheme="majorHAnsi" w:cstheme="majorHAnsi"/>
              </w:rPr>
              <w:t>CUP.III.4</w:t>
            </w:r>
            <w:r w:rsidR="009A643D" w:rsidRPr="00B74953">
              <w:rPr>
                <w:rFonts w:asciiTheme="majorHAnsi" w:hAnsiTheme="majorHAnsi" w:cstheme="majorHAnsi"/>
              </w:rPr>
              <w:t xml:space="preserve">. </w:t>
            </w:r>
          </w:p>
        </w:tc>
        <w:tc>
          <w:tcPr>
            <w:tcW w:w="7938" w:type="dxa"/>
          </w:tcPr>
          <w:p w14:paraId="0B429A60" w14:textId="6E09DD2A" w:rsidR="009A643D" w:rsidRPr="00B74953" w:rsidRDefault="009A643D" w:rsidP="007D5B0B">
            <w:pPr>
              <w:spacing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Cs/>
              </w:rPr>
            </w:pPr>
            <w:r w:rsidRPr="00B74953">
              <w:rPr>
                <w:rFonts w:asciiTheme="majorHAnsi" w:hAnsiTheme="majorHAnsi" w:cstheme="majorHAnsi"/>
                <w:bCs/>
              </w:rPr>
              <w:t xml:space="preserve">Interwencja odpowiada na potrzebę wprowadzenia rozwiązań regulacyjnych na wystarczająco wysokim poziomie, aby zapewnić zarówno spójność na poziomie prawa krajowego, jak również prawa europejskiego. </w:t>
            </w:r>
            <w:r w:rsidR="006528C1" w:rsidRPr="006528C1">
              <w:rPr>
                <w:rFonts w:asciiTheme="majorHAnsi" w:hAnsiTheme="majorHAnsi" w:cstheme="majorHAnsi"/>
                <w:bCs/>
              </w:rPr>
              <w:t>W zależności od wyników przeprowadzonych analiz konieczne będzie także wprowadzenie szeregu zmian technicznych w systemach teleinformatycznych służących do identyfikacji elektronicznej i zapewniania usług publicznych online, tak aby spełnić wymagania z rozporządzenia eIDAS 2.</w:t>
            </w:r>
            <w:r w:rsidR="003475F7">
              <w:rPr>
                <w:rFonts w:asciiTheme="majorHAnsi" w:hAnsiTheme="majorHAnsi" w:cstheme="majorHAnsi"/>
                <w:bCs/>
              </w:rPr>
              <w:t>0</w:t>
            </w:r>
            <w:r w:rsidR="00434A6E">
              <w:rPr>
                <w:rFonts w:asciiTheme="majorHAnsi" w:hAnsiTheme="majorHAnsi" w:cstheme="majorHAnsi"/>
                <w:bCs/>
              </w:rPr>
              <w:t xml:space="preserve">. </w:t>
            </w:r>
          </w:p>
        </w:tc>
      </w:tr>
      <w:tr w:rsidR="009A643D" w:rsidRPr="00B74953" w14:paraId="4BE97B4F" w14:textId="77777777" w:rsidTr="00572161">
        <w:trPr>
          <w:cnfStyle w:val="000000100000" w:firstRow="0" w:lastRow="0" w:firstColumn="0" w:lastColumn="0" w:oddVBand="0" w:evenVBand="0" w:oddHBand="1" w:evenHBand="0" w:firstRowFirstColumn="0" w:firstRowLastColumn="0" w:lastRowFirstColumn="0" w:lastRowLastColumn="0"/>
          <w:trHeight w:val="743"/>
        </w:trPr>
        <w:tc>
          <w:tcPr>
            <w:cnfStyle w:val="001000000000" w:firstRow="0" w:lastRow="0" w:firstColumn="1" w:lastColumn="0" w:oddVBand="0" w:evenVBand="0" w:oddHBand="0" w:evenHBand="0" w:firstRowFirstColumn="0" w:firstRowLastColumn="0" w:lastRowFirstColumn="0" w:lastRowLastColumn="0"/>
            <w:tcW w:w="1413" w:type="dxa"/>
          </w:tcPr>
          <w:p w14:paraId="63D023BE" w14:textId="5B6AF6E1" w:rsidR="009A643D" w:rsidRPr="00B74953" w:rsidRDefault="00003598" w:rsidP="002D32DE">
            <w:pPr>
              <w:spacing w:line="22" w:lineRule="atLeast"/>
              <w:jc w:val="center"/>
              <w:rPr>
                <w:rFonts w:asciiTheme="majorHAnsi" w:hAnsiTheme="majorHAnsi" w:cstheme="majorHAnsi"/>
                <w:b w:val="0"/>
              </w:rPr>
            </w:pPr>
            <w:r w:rsidRPr="00B74953">
              <w:rPr>
                <w:rFonts w:asciiTheme="majorHAnsi" w:hAnsiTheme="majorHAnsi" w:cstheme="majorHAnsi"/>
              </w:rPr>
              <w:t>CUP.III.5.</w:t>
            </w:r>
          </w:p>
        </w:tc>
        <w:tc>
          <w:tcPr>
            <w:tcW w:w="7938" w:type="dxa"/>
          </w:tcPr>
          <w:p w14:paraId="439BD28E" w14:textId="03394629" w:rsidR="009A643D" w:rsidRPr="00655E17" w:rsidRDefault="009A643D" w:rsidP="00655E17">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201C1D"/>
              </w:rPr>
            </w:pPr>
            <w:r w:rsidRPr="00B74953">
              <w:rPr>
                <w:rFonts w:asciiTheme="majorHAnsi" w:hAnsiTheme="majorHAnsi" w:cstheme="majorHAnsi"/>
                <w:bCs/>
              </w:rPr>
              <w:t>Interwencja odpowiada na potrzebę zapewnienia wyższej dostępności usług w</w:t>
            </w:r>
            <w:r w:rsidR="007D5B0B">
              <w:rPr>
                <w:rFonts w:asciiTheme="majorHAnsi" w:hAnsiTheme="majorHAnsi" w:cstheme="majorHAnsi"/>
                <w:bCs/>
              </w:rPr>
              <w:t> </w:t>
            </w:r>
            <w:r w:rsidRPr="00B74953">
              <w:rPr>
                <w:rFonts w:asciiTheme="majorHAnsi" w:hAnsiTheme="majorHAnsi" w:cstheme="majorHAnsi"/>
                <w:bCs/>
              </w:rPr>
              <w:t xml:space="preserve">wymiarze </w:t>
            </w:r>
            <w:r w:rsidR="00E75567" w:rsidRPr="00B74953">
              <w:rPr>
                <w:rFonts w:asciiTheme="majorHAnsi" w:hAnsiTheme="majorHAnsi" w:cstheme="majorHAnsi"/>
                <w:bCs/>
              </w:rPr>
              <w:t>transgraniczny</w:t>
            </w:r>
            <w:r w:rsidR="00E75567">
              <w:rPr>
                <w:rFonts w:asciiTheme="majorHAnsi" w:hAnsiTheme="majorHAnsi" w:cstheme="majorHAnsi"/>
                <w:bCs/>
              </w:rPr>
              <w:t>m</w:t>
            </w:r>
            <w:r w:rsidRPr="00B74953">
              <w:rPr>
                <w:rFonts w:asciiTheme="majorHAnsi" w:hAnsiTheme="majorHAnsi" w:cstheme="majorHAnsi"/>
                <w:bCs/>
              </w:rPr>
              <w:t>. Działanie jest spójne z zaleceniem Rady UE (</w:t>
            </w:r>
            <w:r w:rsidR="00B42527" w:rsidRPr="00B42527">
              <w:rPr>
                <w:rFonts w:asciiTheme="majorHAnsi" w:hAnsiTheme="majorHAnsi" w:cstheme="majorHAnsi"/>
                <w:bCs/>
              </w:rPr>
              <w:t>CSR.2023.1</w:t>
            </w:r>
            <w:r w:rsidRPr="00B74953">
              <w:rPr>
                <w:rFonts w:asciiTheme="majorHAnsi" w:hAnsiTheme="majorHAnsi" w:cstheme="majorHAnsi"/>
                <w:bCs/>
              </w:rPr>
              <w:t xml:space="preserve">), a także </w:t>
            </w:r>
            <w:r w:rsidR="004A4DDB">
              <w:rPr>
                <w:rFonts w:asciiTheme="majorHAnsi" w:hAnsiTheme="majorHAnsi" w:cstheme="majorHAnsi"/>
                <w:bCs/>
              </w:rPr>
              <w:br/>
            </w:r>
            <w:r w:rsidRPr="00B74953">
              <w:rPr>
                <w:rFonts w:asciiTheme="majorHAnsi" w:hAnsiTheme="majorHAnsi" w:cstheme="majorHAnsi"/>
                <w:bCs/>
              </w:rPr>
              <w:t>z rekomendacjami z eGovernment Benchmark Report (eGov.202</w:t>
            </w:r>
            <w:r w:rsidR="008C6A8D">
              <w:rPr>
                <w:rFonts w:asciiTheme="majorHAnsi" w:hAnsiTheme="majorHAnsi" w:cstheme="majorHAnsi"/>
                <w:bCs/>
              </w:rPr>
              <w:t>3</w:t>
            </w:r>
            <w:r w:rsidRPr="00B74953">
              <w:rPr>
                <w:rFonts w:asciiTheme="majorHAnsi" w:hAnsiTheme="majorHAnsi" w:cstheme="majorHAnsi"/>
                <w:bCs/>
              </w:rPr>
              <w:t>.1, eGov.202</w:t>
            </w:r>
            <w:r w:rsidR="008C6A8D">
              <w:rPr>
                <w:rFonts w:asciiTheme="majorHAnsi" w:hAnsiTheme="majorHAnsi" w:cstheme="majorHAnsi"/>
                <w:bCs/>
              </w:rPr>
              <w:t>3</w:t>
            </w:r>
            <w:r w:rsidRPr="00B74953">
              <w:rPr>
                <w:rFonts w:asciiTheme="majorHAnsi" w:hAnsiTheme="majorHAnsi" w:cstheme="majorHAnsi"/>
                <w:bCs/>
              </w:rPr>
              <w:t>.3), Digital Public Administration factsheet (Zasada 9) i</w:t>
            </w:r>
            <w:r w:rsidR="007D5B0B">
              <w:rPr>
                <w:rFonts w:asciiTheme="majorHAnsi" w:hAnsiTheme="majorHAnsi" w:cstheme="majorHAnsi"/>
                <w:bCs/>
              </w:rPr>
              <w:t> </w:t>
            </w:r>
            <w:r w:rsidRPr="00B74953">
              <w:rPr>
                <w:rFonts w:asciiTheme="majorHAnsi" w:hAnsiTheme="majorHAnsi" w:cstheme="majorHAnsi"/>
                <w:bCs/>
              </w:rPr>
              <w:t>OECD (OECD.2023.C1).</w:t>
            </w:r>
            <w:r w:rsidR="00655E17">
              <w:rPr>
                <w:rFonts w:asciiTheme="majorHAnsi" w:hAnsiTheme="majorHAnsi" w:cstheme="majorHAnsi"/>
                <w:color w:val="201C1D"/>
              </w:rPr>
              <w:t xml:space="preserve"> </w:t>
            </w:r>
          </w:p>
        </w:tc>
      </w:tr>
    </w:tbl>
    <w:p w14:paraId="6F585C67" w14:textId="77777777" w:rsidR="00003598" w:rsidRPr="00B74953" w:rsidRDefault="00003598" w:rsidP="002D32DE">
      <w:pPr>
        <w:spacing w:line="22" w:lineRule="atLeast"/>
        <w:rPr>
          <w:rFonts w:asciiTheme="majorHAnsi" w:hAnsiTheme="majorHAnsi" w:cstheme="majorHAnsi"/>
        </w:rPr>
      </w:pPr>
    </w:p>
    <w:tbl>
      <w:tblPr>
        <w:tblStyle w:val="Tabelasiatki4akcent6"/>
        <w:tblW w:w="9351" w:type="dxa"/>
        <w:tblLayout w:type="fixed"/>
        <w:tblLook w:val="04A0" w:firstRow="1" w:lastRow="0" w:firstColumn="1" w:lastColumn="0" w:noHBand="0" w:noVBand="1"/>
      </w:tblPr>
      <w:tblGrid>
        <w:gridCol w:w="9351"/>
      </w:tblGrid>
      <w:tr w:rsidR="009A643D" w:rsidRPr="00B74953" w14:paraId="5E0C0F46" w14:textId="77777777" w:rsidTr="00655E17">
        <w:trPr>
          <w:cnfStyle w:val="100000000000" w:firstRow="1" w:lastRow="0" w:firstColumn="0" w:lastColumn="0" w:oddVBand="0" w:evenVBand="0" w:oddHBand="0" w:evenHBand="0" w:firstRowFirstColumn="0" w:firstRowLastColumn="0" w:lastRowFirstColumn="0" w:lastRowLastColumn="0"/>
          <w:trHeight w:val="434"/>
        </w:trPr>
        <w:tc>
          <w:tcPr>
            <w:cnfStyle w:val="001000000000" w:firstRow="0" w:lastRow="0" w:firstColumn="1" w:lastColumn="0" w:oddVBand="0" w:evenVBand="0" w:oddHBand="0" w:evenHBand="0" w:firstRowFirstColumn="0" w:firstRowLastColumn="0" w:lastRowFirstColumn="0" w:lastRowLastColumn="0"/>
            <w:tcW w:w="9351" w:type="dxa"/>
          </w:tcPr>
          <w:p w14:paraId="572C6ADA" w14:textId="77777777" w:rsidR="009A643D" w:rsidRPr="00B74953" w:rsidRDefault="009A643D" w:rsidP="002D32DE">
            <w:pPr>
              <w:spacing w:line="22" w:lineRule="atLeast"/>
              <w:jc w:val="center"/>
              <w:rPr>
                <w:rFonts w:asciiTheme="majorHAnsi" w:hAnsiTheme="majorHAnsi" w:cstheme="majorHAnsi"/>
                <w:bCs w:val="0"/>
              </w:rPr>
            </w:pPr>
            <w:r w:rsidRPr="00B74953">
              <w:rPr>
                <w:rFonts w:asciiTheme="majorHAnsi" w:hAnsiTheme="majorHAnsi" w:cstheme="majorHAnsi"/>
                <w:bCs w:val="0"/>
              </w:rPr>
              <w:t>SZACUNKOWA LUKA INWESTYCYJNA</w:t>
            </w:r>
          </w:p>
        </w:tc>
      </w:tr>
      <w:tr w:rsidR="009A643D" w:rsidRPr="00B74953" w14:paraId="5D7037E9" w14:textId="77777777" w:rsidTr="00655E17">
        <w:trPr>
          <w:cnfStyle w:val="000000100000" w:firstRow="0" w:lastRow="0" w:firstColumn="0" w:lastColumn="0" w:oddVBand="0" w:evenVBand="0" w:oddHBand="1" w:evenHBand="0" w:firstRowFirstColumn="0" w:firstRowLastColumn="0" w:lastRowFirstColumn="0" w:lastRowLastColumn="0"/>
          <w:trHeight w:val="743"/>
        </w:trPr>
        <w:tc>
          <w:tcPr>
            <w:cnfStyle w:val="001000000000" w:firstRow="0" w:lastRow="0" w:firstColumn="1" w:lastColumn="0" w:oddVBand="0" w:evenVBand="0" w:oddHBand="0" w:evenHBand="0" w:firstRowFirstColumn="0" w:firstRowLastColumn="0" w:lastRowFirstColumn="0" w:lastRowLastColumn="0"/>
            <w:tcW w:w="9351" w:type="dxa"/>
          </w:tcPr>
          <w:p w14:paraId="0FB2E7B8" w14:textId="5793BEED" w:rsidR="009A643D" w:rsidRPr="00B74953" w:rsidRDefault="004751B6" w:rsidP="007D5B0B">
            <w:pPr>
              <w:spacing w:line="22" w:lineRule="atLeast"/>
              <w:jc w:val="both"/>
              <w:rPr>
                <w:rFonts w:asciiTheme="majorHAnsi" w:hAnsiTheme="majorHAnsi" w:cstheme="majorHAnsi"/>
                <w:bCs w:val="0"/>
              </w:rPr>
            </w:pPr>
            <w:r w:rsidRPr="00B74953">
              <w:rPr>
                <w:rFonts w:asciiTheme="majorHAnsi" w:hAnsiTheme="majorHAnsi" w:cstheme="majorHAnsi"/>
                <w:b w:val="0"/>
              </w:rPr>
              <w:t>Wysokość luki inwestycyjnej nie jest znana.</w:t>
            </w:r>
            <w:r w:rsidRPr="00B74953">
              <w:rPr>
                <w:rFonts w:asciiTheme="majorHAnsi" w:hAnsiTheme="majorHAnsi" w:cstheme="majorHAnsi"/>
              </w:rPr>
              <w:t xml:space="preserve"> </w:t>
            </w:r>
            <w:r w:rsidRPr="00B74953">
              <w:rPr>
                <w:rFonts w:asciiTheme="majorHAnsi" w:hAnsiTheme="majorHAnsi" w:cstheme="majorHAnsi"/>
                <w:b w:val="0"/>
              </w:rPr>
              <w:t xml:space="preserve">Luka będzie możliwa do określenia po </w:t>
            </w:r>
            <w:r w:rsidR="003D1BD0" w:rsidRPr="003D1BD0">
              <w:rPr>
                <w:rFonts w:asciiTheme="majorHAnsi" w:hAnsiTheme="majorHAnsi" w:cstheme="majorHAnsi"/>
                <w:b w:val="0"/>
              </w:rPr>
              <w:t>wejściu w życie</w:t>
            </w:r>
            <w:r w:rsidR="003475F7">
              <w:rPr>
                <w:rFonts w:asciiTheme="majorHAnsi" w:hAnsiTheme="majorHAnsi" w:cstheme="majorHAnsi"/>
                <w:b w:val="0"/>
              </w:rPr>
              <w:t xml:space="preserve"> </w:t>
            </w:r>
            <w:r w:rsidRPr="00B74953">
              <w:rPr>
                <w:rFonts w:asciiTheme="majorHAnsi" w:hAnsiTheme="majorHAnsi" w:cstheme="majorHAnsi"/>
                <w:b w:val="0"/>
              </w:rPr>
              <w:t>Rozporządzeni</w:t>
            </w:r>
            <w:r w:rsidR="00F267B4">
              <w:rPr>
                <w:rFonts w:asciiTheme="majorHAnsi" w:hAnsiTheme="majorHAnsi" w:cstheme="majorHAnsi"/>
                <w:b w:val="0"/>
              </w:rPr>
              <w:t>a</w:t>
            </w:r>
            <w:r w:rsidRPr="00B74953">
              <w:rPr>
                <w:rFonts w:asciiTheme="majorHAnsi" w:hAnsiTheme="majorHAnsi" w:cstheme="majorHAnsi"/>
                <w:b w:val="0"/>
              </w:rPr>
              <w:t xml:space="preserve"> o eIDAS 2.0</w:t>
            </w:r>
            <w:r w:rsidR="003D1BD0">
              <w:rPr>
                <w:rFonts w:asciiTheme="majorHAnsi" w:hAnsiTheme="majorHAnsi" w:cstheme="majorHAnsi"/>
                <w:b w:val="0"/>
              </w:rPr>
              <w:t xml:space="preserve"> </w:t>
            </w:r>
            <w:r w:rsidR="003D1BD0" w:rsidRPr="003D1BD0">
              <w:rPr>
                <w:rFonts w:asciiTheme="majorHAnsi" w:hAnsiTheme="majorHAnsi" w:cstheme="majorHAnsi"/>
                <w:b w:val="0"/>
              </w:rPr>
              <w:t>oraz aktów wykonawczych do niego</w:t>
            </w:r>
            <w:r w:rsidRPr="00B74953">
              <w:rPr>
                <w:rFonts w:asciiTheme="majorHAnsi" w:hAnsiTheme="majorHAnsi" w:cstheme="majorHAnsi"/>
                <w:b w:val="0"/>
              </w:rPr>
              <w:t>.</w:t>
            </w:r>
          </w:p>
        </w:tc>
      </w:tr>
    </w:tbl>
    <w:p w14:paraId="2FC6E16E" w14:textId="4E9F0B77" w:rsidR="00F86E05" w:rsidRPr="005724B1" w:rsidRDefault="0083770C" w:rsidP="007D5B0B">
      <w:pPr>
        <w:pStyle w:val="Nagwek2"/>
        <w:pageBreakBefore/>
        <w:numPr>
          <w:ilvl w:val="1"/>
          <w:numId w:val="13"/>
        </w:numPr>
        <w:spacing w:line="22" w:lineRule="atLeast"/>
        <w:ind w:left="567" w:hanging="567"/>
        <w:jc w:val="both"/>
        <w:rPr>
          <w:rFonts w:cstheme="majorHAnsi"/>
          <w:sz w:val="28"/>
          <w:szCs w:val="28"/>
        </w:rPr>
      </w:pPr>
      <w:bookmarkStart w:id="52" w:name="_Toc139892137"/>
      <w:bookmarkStart w:id="53" w:name="_Toc150028581"/>
      <w:r w:rsidRPr="005724B1">
        <w:rPr>
          <w:rFonts w:cstheme="majorHAnsi"/>
          <w:sz w:val="28"/>
          <w:szCs w:val="28"/>
        </w:rPr>
        <w:lastRenderedPageBreak/>
        <w:t>Opis środków</w:t>
      </w:r>
      <w:bookmarkEnd w:id="52"/>
      <w:bookmarkEnd w:id="53"/>
    </w:p>
    <w:p w14:paraId="4F6CBC24" w14:textId="358DB1B6" w:rsidR="00F86E05" w:rsidRPr="00B74953" w:rsidRDefault="00F86E05" w:rsidP="002D32DE">
      <w:pPr>
        <w:pStyle w:val="Nagwek3"/>
        <w:numPr>
          <w:ilvl w:val="2"/>
          <w:numId w:val="13"/>
        </w:numPr>
        <w:spacing w:line="22" w:lineRule="atLeast"/>
        <w:ind w:left="709" w:hanging="709"/>
        <w:jc w:val="both"/>
        <w:rPr>
          <w:rFonts w:cstheme="majorHAnsi"/>
          <w:sz w:val="26"/>
          <w:szCs w:val="26"/>
        </w:rPr>
      </w:pPr>
      <w:bookmarkStart w:id="54" w:name="_Toc139892138"/>
      <w:bookmarkStart w:id="55" w:name="_Toc150028582"/>
      <w:r w:rsidRPr="00B74953">
        <w:rPr>
          <w:rFonts w:cstheme="majorHAnsi"/>
          <w:sz w:val="26"/>
          <w:szCs w:val="26"/>
        </w:rPr>
        <w:t>Kompetencje cyfrowe</w:t>
      </w:r>
      <w:bookmarkEnd w:id="54"/>
      <w:bookmarkEnd w:id="55"/>
    </w:p>
    <w:p w14:paraId="17E76DA2" w14:textId="77777777" w:rsidR="00F86E05" w:rsidRPr="00B74953" w:rsidRDefault="00F86E05" w:rsidP="002D32DE">
      <w:pPr>
        <w:spacing w:line="22" w:lineRule="atLeast"/>
        <w:jc w:val="both"/>
        <w:rPr>
          <w:rFonts w:asciiTheme="majorHAnsi" w:hAnsiTheme="majorHAnsi" w:cstheme="majorHAnsi"/>
        </w:rPr>
      </w:pPr>
    </w:p>
    <w:p w14:paraId="1A7B8B6B" w14:textId="6E1C0392" w:rsidR="00C7010A" w:rsidRPr="00B74953" w:rsidRDefault="00C7010A" w:rsidP="002D32DE">
      <w:pPr>
        <w:spacing w:line="22" w:lineRule="atLeast"/>
        <w:jc w:val="both"/>
        <w:rPr>
          <w:rFonts w:asciiTheme="majorHAnsi" w:hAnsiTheme="majorHAnsi" w:cstheme="majorHAnsi"/>
          <w:b/>
          <w:bCs/>
        </w:rPr>
      </w:pPr>
      <w:r w:rsidRPr="00B74953">
        <w:rPr>
          <w:rFonts w:asciiTheme="majorHAnsi" w:hAnsiTheme="majorHAnsi" w:cstheme="majorHAnsi"/>
          <w:b/>
          <w:bCs/>
        </w:rPr>
        <w:t xml:space="preserve">Nazwa obszaru: </w:t>
      </w:r>
      <w:r w:rsidR="003704E4" w:rsidRPr="00B74953">
        <w:rPr>
          <w:rFonts w:asciiTheme="majorHAnsi" w:hAnsiTheme="majorHAnsi" w:cstheme="majorHAnsi"/>
        </w:rPr>
        <w:t>Podstawowe kompetencje cyf</w:t>
      </w:r>
      <w:r w:rsidRPr="00B74953">
        <w:rPr>
          <w:rFonts w:asciiTheme="majorHAnsi" w:hAnsiTheme="majorHAnsi" w:cstheme="majorHAnsi"/>
        </w:rPr>
        <w:t>rowe</w:t>
      </w:r>
    </w:p>
    <w:p w14:paraId="56F0D68F" w14:textId="17D19DF2" w:rsidR="0025132B" w:rsidRPr="00B74953" w:rsidRDefault="0025132B" w:rsidP="002D32DE">
      <w:pPr>
        <w:spacing w:line="22" w:lineRule="atLeast"/>
        <w:jc w:val="both"/>
        <w:rPr>
          <w:rFonts w:asciiTheme="majorHAnsi" w:hAnsiTheme="majorHAnsi" w:cstheme="majorHAnsi"/>
        </w:rPr>
      </w:pPr>
      <w:r w:rsidRPr="00B74953">
        <w:rPr>
          <w:rFonts w:asciiTheme="majorHAnsi" w:hAnsiTheme="majorHAnsi" w:cstheme="majorHAnsi"/>
          <w:b/>
          <w:bCs/>
        </w:rPr>
        <w:t>KMC.I.1</w:t>
      </w:r>
      <w:r w:rsidR="0037731C" w:rsidRPr="00B74953">
        <w:rPr>
          <w:rFonts w:asciiTheme="majorHAnsi" w:hAnsiTheme="majorHAnsi" w:cstheme="majorHAnsi"/>
        </w:rPr>
        <w:t>.</w:t>
      </w:r>
      <w:r w:rsidRPr="00B74953">
        <w:rPr>
          <w:rFonts w:asciiTheme="majorHAnsi" w:hAnsiTheme="majorHAnsi" w:cstheme="majorHAnsi"/>
        </w:rPr>
        <w:t xml:space="preserve">  Systemowe wsparcie edukacji cyfrowej dorosłych użytkowników ICT – Kluby Rozwoju Cyfrowego</w:t>
      </w:r>
      <w:r w:rsidR="00146F3E" w:rsidRPr="00B74953">
        <w:rPr>
          <w:rFonts w:asciiTheme="majorHAnsi" w:hAnsiTheme="majorHAnsi" w:cstheme="majorHAnsi"/>
        </w:rPr>
        <w:t xml:space="preserve"> </w:t>
      </w:r>
      <w:r w:rsidR="006D2F2B" w:rsidRPr="00B74953">
        <w:rPr>
          <w:rFonts w:asciiTheme="majorHAnsi" w:hAnsiTheme="majorHAnsi" w:cstheme="majorHAnsi"/>
          <w:b/>
        </w:rPr>
        <w:t>(</w:t>
      </w:r>
      <w:r w:rsidR="004B1AB7" w:rsidRPr="004B1AB7">
        <w:rPr>
          <w:rFonts w:asciiTheme="majorHAnsi" w:hAnsiTheme="majorHAnsi" w:cstheme="majorHAnsi"/>
          <w:b/>
        </w:rPr>
        <w:t>FERS.01.09</w:t>
      </w:r>
      <w:r w:rsidR="006D2F2B" w:rsidRPr="00B74953">
        <w:rPr>
          <w:rFonts w:asciiTheme="majorHAnsi" w:hAnsiTheme="majorHAnsi" w:cstheme="majorHAnsi"/>
          <w:b/>
        </w:rPr>
        <w:t>)</w:t>
      </w:r>
    </w:p>
    <w:tbl>
      <w:tblPr>
        <w:tblStyle w:val="Tabelasiatki5ciemnaakcent1"/>
        <w:tblW w:w="9209" w:type="dxa"/>
        <w:tblLook w:val="04A0" w:firstRow="1" w:lastRow="0" w:firstColumn="1" w:lastColumn="0" w:noHBand="0" w:noVBand="1"/>
      </w:tblPr>
      <w:tblGrid>
        <w:gridCol w:w="2405"/>
        <w:gridCol w:w="6804"/>
      </w:tblGrid>
      <w:tr w:rsidR="0025132B" w:rsidRPr="00B74953" w14:paraId="6B17A2C5" w14:textId="77777777" w:rsidTr="0027041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12253A73" w14:textId="77777777" w:rsidR="0025132B" w:rsidRPr="00B74953" w:rsidRDefault="0025132B" w:rsidP="002D32DE">
            <w:pPr>
              <w:spacing w:line="22" w:lineRule="atLeast"/>
              <w:jc w:val="both"/>
              <w:rPr>
                <w:rFonts w:asciiTheme="majorHAnsi" w:hAnsiTheme="majorHAnsi" w:cstheme="majorHAnsi"/>
              </w:rPr>
            </w:pPr>
          </w:p>
        </w:tc>
        <w:tc>
          <w:tcPr>
            <w:tcW w:w="6804" w:type="dxa"/>
          </w:tcPr>
          <w:p w14:paraId="3940194E" w14:textId="77777777" w:rsidR="0025132B" w:rsidRPr="00B74953" w:rsidRDefault="0025132B" w:rsidP="002D32DE">
            <w:pPr>
              <w:spacing w:line="22" w:lineRule="atLeast"/>
              <w:ind w:firstLine="709"/>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rPr>
            </w:pPr>
          </w:p>
        </w:tc>
      </w:tr>
      <w:tr w:rsidR="00270410" w:rsidRPr="00B74953" w14:paraId="2F58BC30" w14:textId="77777777" w:rsidTr="0027041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1638613F" w14:textId="4F807F77" w:rsidR="00270410" w:rsidRPr="00B74953" w:rsidRDefault="00270410" w:rsidP="002D32DE">
            <w:pPr>
              <w:spacing w:line="22" w:lineRule="atLeast"/>
              <w:jc w:val="both"/>
              <w:rPr>
                <w:rFonts w:asciiTheme="majorHAnsi" w:hAnsiTheme="majorHAnsi" w:cstheme="majorHAnsi"/>
                <w:bCs w:val="0"/>
              </w:rPr>
            </w:pPr>
            <w:r w:rsidRPr="00B74953">
              <w:rPr>
                <w:rFonts w:asciiTheme="majorHAnsi" w:hAnsiTheme="majorHAnsi" w:cstheme="majorHAnsi"/>
                <w:bCs w:val="0"/>
              </w:rPr>
              <w:t>CZY DZIAŁANIE JEST NOWE?</w:t>
            </w:r>
          </w:p>
        </w:tc>
        <w:tc>
          <w:tcPr>
            <w:tcW w:w="6804" w:type="dxa"/>
          </w:tcPr>
          <w:p w14:paraId="7521832F" w14:textId="5C454BC2" w:rsidR="00270410" w:rsidRPr="00B74953" w:rsidRDefault="00270410"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Tak</w:t>
            </w:r>
          </w:p>
          <w:p w14:paraId="0BF77539" w14:textId="5551F294" w:rsidR="00270410" w:rsidRPr="00B74953" w:rsidRDefault="00270410"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Nie</w:t>
            </w:r>
          </w:p>
        </w:tc>
      </w:tr>
      <w:tr w:rsidR="004923C8" w:rsidRPr="00B74953" w14:paraId="5AF1D459" w14:textId="77777777" w:rsidTr="00270410">
        <w:tc>
          <w:tcPr>
            <w:cnfStyle w:val="001000000000" w:firstRow="0" w:lastRow="0" w:firstColumn="1" w:lastColumn="0" w:oddVBand="0" w:evenVBand="0" w:oddHBand="0" w:evenHBand="0" w:firstRowFirstColumn="0" w:firstRowLastColumn="0" w:lastRowFirstColumn="0" w:lastRowLastColumn="0"/>
            <w:tcW w:w="2405" w:type="dxa"/>
          </w:tcPr>
          <w:p w14:paraId="23CAA1D2" w14:textId="75107DC7" w:rsidR="004923C8" w:rsidRPr="00B74953" w:rsidRDefault="004923C8" w:rsidP="002D32DE">
            <w:pPr>
              <w:spacing w:line="22" w:lineRule="atLeast"/>
              <w:jc w:val="both"/>
              <w:rPr>
                <w:rFonts w:asciiTheme="majorHAnsi" w:hAnsiTheme="majorHAnsi" w:cstheme="majorHAnsi"/>
              </w:rPr>
            </w:pPr>
            <w:r w:rsidRPr="00B74953">
              <w:rPr>
                <w:rFonts w:asciiTheme="majorHAnsi" w:hAnsiTheme="majorHAnsi" w:cstheme="majorHAnsi"/>
              </w:rPr>
              <w:t>KOORDYNATOR</w:t>
            </w:r>
          </w:p>
        </w:tc>
        <w:tc>
          <w:tcPr>
            <w:tcW w:w="6804" w:type="dxa"/>
          </w:tcPr>
          <w:p w14:paraId="2FAEAB63" w14:textId="2226721E" w:rsidR="004923C8" w:rsidRPr="00B74953" w:rsidRDefault="004923C8" w:rsidP="00946049">
            <w:pPr>
              <w:spacing w:line="22" w:lineRule="atLeas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Ministerstwo Cyfryzacji</w:t>
            </w:r>
            <w:r w:rsidR="00B753BA">
              <w:rPr>
                <w:rFonts w:asciiTheme="majorHAnsi" w:hAnsiTheme="majorHAnsi" w:cstheme="majorHAnsi"/>
              </w:rPr>
              <w:t>/Centrum Projektów Polska Cyfrowa</w:t>
            </w:r>
            <w:r w:rsidRPr="00B74953">
              <w:rPr>
                <w:rFonts w:asciiTheme="majorHAnsi" w:hAnsiTheme="majorHAnsi" w:cstheme="majorHAnsi"/>
              </w:rPr>
              <w:t xml:space="preserve"> </w:t>
            </w:r>
          </w:p>
        </w:tc>
      </w:tr>
      <w:tr w:rsidR="00F86E05" w:rsidRPr="00B74953" w14:paraId="282323D8" w14:textId="77777777" w:rsidTr="0027041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2DB55A11" w14:textId="745CB116" w:rsidR="00F86E05" w:rsidRPr="00B74953" w:rsidRDefault="00642EBA" w:rsidP="002D32DE">
            <w:pPr>
              <w:spacing w:line="22" w:lineRule="atLeast"/>
              <w:jc w:val="both"/>
              <w:rPr>
                <w:rFonts w:asciiTheme="majorHAnsi" w:hAnsiTheme="majorHAnsi" w:cstheme="majorHAnsi"/>
                <w:b w:val="0"/>
              </w:rPr>
            </w:pPr>
            <w:r w:rsidRPr="00B74953">
              <w:rPr>
                <w:rFonts w:asciiTheme="majorHAnsi" w:hAnsiTheme="majorHAnsi" w:cstheme="majorHAnsi"/>
              </w:rPr>
              <w:t>KRÓTKI OPIS ŚRODKA</w:t>
            </w:r>
          </w:p>
          <w:p w14:paraId="214CFE64" w14:textId="77777777" w:rsidR="00F86E05" w:rsidRPr="00B74953" w:rsidRDefault="00F86E05" w:rsidP="002D32DE">
            <w:pPr>
              <w:spacing w:line="22" w:lineRule="atLeast"/>
              <w:jc w:val="both"/>
              <w:rPr>
                <w:rFonts w:asciiTheme="majorHAnsi" w:hAnsiTheme="majorHAnsi" w:cstheme="majorHAnsi"/>
                <w:b w:val="0"/>
                <w:i/>
              </w:rPr>
            </w:pPr>
          </w:p>
        </w:tc>
        <w:tc>
          <w:tcPr>
            <w:tcW w:w="6804" w:type="dxa"/>
          </w:tcPr>
          <w:p w14:paraId="1301E569" w14:textId="38BD27E5" w:rsidR="00F86E05" w:rsidRPr="00B74953" w:rsidRDefault="00F86E05" w:rsidP="002D32DE">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Działanie zakłada uruchomienie lokalnych centrów rozwoju kompetencji cyfrowych </w:t>
            </w:r>
            <w:r w:rsidR="009B5586" w:rsidRPr="00B74953">
              <w:rPr>
                <w:rFonts w:asciiTheme="majorHAnsi" w:hAnsiTheme="majorHAnsi" w:cstheme="majorHAnsi"/>
              </w:rPr>
              <w:t>‒</w:t>
            </w:r>
            <w:r w:rsidRPr="00B74953">
              <w:rPr>
                <w:rFonts w:asciiTheme="majorHAnsi" w:hAnsiTheme="majorHAnsi" w:cstheme="majorHAnsi"/>
              </w:rPr>
              <w:t xml:space="preserve"> Kluby Rozwoju Cyfrowego (KRC) </w:t>
            </w:r>
            <w:r w:rsidR="009B5586" w:rsidRPr="00B74953">
              <w:rPr>
                <w:rFonts w:asciiTheme="majorHAnsi" w:hAnsiTheme="majorHAnsi" w:cstheme="majorHAnsi"/>
              </w:rPr>
              <w:t>‒</w:t>
            </w:r>
            <w:r w:rsidRPr="00B74953">
              <w:rPr>
                <w:rFonts w:asciiTheme="majorHAnsi" w:hAnsiTheme="majorHAnsi" w:cstheme="majorHAnsi"/>
              </w:rPr>
              <w:t xml:space="preserve"> </w:t>
            </w:r>
            <w:r w:rsidR="00651657">
              <w:rPr>
                <w:rFonts w:asciiTheme="majorHAnsi" w:hAnsiTheme="majorHAnsi" w:cstheme="majorHAnsi"/>
              </w:rPr>
              <w:t xml:space="preserve">z wykorzystaniem bazy </w:t>
            </w:r>
            <w:r w:rsidRPr="00B74953">
              <w:rPr>
                <w:rFonts w:asciiTheme="majorHAnsi" w:hAnsiTheme="majorHAnsi" w:cstheme="majorHAnsi"/>
              </w:rPr>
              <w:t xml:space="preserve"> działających lokalnie instytucji, takich jak: mediateki, biblioteki, Lokalne Ośrodki Wiedzy i Edukacji, domy kultury, Centra Usług Społecznych, Uniwersytety Trzeciego Wi</w:t>
            </w:r>
            <w:r w:rsidR="005F4355">
              <w:rPr>
                <w:rFonts w:asciiTheme="majorHAnsi" w:hAnsiTheme="majorHAnsi" w:cstheme="majorHAnsi"/>
              </w:rPr>
              <w:t>eku</w:t>
            </w:r>
            <w:r w:rsidRPr="00B74953">
              <w:rPr>
                <w:rFonts w:asciiTheme="majorHAnsi" w:hAnsiTheme="majorHAnsi" w:cstheme="majorHAnsi"/>
              </w:rPr>
              <w:t xml:space="preserve">, kluby seniora, koła gospodyń wiejskich itp. </w:t>
            </w:r>
            <w:r w:rsidR="00CD4C76">
              <w:rPr>
                <w:rFonts w:asciiTheme="majorHAnsi" w:hAnsiTheme="majorHAnsi" w:cstheme="majorHAnsi"/>
              </w:rPr>
              <w:t>S</w:t>
            </w:r>
            <w:r w:rsidRPr="00B74953">
              <w:rPr>
                <w:rFonts w:asciiTheme="majorHAnsi" w:hAnsiTheme="majorHAnsi" w:cstheme="majorHAnsi"/>
              </w:rPr>
              <w:t>taną się</w:t>
            </w:r>
            <w:r w:rsidR="00CD4C76">
              <w:rPr>
                <w:rFonts w:asciiTheme="majorHAnsi" w:hAnsiTheme="majorHAnsi" w:cstheme="majorHAnsi"/>
              </w:rPr>
              <w:t xml:space="preserve"> one</w:t>
            </w:r>
            <w:r w:rsidRPr="00B74953">
              <w:rPr>
                <w:rFonts w:asciiTheme="majorHAnsi" w:hAnsiTheme="majorHAnsi" w:cstheme="majorHAnsi"/>
              </w:rPr>
              <w:t xml:space="preserve"> rodzajem punktu szkoleniowego i informacyjnego w zakresie podnoszenia kompetencji cyfrowych dla ogółu społeczeństwa, </w:t>
            </w:r>
            <w:r w:rsidR="004A4DDB">
              <w:rPr>
                <w:rFonts w:asciiTheme="majorHAnsi" w:hAnsiTheme="majorHAnsi" w:cstheme="majorHAnsi"/>
              </w:rPr>
              <w:br/>
            </w:r>
            <w:r w:rsidRPr="00B74953">
              <w:rPr>
                <w:rFonts w:asciiTheme="majorHAnsi" w:hAnsiTheme="majorHAnsi" w:cstheme="majorHAnsi"/>
              </w:rPr>
              <w:t xml:space="preserve">a w szczególności dla grup osób wykluczonych lub osób o </w:t>
            </w:r>
            <w:r w:rsidR="00F61535">
              <w:rPr>
                <w:rFonts w:asciiTheme="majorHAnsi" w:hAnsiTheme="majorHAnsi" w:cstheme="majorHAnsi"/>
              </w:rPr>
              <w:t>szczególnych</w:t>
            </w:r>
            <w:r w:rsidR="00F61535" w:rsidRPr="00B74953">
              <w:rPr>
                <w:rFonts w:asciiTheme="majorHAnsi" w:hAnsiTheme="majorHAnsi" w:cstheme="majorHAnsi"/>
              </w:rPr>
              <w:t xml:space="preserve"> </w:t>
            </w:r>
            <w:r w:rsidRPr="00B74953">
              <w:rPr>
                <w:rFonts w:asciiTheme="majorHAnsi" w:hAnsiTheme="majorHAnsi" w:cstheme="majorHAnsi"/>
              </w:rPr>
              <w:t>potrzebach, w tym seniorów. Projekt przysłuży się</w:t>
            </w:r>
            <w:r w:rsidR="008E2D9F">
              <w:rPr>
                <w:rFonts w:asciiTheme="majorHAnsi" w:hAnsiTheme="majorHAnsi" w:cstheme="majorHAnsi"/>
              </w:rPr>
              <w:t xml:space="preserve"> do</w:t>
            </w:r>
            <w:r w:rsidRPr="00B74953">
              <w:rPr>
                <w:rFonts w:asciiTheme="majorHAnsi" w:hAnsiTheme="majorHAnsi" w:cstheme="majorHAnsi"/>
              </w:rPr>
              <w:t xml:space="preserve"> wyrównywani</w:t>
            </w:r>
            <w:r w:rsidR="00426B62">
              <w:rPr>
                <w:rFonts w:asciiTheme="majorHAnsi" w:hAnsiTheme="majorHAnsi" w:cstheme="majorHAnsi"/>
              </w:rPr>
              <w:t>a</w:t>
            </w:r>
            <w:r w:rsidRPr="00B74953">
              <w:rPr>
                <w:rFonts w:asciiTheme="majorHAnsi" w:hAnsiTheme="majorHAnsi" w:cstheme="majorHAnsi"/>
              </w:rPr>
              <w:t xml:space="preserve"> szans osób zamieszkujących obszary o</w:t>
            </w:r>
            <w:r w:rsidR="007D5B0B">
              <w:rPr>
                <w:rFonts w:asciiTheme="majorHAnsi" w:hAnsiTheme="majorHAnsi" w:cstheme="majorHAnsi"/>
              </w:rPr>
              <w:t> </w:t>
            </w:r>
            <w:r w:rsidRPr="00B74953">
              <w:rPr>
                <w:rFonts w:asciiTheme="majorHAnsi" w:hAnsiTheme="majorHAnsi" w:cstheme="majorHAnsi"/>
              </w:rPr>
              <w:t>mniejszej dostępności do podstawowych usług publicznych i</w:t>
            </w:r>
            <w:r w:rsidR="007D5B0B">
              <w:rPr>
                <w:rFonts w:asciiTheme="majorHAnsi" w:hAnsiTheme="majorHAnsi" w:cstheme="majorHAnsi"/>
              </w:rPr>
              <w:t> </w:t>
            </w:r>
            <w:r w:rsidRPr="00B74953">
              <w:rPr>
                <w:rFonts w:asciiTheme="majorHAnsi" w:hAnsiTheme="majorHAnsi" w:cstheme="majorHAnsi"/>
              </w:rPr>
              <w:t>szkoleniowych oraz będzie sprzyjać osiągnięciu spójności terytorialnej i</w:t>
            </w:r>
            <w:r w:rsidR="007D5B0B">
              <w:rPr>
                <w:rFonts w:asciiTheme="majorHAnsi" w:hAnsiTheme="majorHAnsi" w:cstheme="majorHAnsi"/>
              </w:rPr>
              <w:t> </w:t>
            </w:r>
            <w:r w:rsidRPr="00B74953">
              <w:rPr>
                <w:rFonts w:asciiTheme="majorHAnsi" w:hAnsiTheme="majorHAnsi" w:cstheme="majorHAnsi"/>
              </w:rPr>
              <w:t>budowaniu więzi społecznych. Będzie także przeciwdziałać zjawiskom wykluczenia</w:t>
            </w:r>
            <w:r w:rsidR="001241DF">
              <w:rPr>
                <w:rFonts w:asciiTheme="majorHAnsi" w:hAnsiTheme="majorHAnsi" w:cstheme="majorHAnsi"/>
              </w:rPr>
              <w:t xml:space="preserve"> cyfrowego</w:t>
            </w:r>
            <w:r w:rsidRPr="00B74953">
              <w:rPr>
                <w:rFonts w:asciiTheme="majorHAnsi" w:hAnsiTheme="majorHAnsi" w:cstheme="majorHAnsi"/>
              </w:rPr>
              <w:t xml:space="preserve"> i bezrobocia. Podmioty zainteresowane prowadzeniem </w:t>
            </w:r>
            <w:r w:rsidR="00CD4C76">
              <w:rPr>
                <w:rFonts w:asciiTheme="majorHAnsi" w:hAnsiTheme="majorHAnsi" w:cstheme="majorHAnsi"/>
              </w:rPr>
              <w:t>KRC</w:t>
            </w:r>
            <w:r w:rsidRPr="00B74953">
              <w:rPr>
                <w:rFonts w:asciiTheme="majorHAnsi" w:hAnsiTheme="majorHAnsi" w:cstheme="majorHAnsi"/>
              </w:rPr>
              <w:t xml:space="preserve"> otrzymają wsparcie szkoleniowe </w:t>
            </w:r>
            <w:r w:rsidR="004A4DDB">
              <w:rPr>
                <w:rFonts w:asciiTheme="majorHAnsi" w:hAnsiTheme="majorHAnsi" w:cstheme="majorHAnsi"/>
              </w:rPr>
              <w:br/>
            </w:r>
            <w:r w:rsidRPr="00B74953">
              <w:rPr>
                <w:rFonts w:asciiTheme="majorHAnsi" w:hAnsiTheme="majorHAnsi" w:cstheme="majorHAnsi"/>
              </w:rPr>
              <w:t xml:space="preserve">i finansowe, konieczne do jego uruchomienia oraz funkcjonowania. </w:t>
            </w:r>
          </w:p>
          <w:p w14:paraId="76215894" w14:textId="6023DD52" w:rsidR="00F86E05" w:rsidRPr="00B74953" w:rsidRDefault="00F86E05" w:rsidP="00CD4C76">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Usługi KRC będą dostępne dla wszystkich obywateli. W każdej zainteresowanej gminie pojawi się miejsce, w którym:</w:t>
            </w:r>
            <w:r w:rsidR="00CD4C76">
              <w:rPr>
                <w:rFonts w:asciiTheme="majorHAnsi" w:hAnsiTheme="majorHAnsi" w:cstheme="majorHAnsi"/>
              </w:rPr>
              <w:t xml:space="preserve"> </w:t>
            </w:r>
            <w:r w:rsidRPr="00B74953">
              <w:rPr>
                <w:rFonts w:asciiTheme="majorHAnsi" w:hAnsiTheme="majorHAnsi" w:cstheme="majorHAnsi"/>
              </w:rPr>
              <w:t>mieszkańcy będą mogli skorzystać z bezpośredniej pomocy w</w:t>
            </w:r>
            <w:r w:rsidR="007D5B0B">
              <w:rPr>
                <w:rFonts w:asciiTheme="majorHAnsi" w:hAnsiTheme="majorHAnsi" w:cstheme="majorHAnsi"/>
              </w:rPr>
              <w:t> </w:t>
            </w:r>
            <w:r w:rsidRPr="00B74953">
              <w:rPr>
                <w:rFonts w:asciiTheme="majorHAnsi" w:hAnsiTheme="majorHAnsi" w:cstheme="majorHAnsi"/>
              </w:rPr>
              <w:t>pokonaniu barier „wejści</w:t>
            </w:r>
            <w:r w:rsidR="00CD4C76">
              <w:rPr>
                <w:rFonts w:asciiTheme="majorHAnsi" w:hAnsiTheme="majorHAnsi" w:cstheme="majorHAnsi"/>
              </w:rPr>
              <w:t>a</w:t>
            </w:r>
            <w:r w:rsidRPr="00B74953">
              <w:rPr>
                <w:rFonts w:asciiTheme="majorHAnsi" w:hAnsiTheme="majorHAnsi" w:cstheme="majorHAnsi"/>
              </w:rPr>
              <w:t xml:space="preserve">” </w:t>
            </w:r>
            <w:r w:rsidR="004A4DDB">
              <w:rPr>
                <w:rFonts w:asciiTheme="majorHAnsi" w:hAnsiTheme="majorHAnsi" w:cstheme="majorHAnsi"/>
              </w:rPr>
              <w:br/>
            </w:r>
            <w:r w:rsidRPr="00B74953">
              <w:rPr>
                <w:rFonts w:asciiTheme="majorHAnsi" w:hAnsiTheme="majorHAnsi" w:cstheme="majorHAnsi"/>
              </w:rPr>
              <w:t>w świat cyfrowy,</w:t>
            </w:r>
            <w:r w:rsidR="00CD4C76">
              <w:rPr>
                <w:rFonts w:asciiTheme="majorHAnsi" w:hAnsiTheme="majorHAnsi" w:cstheme="majorHAnsi"/>
              </w:rPr>
              <w:t xml:space="preserve"> </w:t>
            </w:r>
            <w:r w:rsidRPr="00B74953">
              <w:rPr>
                <w:rFonts w:asciiTheme="majorHAnsi" w:hAnsiTheme="majorHAnsi" w:cstheme="majorHAnsi"/>
              </w:rPr>
              <w:t xml:space="preserve">oferowane będą szkolenia cyfrowe </w:t>
            </w:r>
            <w:r w:rsidR="00CD4C76">
              <w:rPr>
                <w:rFonts w:asciiTheme="majorHAnsi" w:hAnsiTheme="majorHAnsi" w:cstheme="majorHAnsi"/>
              </w:rPr>
              <w:t xml:space="preserve">oraz </w:t>
            </w:r>
            <w:r w:rsidRPr="00B74953">
              <w:rPr>
                <w:rFonts w:asciiTheme="majorHAnsi" w:hAnsiTheme="majorHAnsi" w:cstheme="majorHAnsi"/>
              </w:rPr>
              <w:t xml:space="preserve">informacje </w:t>
            </w:r>
            <w:r w:rsidR="004A4DDB">
              <w:rPr>
                <w:rFonts w:asciiTheme="majorHAnsi" w:hAnsiTheme="majorHAnsi" w:cstheme="majorHAnsi"/>
              </w:rPr>
              <w:br/>
            </w:r>
            <w:r w:rsidRPr="00B74953">
              <w:rPr>
                <w:rFonts w:asciiTheme="majorHAnsi" w:hAnsiTheme="majorHAnsi" w:cstheme="majorHAnsi"/>
              </w:rPr>
              <w:t>o dostępnej na rynku ofercie szkoleniowej w zakresie specjalistycznych umiejętności cyfrowych,</w:t>
            </w:r>
            <w:r w:rsidR="00CD4C76">
              <w:rPr>
                <w:rFonts w:asciiTheme="majorHAnsi" w:hAnsiTheme="majorHAnsi" w:cstheme="majorHAnsi"/>
              </w:rPr>
              <w:t xml:space="preserve"> a także</w:t>
            </w:r>
            <w:r w:rsidRPr="00B74953">
              <w:rPr>
                <w:rFonts w:asciiTheme="majorHAnsi" w:hAnsiTheme="majorHAnsi" w:cstheme="majorHAnsi"/>
              </w:rPr>
              <w:t xml:space="preserve"> informacja o wymaganiach rynku pracy </w:t>
            </w:r>
            <w:r w:rsidR="004A4DDB">
              <w:rPr>
                <w:rFonts w:asciiTheme="majorHAnsi" w:hAnsiTheme="majorHAnsi" w:cstheme="majorHAnsi"/>
              </w:rPr>
              <w:br/>
            </w:r>
            <w:r w:rsidRPr="00B74953">
              <w:rPr>
                <w:rFonts w:asciiTheme="majorHAnsi" w:hAnsiTheme="majorHAnsi" w:cstheme="majorHAnsi"/>
              </w:rPr>
              <w:t>w zakresie umiejętności cyfrowych,</w:t>
            </w:r>
            <w:r w:rsidR="00CD4C76">
              <w:rPr>
                <w:rFonts w:asciiTheme="majorHAnsi" w:hAnsiTheme="majorHAnsi" w:cstheme="majorHAnsi"/>
              </w:rPr>
              <w:t xml:space="preserve"> </w:t>
            </w:r>
            <w:r w:rsidRPr="00B74953">
              <w:rPr>
                <w:rFonts w:asciiTheme="majorHAnsi" w:hAnsiTheme="majorHAnsi" w:cstheme="majorHAnsi"/>
              </w:rPr>
              <w:t>możliwa będzie nauka korzystania z</w:t>
            </w:r>
            <w:r w:rsidR="009E33DA">
              <w:rPr>
                <w:rFonts w:asciiTheme="majorHAnsi" w:hAnsiTheme="majorHAnsi" w:cstheme="majorHAnsi"/>
              </w:rPr>
              <w:t> </w:t>
            </w:r>
            <w:r w:rsidRPr="00B74953">
              <w:rPr>
                <w:rFonts w:asciiTheme="majorHAnsi" w:hAnsiTheme="majorHAnsi" w:cstheme="majorHAnsi"/>
              </w:rPr>
              <w:t>usług e-administracji</w:t>
            </w:r>
            <w:r w:rsidR="00426B62">
              <w:rPr>
                <w:rFonts w:asciiTheme="majorHAnsi" w:hAnsiTheme="majorHAnsi" w:cstheme="majorHAnsi"/>
              </w:rPr>
              <w:t xml:space="preserve">, </w:t>
            </w:r>
            <w:r w:rsidRPr="00B74953">
              <w:rPr>
                <w:rFonts w:asciiTheme="majorHAnsi" w:hAnsiTheme="majorHAnsi" w:cstheme="majorHAnsi"/>
              </w:rPr>
              <w:t>możliwe będzie użycie infrastruktury dla działań związanych z</w:t>
            </w:r>
            <w:r w:rsidR="007D5B0B">
              <w:rPr>
                <w:rFonts w:asciiTheme="majorHAnsi" w:hAnsiTheme="majorHAnsi" w:cstheme="majorHAnsi"/>
              </w:rPr>
              <w:t> </w:t>
            </w:r>
            <w:r w:rsidRPr="00B74953">
              <w:rPr>
                <w:rFonts w:asciiTheme="majorHAnsi" w:hAnsiTheme="majorHAnsi" w:cstheme="majorHAnsi"/>
              </w:rPr>
              <w:t>rozwojem kompetencji cyfrowych</w:t>
            </w:r>
            <w:r w:rsidR="00CD4C76">
              <w:rPr>
                <w:rFonts w:asciiTheme="majorHAnsi" w:hAnsiTheme="majorHAnsi" w:cstheme="majorHAnsi"/>
              </w:rPr>
              <w:t xml:space="preserve"> </w:t>
            </w:r>
            <w:r w:rsidRPr="00B74953">
              <w:rPr>
                <w:rFonts w:asciiTheme="majorHAnsi" w:hAnsiTheme="majorHAnsi" w:cstheme="majorHAnsi"/>
              </w:rPr>
              <w:t xml:space="preserve">dla osób wykluczonych cyfrowo </w:t>
            </w:r>
            <w:r w:rsidR="00426B62">
              <w:rPr>
                <w:rFonts w:asciiTheme="majorHAnsi" w:hAnsiTheme="majorHAnsi" w:cstheme="majorHAnsi"/>
              </w:rPr>
              <w:t xml:space="preserve">oraz </w:t>
            </w:r>
            <w:r w:rsidRPr="00B74953">
              <w:rPr>
                <w:rFonts w:asciiTheme="majorHAnsi" w:hAnsiTheme="majorHAnsi" w:cstheme="majorHAnsi"/>
              </w:rPr>
              <w:t>będzie istniała oferta szkoleń umożliwiających nabywanie tzw. funkcjonalnych kompetencji cyfrowych</w:t>
            </w:r>
            <w:r w:rsidR="00A56BF5" w:rsidRPr="00B74953">
              <w:rPr>
                <w:rFonts w:asciiTheme="majorHAnsi" w:hAnsiTheme="majorHAnsi" w:cstheme="majorHAnsi"/>
              </w:rPr>
              <w:t>.</w:t>
            </w:r>
          </w:p>
          <w:p w14:paraId="65B6929B" w14:textId="12383658" w:rsidR="00F86E05" w:rsidRPr="00B74953" w:rsidRDefault="00F86E05" w:rsidP="008A0FF8">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Planowana interwencja obejmuje w szczególności:</w:t>
            </w:r>
            <w:r w:rsidR="008A0FF8">
              <w:rPr>
                <w:rFonts w:asciiTheme="majorHAnsi" w:hAnsiTheme="majorHAnsi" w:cstheme="majorHAnsi"/>
              </w:rPr>
              <w:t xml:space="preserve"> </w:t>
            </w:r>
            <w:r w:rsidRPr="00B74953">
              <w:rPr>
                <w:rFonts w:asciiTheme="majorHAnsi" w:hAnsiTheme="majorHAnsi" w:cstheme="majorHAnsi"/>
              </w:rPr>
              <w:t>szkolenia dla edukatorów</w:t>
            </w:r>
            <w:r w:rsidR="008A0FF8">
              <w:rPr>
                <w:rFonts w:asciiTheme="majorHAnsi" w:hAnsiTheme="majorHAnsi" w:cstheme="majorHAnsi"/>
              </w:rPr>
              <w:t xml:space="preserve"> KRC</w:t>
            </w:r>
            <w:r w:rsidRPr="00B74953">
              <w:rPr>
                <w:rFonts w:asciiTheme="majorHAnsi" w:hAnsiTheme="majorHAnsi" w:cstheme="majorHAnsi"/>
              </w:rPr>
              <w:t>,</w:t>
            </w:r>
            <w:r w:rsidR="008A0FF8">
              <w:rPr>
                <w:rFonts w:asciiTheme="majorHAnsi" w:hAnsiTheme="majorHAnsi" w:cstheme="majorHAnsi"/>
              </w:rPr>
              <w:t xml:space="preserve">  </w:t>
            </w:r>
            <w:r w:rsidRPr="00B74953">
              <w:rPr>
                <w:rFonts w:asciiTheme="majorHAnsi" w:hAnsiTheme="majorHAnsi" w:cstheme="majorHAnsi"/>
              </w:rPr>
              <w:t xml:space="preserve">utworzenie planów działania </w:t>
            </w:r>
            <w:r w:rsidR="008A0FF8">
              <w:rPr>
                <w:rFonts w:asciiTheme="majorHAnsi" w:hAnsiTheme="majorHAnsi" w:cstheme="majorHAnsi"/>
              </w:rPr>
              <w:t>KRC</w:t>
            </w:r>
            <w:r w:rsidRPr="00B74953">
              <w:rPr>
                <w:rFonts w:asciiTheme="majorHAnsi" w:hAnsiTheme="majorHAnsi" w:cstheme="majorHAnsi"/>
              </w:rPr>
              <w:t xml:space="preserve"> w oparciu o</w:t>
            </w:r>
            <w:r w:rsidR="007D5B0B">
              <w:rPr>
                <w:rFonts w:asciiTheme="majorHAnsi" w:hAnsiTheme="majorHAnsi" w:cstheme="majorHAnsi"/>
              </w:rPr>
              <w:t> </w:t>
            </w:r>
            <w:r w:rsidRPr="00B74953">
              <w:rPr>
                <w:rFonts w:asciiTheme="majorHAnsi" w:hAnsiTheme="majorHAnsi" w:cstheme="majorHAnsi"/>
              </w:rPr>
              <w:t>analizę potencjału i potrzeb lokalnych,</w:t>
            </w:r>
            <w:r w:rsidR="008A0FF8">
              <w:rPr>
                <w:rFonts w:asciiTheme="majorHAnsi" w:hAnsiTheme="majorHAnsi" w:cstheme="majorHAnsi"/>
              </w:rPr>
              <w:t xml:space="preserve"> </w:t>
            </w:r>
            <w:r w:rsidRPr="00B74953">
              <w:rPr>
                <w:rFonts w:asciiTheme="majorHAnsi" w:hAnsiTheme="majorHAnsi" w:cstheme="majorHAnsi"/>
              </w:rPr>
              <w:t xml:space="preserve">doposażenie sprzętowe </w:t>
            </w:r>
            <w:r w:rsidR="008A0FF8">
              <w:rPr>
                <w:rFonts w:asciiTheme="majorHAnsi" w:hAnsiTheme="majorHAnsi" w:cstheme="majorHAnsi"/>
              </w:rPr>
              <w:t>KRC</w:t>
            </w:r>
            <w:r w:rsidRPr="00B74953">
              <w:rPr>
                <w:rFonts w:asciiTheme="majorHAnsi" w:hAnsiTheme="majorHAnsi" w:cstheme="majorHAnsi"/>
              </w:rPr>
              <w:t>,</w:t>
            </w:r>
            <w:r w:rsidR="008A0FF8">
              <w:rPr>
                <w:rFonts w:asciiTheme="majorHAnsi" w:hAnsiTheme="majorHAnsi" w:cstheme="majorHAnsi"/>
              </w:rPr>
              <w:t xml:space="preserve"> </w:t>
            </w:r>
            <w:r w:rsidRPr="00B74953">
              <w:rPr>
                <w:rFonts w:asciiTheme="majorHAnsi" w:hAnsiTheme="majorHAnsi" w:cstheme="majorHAnsi"/>
              </w:rPr>
              <w:t>zapewnienie koordynacji i standaryzacji działań</w:t>
            </w:r>
            <w:r w:rsidR="008A0FF8">
              <w:rPr>
                <w:rFonts w:asciiTheme="majorHAnsi" w:hAnsiTheme="majorHAnsi" w:cstheme="majorHAnsi"/>
              </w:rPr>
              <w:t xml:space="preserve">, </w:t>
            </w:r>
            <w:r w:rsidRPr="00B74953">
              <w:rPr>
                <w:rFonts w:asciiTheme="majorHAnsi" w:hAnsiTheme="majorHAnsi" w:cstheme="majorHAnsi"/>
              </w:rPr>
              <w:t>promowanie dobrych praktyk.</w:t>
            </w:r>
          </w:p>
        </w:tc>
      </w:tr>
      <w:tr w:rsidR="00F86E05" w:rsidRPr="00B74953" w14:paraId="65A125C3" w14:textId="77777777" w:rsidTr="00270410">
        <w:tc>
          <w:tcPr>
            <w:cnfStyle w:val="001000000000" w:firstRow="0" w:lastRow="0" w:firstColumn="1" w:lastColumn="0" w:oddVBand="0" w:evenVBand="0" w:oddHBand="0" w:evenHBand="0" w:firstRowFirstColumn="0" w:firstRowLastColumn="0" w:lastRowFirstColumn="0" w:lastRowLastColumn="0"/>
            <w:tcW w:w="2405" w:type="dxa"/>
          </w:tcPr>
          <w:p w14:paraId="6722DFA5" w14:textId="378E7D7D" w:rsidR="00F86E05" w:rsidRPr="00B74953" w:rsidRDefault="0025132B" w:rsidP="002D32DE">
            <w:pPr>
              <w:spacing w:line="22" w:lineRule="atLeast"/>
              <w:jc w:val="both"/>
              <w:rPr>
                <w:rFonts w:asciiTheme="majorHAnsi" w:hAnsiTheme="majorHAnsi" w:cstheme="majorHAnsi"/>
                <w:b w:val="0"/>
                <w:bCs w:val="0"/>
              </w:rPr>
            </w:pPr>
            <w:r w:rsidRPr="00B74953">
              <w:rPr>
                <w:rFonts w:asciiTheme="majorHAnsi" w:hAnsiTheme="majorHAnsi" w:cstheme="majorHAnsi"/>
              </w:rPr>
              <w:t xml:space="preserve">BUDŻET </w:t>
            </w:r>
            <w:r w:rsidR="003C0A7C" w:rsidRPr="00B74953">
              <w:rPr>
                <w:rFonts w:asciiTheme="majorHAnsi" w:hAnsiTheme="majorHAnsi" w:cstheme="majorHAnsi"/>
              </w:rPr>
              <w:t xml:space="preserve"> </w:t>
            </w:r>
          </w:p>
        </w:tc>
        <w:tc>
          <w:tcPr>
            <w:tcW w:w="6804" w:type="dxa"/>
          </w:tcPr>
          <w:p w14:paraId="21423B63" w14:textId="417AA1DE" w:rsidR="00E842B1" w:rsidRPr="00E842B1" w:rsidRDefault="00E842B1" w:rsidP="00E842B1">
            <w:pPr>
              <w:pStyle w:val="Akapitzlist"/>
              <w:numPr>
                <w:ilvl w:val="0"/>
                <w:numId w:val="1"/>
              </w:numPr>
              <w:spacing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E842B1">
              <w:rPr>
                <w:rFonts w:asciiTheme="majorHAnsi" w:hAnsiTheme="majorHAnsi" w:cstheme="majorHAnsi"/>
              </w:rPr>
              <w:t>Środki krajowe (planowane): 40,1 mln EUR (173,</w:t>
            </w:r>
            <w:r w:rsidR="002174A8">
              <w:rPr>
                <w:rFonts w:asciiTheme="majorHAnsi" w:hAnsiTheme="majorHAnsi" w:cstheme="majorHAnsi"/>
              </w:rPr>
              <w:t>9</w:t>
            </w:r>
            <w:r w:rsidRPr="00E842B1">
              <w:rPr>
                <w:rFonts w:asciiTheme="majorHAnsi" w:hAnsiTheme="majorHAnsi" w:cstheme="majorHAnsi"/>
              </w:rPr>
              <w:t xml:space="preserve"> mln PLN)</w:t>
            </w:r>
          </w:p>
          <w:p w14:paraId="04ECFAC4" w14:textId="77777777" w:rsidR="00E842B1" w:rsidRPr="00E842B1" w:rsidRDefault="00E842B1" w:rsidP="00E842B1">
            <w:pPr>
              <w:pStyle w:val="Akapitzlist"/>
              <w:numPr>
                <w:ilvl w:val="0"/>
                <w:numId w:val="1"/>
              </w:numPr>
              <w:spacing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E842B1">
              <w:rPr>
                <w:rFonts w:asciiTheme="majorHAnsi" w:hAnsiTheme="majorHAnsi" w:cstheme="majorHAnsi"/>
              </w:rPr>
              <w:t>Środki krajowe (przydzielone): 2,1 mln EUR (9,1 mln PLN)</w:t>
            </w:r>
          </w:p>
          <w:p w14:paraId="125CF4B7" w14:textId="18A09233" w:rsidR="00E842B1" w:rsidRPr="00E842B1" w:rsidRDefault="00E842B1" w:rsidP="00E842B1">
            <w:pPr>
              <w:pStyle w:val="Akapitzlist"/>
              <w:numPr>
                <w:ilvl w:val="0"/>
                <w:numId w:val="1"/>
              </w:numPr>
              <w:spacing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E842B1">
              <w:rPr>
                <w:rFonts w:asciiTheme="majorHAnsi" w:hAnsiTheme="majorHAnsi" w:cstheme="majorHAnsi"/>
              </w:rPr>
              <w:t>Środki unijne (planowane): 189,2 mln EUR (820,</w:t>
            </w:r>
            <w:r w:rsidR="002174A8">
              <w:rPr>
                <w:rFonts w:asciiTheme="majorHAnsi" w:hAnsiTheme="majorHAnsi" w:cstheme="majorHAnsi"/>
              </w:rPr>
              <w:t>3</w:t>
            </w:r>
            <w:r w:rsidRPr="00E842B1">
              <w:rPr>
                <w:rFonts w:asciiTheme="majorHAnsi" w:hAnsiTheme="majorHAnsi" w:cstheme="majorHAnsi"/>
              </w:rPr>
              <w:t xml:space="preserve"> mln PLN)</w:t>
            </w:r>
          </w:p>
          <w:p w14:paraId="1324DD36" w14:textId="63156C1E" w:rsidR="00E842B1" w:rsidRPr="00E842B1" w:rsidRDefault="00E842B1" w:rsidP="00E842B1">
            <w:pPr>
              <w:pStyle w:val="Akapitzlist"/>
              <w:numPr>
                <w:ilvl w:val="0"/>
                <w:numId w:val="1"/>
              </w:numPr>
              <w:spacing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E842B1">
              <w:rPr>
                <w:rFonts w:asciiTheme="majorHAnsi" w:hAnsiTheme="majorHAnsi" w:cstheme="majorHAnsi"/>
              </w:rPr>
              <w:t>Środki unijne (przydzielone): 9,9 mln EUR (42,</w:t>
            </w:r>
            <w:r w:rsidR="002174A8">
              <w:rPr>
                <w:rFonts w:asciiTheme="majorHAnsi" w:hAnsiTheme="majorHAnsi" w:cstheme="majorHAnsi"/>
              </w:rPr>
              <w:t>9</w:t>
            </w:r>
            <w:r w:rsidRPr="00E842B1">
              <w:rPr>
                <w:rFonts w:asciiTheme="majorHAnsi" w:hAnsiTheme="majorHAnsi" w:cstheme="majorHAnsi"/>
              </w:rPr>
              <w:t xml:space="preserve"> mln PLN)</w:t>
            </w:r>
          </w:p>
          <w:p w14:paraId="2A6451C1" w14:textId="6094D237" w:rsidR="00F86E05" w:rsidRPr="00B74953" w:rsidRDefault="00F86E05" w:rsidP="00A62E4E">
            <w:pPr>
              <w:pStyle w:val="Akapitzlist"/>
              <w:spacing w:line="22" w:lineRule="atLeast"/>
              <w:ind w:left="360"/>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r>
      <w:tr w:rsidR="00F86E05" w:rsidRPr="00B74953" w14:paraId="12D3BB41" w14:textId="77777777" w:rsidTr="0027041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2250E0CF" w14:textId="77777777" w:rsidR="0078543E" w:rsidRPr="00B74953" w:rsidRDefault="0078543E" w:rsidP="002D32DE">
            <w:pPr>
              <w:spacing w:line="22" w:lineRule="atLeast"/>
              <w:rPr>
                <w:rFonts w:asciiTheme="majorHAnsi" w:hAnsiTheme="majorHAnsi" w:cstheme="majorHAnsi"/>
                <w:b w:val="0"/>
              </w:rPr>
            </w:pPr>
            <w:r w:rsidRPr="00B74953">
              <w:rPr>
                <w:rFonts w:asciiTheme="majorHAnsi" w:hAnsiTheme="majorHAnsi" w:cstheme="majorHAnsi"/>
                <w:bCs w:val="0"/>
              </w:rPr>
              <w:t>OCZEKIWANY WPŁYW</w:t>
            </w:r>
          </w:p>
          <w:p w14:paraId="7232A312" w14:textId="13CD3C92" w:rsidR="00F86E05" w:rsidRPr="00B74953" w:rsidRDefault="0078543E" w:rsidP="002D32DE">
            <w:pPr>
              <w:spacing w:line="22" w:lineRule="atLeast"/>
              <w:rPr>
                <w:rFonts w:asciiTheme="majorHAnsi" w:hAnsiTheme="majorHAnsi" w:cstheme="majorHAnsi"/>
                <w:b w:val="0"/>
                <w:bCs w:val="0"/>
              </w:rPr>
            </w:pPr>
            <w:r w:rsidRPr="00B74953">
              <w:rPr>
                <w:rFonts w:asciiTheme="majorHAnsi" w:hAnsiTheme="majorHAnsi" w:cstheme="majorHAnsi"/>
                <w:bCs w:val="0"/>
              </w:rPr>
              <w:t>WRAZ Z HARMONOGRAMEM</w:t>
            </w:r>
          </w:p>
        </w:tc>
        <w:tc>
          <w:tcPr>
            <w:tcW w:w="6804" w:type="dxa"/>
          </w:tcPr>
          <w:p w14:paraId="4DCC1DD8" w14:textId="2E9D67BE" w:rsidR="00E91D3A" w:rsidRPr="00B74953" w:rsidRDefault="00E91D3A"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rPr>
            </w:pPr>
            <w:r w:rsidRPr="00B74953">
              <w:rPr>
                <w:rFonts w:asciiTheme="majorHAnsi" w:hAnsiTheme="majorHAnsi" w:cstheme="majorHAnsi"/>
                <w:iCs/>
              </w:rPr>
              <w:t>Do 2030 roku:</w:t>
            </w:r>
          </w:p>
          <w:p w14:paraId="6CC6B6C0" w14:textId="47E1A093" w:rsidR="00F86E05" w:rsidRPr="00B74953" w:rsidRDefault="00D216C6" w:rsidP="002D32DE">
            <w:pPr>
              <w:pStyle w:val="Akapitzlist"/>
              <w:numPr>
                <w:ilvl w:val="0"/>
                <w:numId w:val="1"/>
              </w:numPr>
              <w:spacing w:line="22" w:lineRule="atLeast"/>
              <w:ind w:left="360"/>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
                <w:iCs/>
              </w:rPr>
            </w:pPr>
            <w:r w:rsidRPr="00B74953">
              <w:rPr>
                <w:rFonts w:asciiTheme="majorHAnsi" w:hAnsiTheme="majorHAnsi" w:cstheme="majorHAnsi"/>
                <w:iCs/>
              </w:rPr>
              <w:t>p</w:t>
            </w:r>
            <w:r w:rsidR="00F86E05" w:rsidRPr="00B74953">
              <w:rPr>
                <w:rFonts w:asciiTheme="majorHAnsi" w:hAnsiTheme="majorHAnsi" w:cstheme="majorHAnsi"/>
                <w:iCs/>
              </w:rPr>
              <w:t>owstan</w:t>
            </w:r>
            <w:r w:rsidR="00B077EA">
              <w:rPr>
                <w:rFonts w:asciiTheme="majorHAnsi" w:hAnsiTheme="majorHAnsi" w:cstheme="majorHAnsi"/>
                <w:iCs/>
              </w:rPr>
              <w:t>ą</w:t>
            </w:r>
            <w:r w:rsidR="00F86E05" w:rsidRPr="00B74953">
              <w:rPr>
                <w:rFonts w:asciiTheme="majorHAnsi" w:hAnsiTheme="majorHAnsi" w:cstheme="majorHAnsi"/>
                <w:iCs/>
              </w:rPr>
              <w:t xml:space="preserve"> około </w:t>
            </w:r>
            <w:r w:rsidR="00F86E05" w:rsidRPr="00B74953">
              <w:rPr>
                <w:rFonts w:asciiTheme="majorHAnsi" w:hAnsiTheme="majorHAnsi" w:cstheme="majorHAnsi"/>
                <w:b/>
                <w:bCs/>
                <w:iCs/>
              </w:rPr>
              <w:t>2</w:t>
            </w:r>
            <w:r w:rsidR="004B1AB7">
              <w:rPr>
                <w:rFonts w:asciiTheme="majorHAnsi" w:hAnsiTheme="majorHAnsi" w:cstheme="majorHAnsi"/>
                <w:b/>
                <w:bCs/>
                <w:iCs/>
              </w:rPr>
              <w:t>064</w:t>
            </w:r>
            <w:r w:rsidR="00F86E05" w:rsidRPr="00B74953">
              <w:rPr>
                <w:rFonts w:asciiTheme="majorHAnsi" w:hAnsiTheme="majorHAnsi" w:cstheme="majorHAnsi"/>
                <w:b/>
                <w:bCs/>
                <w:iCs/>
              </w:rPr>
              <w:t xml:space="preserve"> K</w:t>
            </w:r>
            <w:r w:rsidR="00784413">
              <w:rPr>
                <w:rFonts w:asciiTheme="majorHAnsi" w:hAnsiTheme="majorHAnsi" w:cstheme="majorHAnsi"/>
                <w:b/>
                <w:bCs/>
                <w:iCs/>
              </w:rPr>
              <w:t>luby</w:t>
            </w:r>
            <w:r w:rsidR="00F86E05" w:rsidRPr="00B74953">
              <w:rPr>
                <w:rFonts w:asciiTheme="majorHAnsi" w:hAnsiTheme="majorHAnsi" w:cstheme="majorHAnsi"/>
                <w:b/>
                <w:bCs/>
                <w:iCs/>
              </w:rPr>
              <w:t xml:space="preserve"> Rozwoju Cyfrowego</w:t>
            </w:r>
            <w:r w:rsidR="00F86E05" w:rsidRPr="00B74953">
              <w:rPr>
                <w:rFonts w:asciiTheme="majorHAnsi" w:hAnsiTheme="majorHAnsi" w:cstheme="majorHAnsi"/>
                <w:iCs/>
              </w:rPr>
              <w:t xml:space="preserve"> (docelowo w każdej </w:t>
            </w:r>
            <w:r w:rsidR="004923C8" w:rsidRPr="00B74953">
              <w:rPr>
                <w:rFonts w:asciiTheme="majorHAnsi" w:hAnsiTheme="majorHAnsi" w:cstheme="majorHAnsi"/>
                <w:iCs/>
              </w:rPr>
              <w:t>zainteresowanej</w:t>
            </w:r>
            <w:r w:rsidR="00F86E05" w:rsidRPr="00B74953">
              <w:rPr>
                <w:rFonts w:asciiTheme="majorHAnsi" w:hAnsiTheme="majorHAnsi" w:cstheme="majorHAnsi"/>
                <w:iCs/>
              </w:rPr>
              <w:t xml:space="preserve"> gminie)</w:t>
            </w:r>
            <w:r w:rsidRPr="00B74953">
              <w:rPr>
                <w:rFonts w:asciiTheme="majorHAnsi" w:hAnsiTheme="majorHAnsi" w:cstheme="majorHAnsi"/>
                <w:iCs/>
              </w:rPr>
              <w:t>;</w:t>
            </w:r>
          </w:p>
          <w:p w14:paraId="6AD31E1A" w14:textId="77777777" w:rsidR="0025132B" w:rsidRPr="00A017C6" w:rsidRDefault="00D216C6" w:rsidP="00784413">
            <w:pPr>
              <w:pStyle w:val="Akapitzlist"/>
              <w:numPr>
                <w:ilvl w:val="0"/>
                <w:numId w:val="1"/>
              </w:numPr>
              <w:spacing w:line="22" w:lineRule="atLeast"/>
              <w:ind w:left="360"/>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
                <w:iCs/>
              </w:rPr>
            </w:pPr>
            <w:r w:rsidRPr="00B74953">
              <w:rPr>
                <w:rFonts w:asciiTheme="majorHAnsi" w:hAnsiTheme="majorHAnsi" w:cstheme="majorHAnsi"/>
                <w:iCs/>
              </w:rPr>
              <w:t>p</w:t>
            </w:r>
            <w:r w:rsidR="00F86E05" w:rsidRPr="00B74953">
              <w:rPr>
                <w:rFonts w:asciiTheme="majorHAnsi" w:hAnsiTheme="majorHAnsi" w:cstheme="majorHAnsi"/>
                <w:iCs/>
              </w:rPr>
              <w:t xml:space="preserve">rzeszkolonych zostanie około </w:t>
            </w:r>
            <w:r w:rsidR="00784413">
              <w:rPr>
                <w:rFonts w:asciiTheme="majorHAnsi" w:hAnsiTheme="majorHAnsi" w:cstheme="majorHAnsi"/>
                <w:b/>
                <w:bCs/>
                <w:iCs/>
              </w:rPr>
              <w:t>4128</w:t>
            </w:r>
            <w:r w:rsidR="00F86E05" w:rsidRPr="00B74953">
              <w:rPr>
                <w:rFonts w:asciiTheme="majorHAnsi" w:hAnsiTheme="majorHAnsi" w:cstheme="majorHAnsi"/>
                <w:b/>
                <w:bCs/>
                <w:iCs/>
              </w:rPr>
              <w:t xml:space="preserve"> edukatorów</w:t>
            </w:r>
            <w:r w:rsidR="00E662D7">
              <w:rPr>
                <w:rFonts w:asciiTheme="majorHAnsi" w:hAnsiTheme="majorHAnsi" w:cstheme="majorHAnsi"/>
                <w:iCs/>
              </w:rPr>
              <w:t xml:space="preserve"> (</w:t>
            </w:r>
            <w:r w:rsidR="00F86E05" w:rsidRPr="00B74953">
              <w:rPr>
                <w:rFonts w:asciiTheme="majorHAnsi" w:hAnsiTheme="majorHAnsi" w:cstheme="majorHAnsi"/>
                <w:iCs/>
              </w:rPr>
              <w:t>po dwóch na KRC</w:t>
            </w:r>
            <w:r w:rsidR="00E662D7">
              <w:rPr>
                <w:rFonts w:asciiTheme="majorHAnsi" w:hAnsiTheme="majorHAnsi" w:cstheme="majorHAnsi"/>
                <w:iCs/>
              </w:rPr>
              <w:t>)</w:t>
            </w:r>
            <w:r w:rsidR="004923C8" w:rsidRPr="00B74953">
              <w:rPr>
                <w:rFonts w:asciiTheme="majorHAnsi" w:hAnsiTheme="majorHAnsi" w:cstheme="majorHAnsi"/>
                <w:iCs/>
              </w:rPr>
              <w:t>.</w:t>
            </w:r>
          </w:p>
          <w:p w14:paraId="0D9BF0AF" w14:textId="544EB6D7" w:rsidR="00946049" w:rsidRPr="009D0940" w:rsidRDefault="00946049" w:rsidP="00946049">
            <w:pPr>
              <w:pStyle w:val="Akapitzlist"/>
              <w:spacing w:line="22" w:lineRule="atLeast"/>
              <w:ind w:left="0"/>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9D0940">
              <w:rPr>
                <w:rFonts w:asciiTheme="majorHAnsi" w:hAnsiTheme="majorHAnsi" w:cstheme="majorHAnsi"/>
              </w:rPr>
              <w:t>Działa</w:t>
            </w:r>
            <w:r w:rsidR="005F4355">
              <w:rPr>
                <w:rFonts w:asciiTheme="majorHAnsi" w:hAnsiTheme="majorHAnsi" w:cstheme="majorHAnsi"/>
              </w:rPr>
              <w:t>n</w:t>
            </w:r>
            <w:r w:rsidRPr="009D0940">
              <w:rPr>
                <w:rFonts w:asciiTheme="majorHAnsi" w:hAnsiTheme="majorHAnsi" w:cstheme="majorHAnsi"/>
              </w:rPr>
              <w:t xml:space="preserve">ie będzie realizowane w </w:t>
            </w:r>
            <w:r w:rsidR="001241DF">
              <w:rPr>
                <w:rFonts w:asciiTheme="majorHAnsi" w:hAnsiTheme="majorHAnsi" w:cstheme="majorHAnsi"/>
              </w:rPr>
              <w:t>trzech</w:t>
            </w:r>
            <w:r w:rsidR="001241DF" w:rsidRPr="009D0940">
              <w:rPr>
                <w:rFonts w:asciiTheme="majorHAnsi" w:hAnsiTheme="majorHAnsi" w:cstheme="majorHAnsi"/>
              </w:rPr>
              <w:t xml:space="preserve"> </w:t>
            </w:r>
            <w:r w:rsidRPr="009D0940">
              <w:rPr>
                <w:rFonts w:asciiTheme="majorHAnsi" w:hAnsiTheme="majorHAnsi" w:cstheme="majorHAnsi"/>
              </w:rPr>
              <w:t>etapach:</w:t>
            </w:r>
          </w:p>
          <w:p w14:paraId="326D255E" w14:textId="78A63E7B" w:rsidR="00946049" w:rsidRPr="009D0940" w:rsidRDefault="00946049" w:rsidP="00946049">
            <w:pPr>
              <w:pStyle w:val="Akapitzlist"/>
              <w:spacing w:line="22" w:lineRule="atLeast"/>
              <w:ind w:left="315" w:hanging="315"/>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9D0940">
              <w:rPr>
                <w:rFonts w:asciiTheme="majorHAnsi" w:hAnsiTheme="majorHAnsi" w:cstheme="majorHAnsi"/>
              </w:rPr>
              <w:lastRenderedPageBreak/>
              <w:t>•</w:t>
            </w:r>
            <w:r w:rsidRPr="009D0940">
              <w:rPr>
                <w:rFonts w:asciiTheme="majorHAnsi" w:hAnsiTheme="majorHAnsi" w:cstheme="majorHAnsi"/>
              </w:rPr>
              <w:tab/>
            </w:r>
            <w:r w:rsidR="001241DF">
              <w:rPr>
                <w:rFonts w:asciiTheme="majorHAnsi" w:hAnsiTheme="majorHAnsi" w:cstheme="majorHAnsi"/>
              </w:rPr>
              <w:t>KRC</w:t>
            </w:r>
            <w:r w:rsidRPr="009D0940">
              <w:rPr>
                <w:rFonts w:asciiTheme="majorHAnsi" w:hAnsiTheme="majorHAnsi" w:cstheme="majorHAnsi"/>
              </w:rPr>
              <w:t xml:space="preserve"> - Wsparcie (niekonkurencyjny);</w:t>
            </w:r>
          </w:p>
          <w:p w14:paraId="203F5F0B" w14:textId="77777777" w:rsidR="00946049" w:rsidRPr="009D0940" w:rsidRDefault="00946049" w:rsidP="00946049">
            <w:pPr>
              <w:pStyle w:val="Akapitzlist"/>
              <w:spacing w:line="22" w:lineRule="atLeast"/>
              <w:ind w:left="315" w:hanging="315"/>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9D0940">
              <w:rPr>
                <w:rFonts w:asciiTheme="majorHAnsi" w:hAnsiTheme="majorHAnsi" w:cstheme="majorHAnsi"/>
              </w:rPr>
              <w:t>•</w:t>
            </w:r>
            <w:r w:rsidRPr="009D0940">
              <w:rPr>
                <w:rFonts w:asciiTheme="majorHAnsi" w:hAnsiTheme="majorHAnsi" w:cstheme="majorHAnsi"/>
              </w:rPr>
              <w:tab/>
              <w:t>KRC Pilotaż (konkurs);</w:t>
            </w:r>
          </w:p>
          <w:p w14:paraId="1E5DE2D5" w14:textId="098ABF11" w:rsidR="00946049" w:rsidRPr="00A017C6" w:rsidRDefault="00946049" w:rsidP="00A017C6">
            <w:pPr>
              <w:spacing w:line="22" w:lineRule="atLeast"/>
              <w:ind w:left="315" w:hanging="315"/>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
                <w:iCs/>
              </w:rPr>
            </w:pPr>
            <w:r w:rsidRPr="009D0940">
              <w:rPr>
                <w:rFonts w:asciiTheme="majorHAnsi" w:hAnsiTheme="majorHAnsi" w:cstheme="majorHAnsi"/>
              </w:rPr>
              <w:t>•</w:t>
            </w:r>
            <w:r w:rsidRPr="009D0940">
              <w:rPr>
                <w:rFonts w:asciiTheme="majorHAnsi" w:hAnsiTheme="majorHAnsi" w:cstheme="majorHAnsi"/>
              </w:rPr>
              <w:tab/>
              <w:t>KRC Skalowanie</w:t>
            </w:r>
            <w:r w:rsidR="00426B62">
              <w:rPr>
                <w:rFonts w:asciiTheme="majorHAnsi" w:hAnsiTheme="majorHAnsi" w:cstheme="majorHAnsi"/>
              </w:rPr>
              <w:t xml:space="preserve"> (konkurs)</w:t>
            </w:r>
            <w:r w:rsidRPr="009D0940">
              <w:rPr>
                <w:rFonts w:asciiTheme="majorHAnsi" w:hAnsiTheme="majorHAnsi" w:cstheme="majorHAnsi"/>
              </w:rPr>
              <w:t>.</w:t>
            </w:r>
          </w:p>
        </w:tc>
      </w:tr>
    </w:tbl>
    <w:p w14:paraId="5FC37717" w14:textId="77777777" w:rsidR="00F86E05" w:rsidRPr="00B74953" w:rsidRDefault="00F86E05" w:rsidP="002D32DE">
      <w:pPr>
        <w:spacing w:line="22" w:lineRule="atLeast"/>
        <w:jc w:val="both"/>
        <w:rPr>
          <w:rFonts w:asciiTheme="majorHAnsi" w:hAnsiTheme="majorHAnsi" w:cstheme="majorHAnsi"/>
          <w:b/>
        </w:rPr>
      </w:pPr>
    </w:p>
    <w:p w14:paraId="68BC9C52" w14:textId="1CB7DC89" w:rsidR="00F86E05" w:rsidRPr="00B74953" w:rsidRDefault="003C0A7C" w:rsidP="002D32DE">
      <w:pPr>
        <w:spacing w:line="22" w:lineRule="atLeast"/>
        <w:jc w:val="both"/>
        <w:rPr>
          <w:rFonts w:asciiTheme="majorHAnsi" w:hAnsiTheme="majorHAnsi" w:cstheme="majorHAnsi"/>
        </w:rPr>
      </w:pPr>
      <w:r w:rsidRPr="00B74953">
        <w:rPr>
          <w:rFonts w:asciiTheme="majorHAnsi" w:hAnsiTheme="majorHAnsi" w:cstheme="majorHAnsi"/>
          <w:b/>
        </w:rPr>
        <w:t>KMC.I.2</w:t>
      </w:r>
      <w:r w:rsidR="0037731C" w:rsidRPr="00B74953">
        <w:rPr>
          <w:rFonts w:asciiTheme="majorHAnsi" w:hAnsiTheme="majorHAnsi" w:cstheme="majorHAnsi"/>
        </w:rPr>
        <w:t>.</w:t>
      </w:r>
      <w:r w:rsidR="00F86E05" w:rsidRPr="00B74953">
        <w:rPr>
          <w:rFonts w:asciiTheme="majorHAnsi" w:hAnsiTheme="majorHAnsi" w:cstheme="majorHAnsi"/>
        </w:rPr>
        <w:t xml:space="preserve"> Kampanie edukacyjno-informacyjne na rzecz rozwoju społeczeństwa informacyjnego, w tym kompetencji cyfrowych</w:t>
      </w:r>
      <w:r w:rsidR="00977E70" w:rsidRPr="00B74953">
        <w:rPr>
          <w:rFonts w:asciiTheme="majorHAnsi" w:hAnsiTheme="majorHAnsi" w:cstheme="majorHAnsi"/>
        </w:rPr>
        <w:t xml:space="preserve"> </w:t>
      </w:r>
      <w:r w:rsidR="00977E70" w:rsidRPr="00B74953">
        <w:rPr>
          <w:rFonts w:asciiTheme="majorHAnsi" w:hAnsiTheme="majorHAnsi" w:cstheme="majorHAnsi"/>
          <w:b/>
          <w:bCs/>
        </w:rPr>
        <w:t>(FERC.02.05)</w:t>
      </w:r>
    </w:p>
    <w:tbl>
      <w:tblPr>
        <w:tblStyle w:val="Tabelasiatki5ciemnaakcent1"/>
        <w:tblW w:w="9209" w:type="dxa"/>
        <w:tblLook w:val="04A0" w:firstRow="1" w:lastRow="0" w:firstColumn="1" w:lastColumn="0" w:noHBand="0" w:noVBand="1"/>
      </w:tblPr>
      <w:tblGrid>
        <w:gridCol w:w="2405"/>
        <w:gridCol w:w="6804"/>
      </w:tblGrid>
      <w:tr w:rsidR="00F86E05" w:rsidRPr="00B74953" w14:paraId="79110A92" w14:textId="77777777" w:rsidTr="003C0A7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26C5F65E" w14:textId="18BFB0B5" w:rsidR="00F86E05" w:rsidRPr="00B74953" w:rsidRDefault="00F86E05" w:rsidP="002D32DE">
            <w:pPr>
              <w:spacing w:line="22" w:lineRule="atLeast"/>
              <w:jc w:val="both"/>
              <w:rPr>
                <w:rFonts w:asciiTheme="majorHAnsi" w:hAnsiTheme="majorHAnsi" w:cstheme="majorHAnsi"/>
                <w:b w:val="0"/>
                <w:bCs w:val="0"/>
              </w:rPr>
            </w:pPr>
          </w:p>
        </w:tc>
        <w:tc>
          <w:tcPr>
            <w:tcW w:w="6804" w:type="dxa"/>
          </w:tcPr>
          <w:p w14:paraId="13C148C3" w14:textId="11687368" w:rsidR="00F86E05" w:rsidRPr="00B74953" w:rsidRDefault="00F86E05" w:rsidP="002D32DE">
            <w:pPr>
              <w:spacing w:line="22" w:lineRule="atLeast"/>
              <w:jc w:val="both"/>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 </w:t>
            </w:r>
          </w:p>
        </w:tc>
      </w:tr>
      <w:tr w:rsidR="003C0A7C" w:rsidRPr="00B74953" w14:paraId="78CEBF24" w14:textId="77777777" w:rsidTr="003C0A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6E1C0F38" w14:textId="2FF7B56B" w:rsidR="003C0A7C" w:rsidRPr="00B74953" w:rsidRDefault="0025132B" w:rsidP="002D32DE">
            <w:pPr>
              <w:spacing w:line="22" w:lineRule="atLeast"/>
              <w:jc w:val="both"/>
              <w:rPr>
                <w:rFonts w:asciiTheme="majorHAnsi" w:hAnsiTheme="majorHAnsi" w:cstheme="majorHAnsi"/>
              </w:rPr>
            </w:pPr>
            <w:r w:rsidRPr="00B74953">
              <w:rPr>
                <w:rFonts w:asciiTheme="majorHAnsi" w:hAnsiTheme="majorHAnsi" w:cstheme="majorHAnsi"/>
                <w:bCs w:val="0"/>
              </w:rPr>
              <w:t>CZY DZIAŁANIE JEST NOWE?</w:t>
            </w:r>
          </w:p>
        </w:tc>
        <w:tc>
          <w:tcPr>
            <w:tcW w:w="6804" w:type="dxa"/>
          </w:tcPr>
          <w:p w14:paraId="5968DF4C" w14:textId="77777777" w:rsidR="001241DF" w:rsidRPr="001241DF" w:rsidRDefault="001241DF" w:rsidP="001241DF">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1241DF">
              <w:rPr>
                <w:rFonts w:ascii="Segoe UI Symbol" w:eastAsia="MS Gothic" w:hAnsi="Segoe UI Symbol" w:cs="Segoe UI Symbol"/>
              </w:rPr>
              <w:t>☒</w:t>
            </w:r>
            <w:r w:rsidRPr="001241DF">
              <w:rPr>
                <w:rFonts w:asciiTheme="majorHAnsi" w:hAnsiTheme="majorHAnsi" w:cstheme="majorHAnsi"/>
              </w:rPr>
              <w:t xml:space="preserve"> Tak</w:t>
            </w:r>
          </w:p>
          <w:p w14:paraId="4580C9E9" w14:textId="44391D4D" w:rsidR="003C0A7C" w:rsidRPr="00B74953" w:rsidRDefault="001241DF"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461457">
              <w:rPr>
                <w:rFonts w:ascii="Segoe UI Symbol" w:eastAsia="MS Gothic" w:hAnsi="Segoe UI Symbol" w:cs="Segoe UI Symbol"/>
              </w:rPr>
              <w:t>☐</w:t>
            </w:r>
            <w:r w:rsidRPr="00461457">
              <w:rPr>
                <w:rFonts w:asciiTheme="majorHAnsi" w:hAnsiTheme="majorHAnsi" w:cstheme="majorHAnsi"/>
              </w:rPr>
              <w:t xml:space="preserve"> Nie</w:t>
            </w:r>
          </w:p>
        </w:tc>
      </w:tr>
      <w:tr w:rsidR="0025132B" w:rsidRPr="00B74953" w14:paraId="787AB0DC" w14:textId="77777777" w:rsidTr="003C0A7C">
        <w:tc>
          <w:tcPr>
            <w:cnfStyle w:val="001000000000" w:firstRow="0" w:lastRow="0" w:firstColumn="1" w:lastColumn="0" w:oddVBand="0" w:evenVBand="0" w:oddHBand="0" w:evenHBand="0" w:firstRowFirstColumn="0" w:firstRowLastColumn="0" w:lastRowFirstColumn="0" w:lastRowLastColumn="0"/>
            <w:tcW w:w="2405" w:type="dxa"/>
          </w:tcPr>
          <w:p w14:paraId="49E6531C" w14:textId="7378E3DE" w:rsidR="0025132B" w:rsidRPr="00B74953" w:rsidRDefault="0025132B" w:rsidP="002D32DE">
            <w:pPr>
              <w:spacing w:line="22" w:lineRule="atLeast"/>
              <w:jc w:val="both"/>
              <w:rPr>
                <w:rFonts w:asciiTheme="majorHAnsi" w:hAnsiTheme="majorHAnsi" w:cstheme="majorHAnsi"/>
              </w:rPr>
            </w:pPr>
            <w:r w:rsidRPr="00B74953">
              <w:rPr>
                <w:rFonts w:asciiTheme="majorHAnsi" w:hAnsiTheme="majorHAnsi" w:cstheme="majorHAnsi"/>
              </w:rPr>
              <w:t>KOORDYNATOR</w:t>
            </w:r>
          </w:p>
        </w:tc>
        <w:tc>
          <w:tcPr>
            <w:tcW w:w="6804" w:type="dxa"/>
          </w:tcPr>
          <w:p w14:paraId="240F4299" w14:textId="3AA23035" w:rsidR="0025132B" w:rsidRPr="00B74953" w:rsidRDefault="0025132B" w:rsidP="008B2F03">
            <w:pPr>
              <w:spacing w:line="22" w:lineRule="atLeas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Ministerstwo Cyfryzacji </w:t>
            </w:r>
          </w:p>
        </w:tc>
      </w:tr>
      <w:tr w:rsidR="0025132B" w:rsidRPr="00B74953" w14:paraId="267F2432" w14:textId="77777777" w:rsidTr="003C0A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1DCF89EA" w14:textId="3753788F" w:rsidR="0025132B" w:rsidRPr="00B74953" w:rsidRDefault="0025132B" w:rsidP="002D32DE">
            <w:pPr>
              <w:spacing w:line="22" w:lineRule="atLeast"/>
              <w:jc w:val="both"/>
              <w:rPr>
                <w:rFonts w:asciiTheme="majorHAnsi" w:hAnsiTheme="majorHAnsi" w:cstheme="majorHAnsi"/>
                <w:b w:val="0"/>
              </w:rPr>
            </w:pPr>
            <w:r w:rsidRPr="00B74953">
              <w:rPr>
                <w:rFonts w:asciiTheme="majorHAnsi" w:hAnsiTheme="majorHAnsi" w:cstheme="majorHAnsi"/>
              </w:rPr>
              <w:t>KRÓTKI OPIS ŚRODKA</w:t>
            </w:r>
          </w:p>
          <w:p w14:paraId="3DEA87B0" w14:textId="77777777" w:rsidR="0025132B" w:rsidRPr="00B74953" w:rsidRDefault="0025132B" w:rsidP="002D32DE">
            <w:pPr>
              <w:spacing w:line="22" w:lineRule="atLeast"/>
              <w:jc w:val="both"/>
              <w:rPr>
                <w:rFonts w:asciiTheme="majorHAnsi" w:hAnsiTheme="majorHAnsi" w:cstheme="majorHAnsi"/>
                <w:b w:val="0"/>
                <w:i/>
              </w:rPr>
            </w:pPr>
          </w:p>
        </w:tc>
        <w:tc>
          <w:tcPr>
            <w:tcW w:w="6804" w:type="dxa"/>
          </w:tcPr>
          <w:p w14:paraId="4146C991" w14:textId="4AB614D0" w:rsidR="001241DF" w:rsidRPr="001241DF" w:rsidRDefault="001241DF" w:rsidP="001241DF">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1241DF">
              <w:rPr>
                <w:rFonts w:asciiTheme="majorHAnsi" w:hAnsiTheme="majorHAnsi" w:cstheme="majorHAnsi"/>
              </w:rPr>
              <w:t>Działania edukacyjno-informacyjne są zaplanowane na lata 2024‒202</w:t>
            </w:r>
            <w:r w:rsidR="00AE0DF2">
              <w:rPr>
                <w:rFonts w:asciiTheme="majorHAnsi" w:hAnsiTheme="majorHAnsi" w:cstheme="majorHAnsi"/>
              </w:rPr>
              <w:t>7</w:t>
            </w:r>
            <w:r w:rsidRPr="001241DF">
              <w:rPr>
                <w:rFonts w:asciiTheme="majorHAnsi" w:hAnsiTheme="majorHAnsi" w:cstheme="majorHAnsi"/>
              </w:rPr>
              <w:t xml:space="preserve">, </w:t>
            </w:r>
            <w:r>
              <w:rPr>
                <w:rFonts w:asciiTheme="majorHAnsi" w:hAnsiTheme="majorHAnsi" w:cstheme="majorHAnsi"/>
              </w:rPr>
              <w:br/>
            </w:r>
            <w:r w:rsidRPr="001241DF">
              <w:rPr>
                <w:rFonts w:asciiTheme="majorHAnsi" w:hAnsiTheme="majorHAnsi" w:cstheme="majorHAnsi"/>
              </w:rPr>
              <w:t>w ramach projektu dofinansowanego z programu FERC. Będą obejmowały w szczególności komunikację dotyczącą podnoszenia kompetencji cyfrowych. W projekcie będą realizowane kampanie mające na celu zwiększanie świadomości obywateli w zakresie korzystania z technologii cyfrowych w dwóch głównych obszarach:</w:t>
            </w:r>
          </w:p>
          <w:p w14:paraId="0776D9FC" w14:textId="77777777" w:rsidR="001241DF" w:rsidRDefault="001241DF" w:rsidP="00A62E4E">
            <w:pPr>
              <w:pStyle w:val="Akapitzlist"/>
              <w:numPr>
                <w:ilvl w:val="0"/>
                <w:numId w:val="124"/>
              </w:numPr>
              <w:spacing w:line="22" w:lineRule="atLeast"/>
              <w:ind w:left="315" w:hanging="283"/>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A62E4E">
              <w:rPr>
                <w:rFonts w:asciiTheme="majorHAnsi" w:hAnsiTheme="majorHAnsi" w:cstheme="majorHAnsi"/>
              </w:rPr>
              <w:t>e-usług publiczne – kampania mająca na celu wzrost świadomości obywateli Polski nt. e-usług publicznych oraz zachęcenie do korzystania z nich</w:t>
            </w:r>
            <w:r>
              <w:rPr>
                <w:rFonts w:asciiTheme="majorHAnsi" w:hAnsiTheme="majorHAnsi" w:cstheme="majorHAnsi"/>
              </w:rPr>
              <w:t xml:space="preserve">; </w:t>
            </w:r>
          </w:p>
          <w:p w14:paraId="139B4360" w14:textId="53624AAC" w:rsidR="001241DF" w:rsidRPr="00A62E4E" w:rsidRDefault="001241DF" w:rsidP="00A62E4E">
            <w:pPr>
              <w:pStyle w:val="Akapitzlist"/>
              <w:numPr>
                <w:ilvl w:val="0"/>
                <w:numId w:val="124"/>
              </w:numPr>
              <w:spacing w:line="22" w:lineRule="atLeast"/>
              <w:ind w:left="315" w:hanging="283"/>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A62E4E">
              <w:rPr>
                <w:rFonts w:asciiTheme="majorHAnsi" w:hAnsiTheme="majorHAnsi" w:cstheme="majorHAnsi"/>
              </w:rPr>
              <w:t xml:space="preserve">cyberbezpieczeństwa – kampania mająca na celu wzrost świadomości obywateli Polski w zakresie bezpieczeństwa w </w:t>
            </w:r>
            <w:r w:rsidRPr="001241DF">
              <w:rPr>
                <w:rFonts w:asciiTheme="majorHAnsi" w:hAnsiTheme="majorHAnsi" w:cstheme="majorHAnsi"/>
              </w:rPr>
              <w:t>Internecie</w:t>
            </w:r>
            <w:r w:rsidRPr="00A62E4E">
              <w:rPr>
                <w:rFonts w:asciiTheme="majorHAnsi" w:hAnsiTheme="majorHAnsi" w:cstheme="majorHAnsi"/>
              </w:rPr>
              <w:t xml:space="preserve">, zagrożeń </w:t>
            </w:r>
            <w:r>
              <w:rPr>
                <w:rFonts w:asciiTheme="majorHAnsi" w:hAnsiTheme="majorHAnsi" w:cstheme="majorHAnsi"/>
              </w:rPr>
              <w:br/>
            </w:r>
            <w:r w:rsidRPr="00A62E4E">
              <w:rPr>
                <w:rFonts w:asciiTheme="majorHAnsi" w:hAnsiTheme="majorHAnsi" w:cstheme="majorHAnsi"/>
              </w:rPr>
              <w:t>i radzenia sobie z nimi.</w:t>
            </w:r>
          </w:p>
          <w:p w14:paraId="5F28422A" w14:textId="17F35150" w:rsidR="0025132B" w:rsidRPr="00B74953" w:rsidRDefault="001241DF" w:rsidP="007D5B0B">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1241DF">
              <w:rPr>
                <w:rFonts w:asciiTheme="majorHAnsi" w:hAnsiTheme="majorHAnsi" w:cstheme="majorHAnsi"/>
              </w:rPr>
              <w:t>Uzupełniająco będą prowadzone działania komunikacyjne mające na celu podnoszenie świadomości obywateli nt. korzystania z nowoczesnych technologii związanych z operacjami wdrażanymi w programie FERC, skorelowane z innymi działaniami Programu</w:t>
            </w:r>
            <w:r>
              <w:rPr>
                <w:rFonts w:asciiTheme="majorHAnsi" w:hAnsiTheme="majorHAnsi" w:cstheme="majorHAnsi"/>
              </w:rPr>
              <w:t xml:space="preserve"> Rozwoju Kompetencji Cyfrowych.</w:t>
            </w:r>
          </w:p>
        </w:tc>
      </w:tr>
      <w:tr w:rsidR="00BF270F" w:rsidRPr="00B74953" w14:paraId="01504AAF" w14:textId="77777777" w:rsidTr="003C0A7C">
        <w:tc>
          <w:tcPr>
            <w:cnfStyle w:val="001000000000" w:firstRow="0" w:lastRow="0" w:firstColumn="1" w:lastColumn="0" w:oddVBand="0" w:evenVBand="0" w:oddHBand="0" w:evenHBand="0" w:firstRowFirstColumn="0" w:firstRowLastColumn="0" w:lastRowFirstColumn="0" w:lastRowLastColumn="0"/>
            <w:tcW w:w="2405" w:type="dxa"/>
          </w:tcPr>
          <w:p w14:paraId="769C4AF5" w14:textId="366795E8" w:rsidR="00BF270F" w:rsidRPr="00B74953" w:rsidRDefault="00BF270F" w:rsidP="002D32DE">
            <w:pPr>
              <w:spacing w:line="22" w:lineRule="atLeast"/>
              <w:jc w:val="both"/>
              <w:rPr>
                <w:rFonts w:asciiTheme="majorHAnsi" w:hAnsiTheme="majorHAnsi" w:cstheme="majorHAnsi"/>
                <w:b w:val="0"/>
                <w:bCs w:val="0"/>
              </w:rPr>
            </w:pPr>
            <w:r w:rsidRPr="00B74953">
              <w:rPr>
                <w:rFonts w:asciiTheme="majorHAnsi" w:hAnsiTheme="majorHAnsi" w:cstheme="majorHAnsi"/>
              </w:rPr>
              <w:t xml:space="preserve">BUDŻET  </w:t>
            </w:r>
          </w:p>
        </w:tc>
        <w:tc>
          <w:tcPr>
            <w:tcW w:w="6804" w:type="dxa"/>
          </w:tcPr>
          <w:p w14:paraId="7DF398A0" w14:textId="35DA13E6" w:rsidR="001241DF" w:rsidRDefault="001241DF" w:rsidP="00A62E4E">
            <w:pPr>
              <w:pStyle w:val="Akapitzlist"/>
              <w:numPr>
                <w:ilvl w:val="0"/>
                <w:numId w:val="125"/>
              </w:numPr>
              <w:spacing w:line="22" w:lineRule="atLeast"/>
              <w:ind w:left="315" w:hanging="283"/>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A62E4E">
              <w:rPr>
                <w:rFonts w:asciiTheme="majorHAnsi" w:hAnsiTheme="majorHAnsi" w:cstheme="majorHAnsi"/>
              </w:rPr>
              <w:t xml:space="preserve">Środki krajowe (planowane): </w:t>
            </w:r>
            <w:r w:rsidR="00461457" w:rsidRPr="000A5A23">
              <w:rPr>
                <w:rFonts w:asciiTheme="majorHAnsi" w:hAnsiTheme="majorHAnsi" w:cstheme="majorHAnsi"/>
              </w:rPr>
              <w:t>2,8 mln EUR</w:t>
            </w:r>
            <w:r w:rsidR="00461457" w:rsidRPr="00461457">
              <w:rPr>
                <w:rFonts w:asciiTheme="majorHAnsi" w:hAnsiTheme="majorHAnsi" w:cstheme="majorHAnsi"/>
              </w:rPr>
              <w:t xml:space="preserve"> </w:t>
            </w:r>
            <w:r w:rsidRPr="00A62E4E">
              <w:rPr>
                <w:rFonts w:asciiTheme="majorHAnsi" w:hAnsiTheme="majorHAnsi" w:cstheme="majorHAnsi"/>
              </w:rPr>
              <w:t>(</w:t>
            </w:r>
            <w:r w:rsidR="00461457">
              <w:rPr>
                <w:rFonts w:asciiTheme="majorHAnsi" w:hAnsiTheme="majorHAnsi" w:cstheme="majorHAnsi"/>
              </w:rPr>
              <w:t>12,</w:t>
            </w:r>
            <w:r w:rsidR="002174A8">
              <w:rPr>
                <w:rFonts w:asciiTheme="majorHAnsi" w:hAnsiTheme="majorHAnsi" w:cstheme="majorHAnsi"/>
              </w:rPr>
              <w:t>1</w:t>
            </w:r>
            <w:r w:rsidR="00461457">
              <w:rPr>
                <w:rFonts w:asciiTheme="majorHAnsi" w:hAnsiTheme="majorHAnsi" w:cstheme="majorHAnsi"/>
              </w:rPr>
              <w:t xml:space="preserve"> mln PLN</w:t>
            </w:r>
            <w:r w:rsidRPr="00A62E4E">
              <w:rPr>
                <w:rFonts w:asciiTheme="majorHAnsi" w:hAnsiTheme="majorHAnsi" w:cstheme="majorHAnsi"/>
              </w:rPr>
              <w:t>)</w:t>
            </w:r>
          </w:p>
          <w:p w14:paraId="6552EA23" w14:textId="0A3A38FF" w:rsidR="001241DF" w:rsidRDefault="001241DF" w:rsidP="00A62E4E">
            <w:pPr>
              <w:pStyle w:val="Akapitzlist"/>
              <w:numPr>
                <w:ilvl w:val="0"/>
                <w:numId w:val="125"/>
              </w:numPr>
              <w:spacing w:line="22" w:lineRule="atLeast"/>
              <w:ind w:left="315" w:hanging="283"/>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A62E4E">
              <w:rPr>
                <w:rFonts w:asciiTheme="majorHAnsi" w:hAnsiTheme="majorHAnsi" w:cstheme="majorHAnsi"/>
              </w:rPr>
              <w:t xml:space="preserve">Środki unijne (planowane): </w:t>
            </w:r>
            <w:r w:rsidR="00461457" w:rsidRPr="000D3143">
              <w:rPr>
                <w:rFonts w:asciiTheme="majorHAnsi" w:hAnsiTheme="majorHAnsi" w:cstheme="majorHAnsi"/>
              </w:rPr>
              <w:t>11 mln EUR</w:t>
            </w:r>
            <w:r w:rsidR="00461457" w:rsidRPr="00461457">
              <w:rPr>
                <w:rFonts w:asciiTheme="majorHAnsi" w:hAnsiTheme="majorHAnsi" w:cstheme="majorHAnsi"/>
              </w:rPr>
              <w:t xml:space="preserve"> </w:t>
            </w:r>
            <w:r w:rsidRPr="00A62E4E">
              <w:rPr>
                <w:rFonts w:asciiTheme="majorHAnsi" w:hAnsiTheme="majorHAnsi" w:cstheme="majorHAnsi"/>
              </w:rPr>
              <w:t>(</w:t>
            </w:r>
            <w:r w:rsidR="00461457">
              <w:rPr>
                <w:rFonts w:asciiTheme="majorHAnsi" w:hAnsiTheme="majorHAnsi" w:cstheme="majorHAnsi"/>
              </w:rPr>
              <w:t>47,</w:t>
            </w:r>
            <w:r w:rsidR="002174A8">
              <w:rPr>
                <w:rFonts w:asciiTheme="majorHAnsi" w:hAnsiTheme="majorHAnsi" w:cstheme="majorHAnsi"/>
              </w:rPr>
              <w:t>7</w:t>
            </w:r>
            <w:r w:rsidR="00461457">
              <w:rPr>
                <w:rFonts w:asciiTheme="majorHAnsi" w:hAnsiTheme="majorHAnsi" w:cstheme="majorHAnsi"/>
              </w:rPr>
              <w:t xml:space="preserve"> mln PLN</w:t>
            </w:r>
            <w:r w:rsidRPr="00A62E4E">
              <w:rPr>
                <w:rFonts w:asciiTheme="majorHAnsi" w:hAnsiTheme="majorHAnsi" w:cstheme="majorHAnsi"/>
              </w:rPr>
              <w:t>)</w:t>
            </w:r>
          </w:p>
          <w:p w14:paraId="3DFBD612" w14:textId="7E29967D" w:rsidR="00BF270F" w:rsidRPr="00B74953" w:rsidRDefault="00BF270F" w:rsidP="00A62E4E">
            <w:pPr>
              <w:cnfStyle w:val="000000000000" w:firstRow="0" w:lastRow="0" w:firstColumn="0" w:lastColumn="0" w:oddVBand="0" w:evenVBand="0" w:oddHBand="0" w:evenHBand="0" w:firstRowFirstColumn="0" w:firstRowLastColumn="0" w:lastRowFirstColumn="0" w:lastRowLastColumn="0"/>
            </w:pPr>
          </w:p>
        </w:tc>
      </w:tr>
      <w:tr w:rsidR="00BF270F" w:rsidRPr="00B74953" w14:paraId="7DFEC3CD" w14:textId="77777777" w:rsidTr="003C0A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4FE3AD98" w14:textId="77777777" w:rsidR="0078543E" w:rsidRPr="00B74953" w:rsidRDefault="0078543E" w:rsidP="002D32DE">
            <w:pPr>
              <w:spacing w:line="22" w:lineRule="atLeast"/>
              <w:rPr>
                <w:rFonts w:asciiTheme="majorHAnsi" w:hAnsiTheme="majorHAnsi" w:cstheme="majorHAnsi"/>
                <w:b w:val="0"/>
              </w:rPr>
            </w:pPr>
            <w:r w:rsidRPr="00B74953">
              <w:rPr>
                <w:rFonts w:asciiTheme="majorHAnsi" w:hAnsiTheme="majorHAnsi" w:cstheme="majorHAnsi"/>
                <w:bCs w:val="0"/>
              </w:rPr>
              <w:t>OCZEKIWANY WPŁYW</w:t>
            </w:r>
          </w:p>
          <w:p w14:paraId="004DBC66" w14:textId="6C878871" w:rsidR="00BF270F" w:rsidRPr="00B74953" w:rsidRDefault="0078543E" w:rsidP="002D32DE">
            <w:pPr>
              <w:spacing w:line="22" w:lineRule="atLeast"/>
              <w:rPr>
                <w:rFonts w:asciiTheme="majorHAnsi" w:hAnsiTheme="majorHAnsi" w:cstheme="majorHAnsi"/>
                <w:b w:val="0"/>
                <w:bCs w:val="0"/>
              </w:rPr>
            </w:pPr>
            <w:r w:rsidRPr="00B74953">
              <w:rPr>
                <w:rFonts w:asciiTheme="majorHAnsi" w:hAnsiTheme="majorHAnsi" w:cstheme="majorHAnsi"/>
                <w:bCs w:val="0"/>
              </w:rPr>
              <w:t>WRAZ Z HARMONOGRAMEM</w:t>
            </w:r>
          </w:p>
        </w:tc>
        <w:tc>
          <w:tcPr>
            <w:tcW w:w="6804" w:type="dxa"/>
          </w:tcPr>
          <w:p w14:paraId="128646FE" w14:textId="2DFBF57B" w:rsidR="00A56BF5" w:rsidRPr="00B74953" w:rsidRDefault="0055753D"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P</w:t>
            </w:r>
            <w:r w:rsidR="00A56BF5" w:rsidRPr="00B74953">
              <w:rPr>
                <w:rFonts w:asciiTheme="majorHAnsi" w:hAnsiTheme="majorHAnsi" w:cstheme="majorHAnsi"/>
              </w:rPr>
              <w:t>rzeprowadzonych zostan</w:t>
            </w:r>
            <w:r w:rsidR="00461457">
              <w:rPr>
                <w:rFonts w:asciiTheme="majorHAnsi" w:hAnsiTheme="majorHAnsi" w:cstheme="majorHAnsi"/>
              </w:rPr>
              <w:t>ą</w:t>
            </w:r>
            <w:r w:rsidR="00A56BF5" w:rsidRPr="00B74953">
              <w:rPr>
                <w:rFonts w:asciiTheme="majorHAnsi" w:hAnsiTheme="majorHAnsi" w:cstheme="majorHAnsi"/>
              </w:rPr>
              <w:t xml:space="preserve"> </w:t>
            </w:r>
            <w:r w:rsidR="00461457">
              <w:rPr>
                <w:rFonts w:asciiTheme="majorHAnsi" w:hAnsiTheme="majorHAnsi" w:cstheme="majorHAnsi"/>
              </w:rPr>
              <w:t>2</w:t>
            </w:r>
            <w:r w:rsidR="00A56BF5" w:rsidRPr="00B74953">
              <w:rPr>
                <w:rFonts w:asciiTheme="majorHAnsi" w:hAnsiTheme="majorHAnsi" w:cstheme="majorHAnsi"/>
              </w:rPr>
              <w:t xml:space="preserve"> kampani</w:t>
            </w:r>
            <w:r w:rsidR="00461457">
              <w:rPr>
                <w:rFonts w:asciiTheme="majorHAnsi" w:hAnsiTheme="majorHAnsi" w:cstheme="majorHAnsi"/>
              </w:rPr>
              <w:t>e</w:t>
            </w:r>
            <w:r w:rsidR="00A56BF5" w:rsidRPr="00B74953">
              <w:rPr>
                <w:rFonts w:asciiTheme="majorHAnsi" w:hAnsiTheme="majorHAnsi" w:cstheme="majorHAnsi"/>
              </w:rPr>
              <w:t xml:space="preserve"> informacyjno-</w:t>
            </w:r>
            <w:r w:rsidR="00461457" w:rsidRPr="00B74953">
              <w:rPr>
                <w:rFonts w:asciiTheme="majorHAnsi" w:hAnsiTheme="majorHAnsi" w:cstheme="majorHAnsi"/>
              </w:rPr>
              <w:t>edukacyjn</w:t>
            </w:r>
            <w:r w:rsidR="00461457">
              <w:rPr>
                <w:rFonts w:asciiTheme="majorHAnsi" w:hAnsiTheme="majorHAnsi" w:cstheme="majorHAnsi"/>
              </w:rPr>
              <w:t>e</w:t>
            </w:r>
            <w:r w:rsidR="00461457" w:rsidRPr="00B74953">
              <w:rPr>
                <w:rFonts w:asciiTheme="majorHAnsi" w:hAnsiTheme="majorHAnsi" w:cstheme="majorHAnsi"/>
              </w:rPr>
              <w:t xml:space="preserve"> </w:t>
            </w:r>
            <w:r w:rsidR="00A56BF5" w:rsidRPr="00B74953">
              <w:rPr>
                <w:rFonts w:asciiTheme="majorHAnsi" w:hAnsiTheme="majorHAnsi" w:cstheme="majorHAnsi"/>
              </w:rPr>
              <w:t>o</w:t>
            </w:r>
            <w:r w:rsidR="007D5B0B">
              <w:rPr>
                <w:rFonts w:asciiTheme="majorHAnsi" w:hAnsiTheme="majorHAnsi" w:cstheme="majorHAnsi"/>
              </w:rPr>
              <w:t> </w:t>
            </w:r>
            <w:r w:rsidR="00A56BF5" w:rsidRPr="00B74953">
              <w:rPr>
                <w:rFonts w:asciiTheme="majorHAnsi" w:hAnsiTheme="majorHAnsi" w:cstheme="majorHAnsi"/>
              </w:rPr>
              <w:t>zasięgu krajowym</w:t>
            </w:r>
            <w:r w:rsidR="00380598" w:rsidRPr="00B74953">
              <w:rPr>
                <w:rFonts w:asciiTheme="majorHAnsi" w:hAnsiTheme="majorHAnsi" w:cstheme="majorHAnsi"/>
              </w:rPr>
              <w:t>. Projekt będzie realizowany do 202</w:t>
            </w:r>
            <w:r w:rsidR="00AE0DF2">
              <w:rPr>
                <w:rFonts w:asciiTheme="majorHAnsi" w:hAnsiTheme="majorHAnsi" w:cstheme="majorHAnsi"/>
              </w:rPr>
              <w:t>7</w:t>
            </w:r>
            <w:r w:rsidR="00380598" w:rsidRPr="00B74953">
              <w:rPr>
                <w:rFonts w:asciiTheme="majorHAnsi" w:hAnsiTheme="majorHAnsi" w:cstheme="majorHAnsi"/>
              </w:rPr>
              <w:t xml:space="preserve"> r. </w:t>
            </w:r>
          </w:p>
          <w:p w14:paraId="41413799" w14:textId="445E4275" w:rsidR="00BF270F" w:rsidRPr="00B74953" w:rsidRDefault="00BF270F" w:rsidP="002D32DE">
            <w:pPr>
              <w:pStyle w:val="Akapitzlist"/>
              <w:spacing w:line="22" w:lineRule="atLeast"/>
              <w:ind w:left="360"/>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r>
    </w:tbl>
    <w:p w14:paraId="31AA9466" w14:textId="77777777" w:rsidR="00F86E05" w:rsidRPr="00B74953" w:rsidRDefault="00F86E05" w:rsidP="002D32DE">
      <w:pPr>
        <w:spacing w:line="22" w:lineRule="atLeast"/>
        <w:jc w:val="both"/>
        <w:rPr>
          <w:rFonts w:asciiTheme="majorHAnsi" w:hAnsiTheme="majorHAnsi" w:cstheme="majorHAnsi"/>
          <w:b/>
        </w:rPr>
      </w:pPr>
    </w:p>
    <w:p w14:paraId="6E80EC9F" w14:textId="3CD7AF51" w:rsidR="00F86E05" w:rsidRPr="00B74953" w:rsidRDefault="00EE3EC7" w:rsidP="002D32DE">
      <w:pPr>
        <w:spacing w:line="22" w:lineRule="atLeast"/>
        <w:jc w:val="both"/>
        <w:rPr>
          <w:rFonts w:asciiTheme="majorHAnsi" w:hAnsiTheme="majorHAnsi" w:cstheme="majorHAnsi"/>
        </w:rPr>
      </w:pPr>
      <w:r w:rsidRPr="00B74953">
        <w:rPr>
          <w:rFonts w:asciiTheme="majorHAnsi" w:hAnsiTheme="majorHAnsi" w:cstheme="majorHAnsi"/>
          <w:b/>
          <w:bCs/>
        </w:rPr>
        <w:t>KMC.I.</w:t>
      </w:r>
      <w:r w:rsidR="00461457">
        <w:rPr>
          <w:rFonts w:asciiTheme="majorHAnsi" w:hAnsiTheme="majorHAnsi" w:cstheme="majorHAnsi"/>
          <w:b/>
          <w:bCs/>
        </w:rPr>
        <w:t>3</w:t>
      </w:r>
      <w:r w:rsidR="0037731C" w:rsidRPr="00B74953">
        <w:rPr>
          <w:rFonts w:asciiTheme="majorHAnsi" w:hAnsiTheme="majorHAnsi" w:cstheme="majorHAnsi"/>
        </w:rPr>
        <w:t>.</w:t>
      </w:r>
      <w:r w:rsidR="00F86E05" w:rsidRPr="00B74953">
        <w:rPr>
          <w:rFonts w:asciiTheme="majorHAnsi" w:hAnsiTheme="majorHAnsi" w:cstheme="majorHAnsi"/>
        </w:rPr>
        <w:t xml:space="preserve"> Szkolenia dla obywateli z kompetencji cyfrowych</w:t>
      </w:r>
      <w:r w:rsidR="00F61535">
        <w:rPr>
          <w:rFonts w:asciiTheme="majorHAnsi" w:hAnsiTheme="majorHAnsi" w:cstheme="majorHAnsi"/>
        </w:rPr>
        <w:t xml:space="preserve"> </w:t>
      </w:r>
      <w:r w:rsidR="00F61535" w:rsidRPr="00A017C6">
        <w:rPr>
          <w:rFonts w:asciiTheme="majorHAnsi" w:hAnsiTheme="majorHAnsi" w:cstheme="majorHAnsi"/>
          <w:b/>
        </w:rPr>
        <w:t>(KPO.C2.1.3)</w:t>
      </w:r>
    </w:p>
    <w:tbl>
      <w:tblPr>
        <w:tblStyle w:val="Tabelasiatki5ciemnaakcent1"/>
        <w:tblW w:w="9209" w:type="dxa"/>
        <w:tblLook w:val="04A0" w:firstRow="1" w:lastRow="0" w:firstColumn="1" w:lastColumn="0" w:noHBand="0" w:noVBand="1"/>
      </w:tblPr>
      <w:tblGrid>
        <w:gridCol w:w="2405"/>
        <w:gridCol w:w="6804"/>
      </w:tblGrid>
      <w:tr w:rsidR="00F86E05" w:rsidRPr="00B74953" w14:paraId="39441FDF" w14:textId="77777777" w:rsidTr="00EE3EC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63027CDB" w14:textId="7C7438DE" w:rsidR="00F86E05" w:rsidRPr="00B74953" w:rsidRDefault="00F86E05" w:rsidP="002D32DE">
            <w:pPr>
              <w:spacing w:line="22" w:lineRule="atLeast"/>
              <w:jc w:val="both"/>
              <w:rPr>
                <w:rFonts w:asciiTheme="majorHAnsi" w:hAnsiTheme="majorHAnsi" w:cstheme="majorHAnsi"/>
                <w:b w:val="0"/>
                <w:bCs w:val="0"/>
              </w:rPr>
            </w:pPr>
          </w:p>
        </w:tc>
        <w:tc>
          <w:tcPr>
            <w:tcW w:w="6804" w:type="dxa"/>
          </w:tcPr>
          <w:p w14:paraId="5B4676B0" w14:textId="2021FAC4" w:rsidR="00F86E05" w:rsidRPr="00B74953" w:rsidRDefault="00F86E05" w:rsidP="002D32DE">
            <w:pPr>
              <w:spacing w:line="22" w:lineRule="atLeast"/>
              <w:jc w:val="both"/>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rPr>
            </w:pPr>
          </w:p>
        </w:tc>
      </w:tr>
      <w:tr w:rsidR="00EE3EC7" w:rsidRPr="00B74953" w14:paraId="657D93E7" w14:textId="77777777" w:rsidTr="00EE3EC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4CDA5453" w14:textId="3458D5FD" w:rsidR="00EE3EC7" w:rsidRPr="00B74953" w:rsidRDefault="0025132B" w:rsidP="002D32DE">
            <w:pPr>
              <w:spacing w:line="22" w:lineRule="atLeast"/>
              <w:jc w:val="both"/>
              <w:rPr>
                <w:rFonts w:asciiTheme="majorHAnsi" w:hAnsiTheme="majorHAnsi" w:cstheme="majorHAnsi"/>
                <w:bCs w:val="0"/>
              </w:rPr>
            </w:pPr>
            <w:r w:rsidRPr="00B74953">
              <w:rPr>
                <w:rFonts w:asciiTheme="majorHAnsi" w:hAnsiTheme="majorHAnsi" w:cstheme="majorHAnsi"/>
                <w:bCs w:val="0"/>
              </w:rPr>
              <w:t>CZY DZIAŁANIE JEST NOWE?</w:t>
            </w:r>
          </w:p>
        </w:tc>
        <w:tc>
          <w:tcPr>
            <w:tcW w:w="6804" w:type="dxa"/>
          </w:tcPr>
          <w:p w14:paraId="27C1F396" w14:textId="0A96B962" w:rsidR="00EE3EC7" w:rsidRPr="00B74953" w:rsidRDefault="00EE3EC7"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Tak</w:t>
            </w:r>
          </w:p>
          <w:p w14:paraId="6EE1BF87" w14:textId="635CA019" w:rsidR="00EE3EC7" w:rsidRPr="00B74953" w:rsidRDefault="00EE3EC7"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Nie</w:t>
            </w:r>
          </w:p>
        </w:tc>
      </w:tr>
      <w:tr w:rsidR="0025132B" w:rsidRPr="00B74953" w14:paraId="1828E73C" w14:textId="77777777" w:rsidTr="00EE3EC7">
        <w:tc>
          <w:tcPr>
            <w:cnfStyle w:val="001000000000" w:firstRow="0" w:lastRow="0" w:firstColumn="1" w:lastColumn="0" w:oddVBand="0" w:evenVBand="0" w:oddHBand="0" w:evenHBand="0" w:firstRowFirstColumn="0" w:firstRowLastColumn="0" w:lastRowFirstColumn="0" w:lastRowLastColumn="0"/>
            <w:tcW w:w="2405" w:type="dxa"/>
          </w:tcPr>
          <w:p w14:paraId="0E214080" w14:textId="78969A2F" w:rsidR="0025132B" w:rsidRPr="00B74953" w:rsidRDefault="0025132B" w:rsidP="002D32DE">
            <w:pPr>
              <w:spacing w:line="22" w:lineRule="atLeast"/>
              <w:jc w:val="both"/>
              <w:rPr>
                <w:rFonts w:asciiTheme="majorHAnsi" w:hAnsiTheme="majorHAnsi" w:cstheme="majorHAnsi"/>
              </w:rPr>
            </w:pPr>
            <w:r w:rsidRPr="00B74953">
              <w:rPr>
                <w:rFonts w:asciiTheme="majorHAnsi" w:hAnsiTheme="majorHAnsi" w:cstheme="majorHAnsi"/>
              </w:rPr>
              <w:t>KOORDYNATOR</w:t>
            </w:r>
          </w:p>
        </w:tc>
        <w:tc>
          <w:tcPr>
            <w:tcW w:w="6804" w:type="dxa"/>
          </w:tcPr>
          <w:p w14:paraId="2CB43383" w14:textId="7FC43D06" w:rsidR="0025132B" w:rsidRPr="00B74953" w:rsidRDefault="008D365D" w:rsidP="002D32DE">
            <w:pPr>
              <w:spacing w:line="22" w:lineRule="atLeas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Pr>
                <w:rFonts w:asciiTheme="majorHAnsi" w:hAnsiTheme="majorHAnsi" w:cstheme="majorHAnsi"/>
              </w:rPr>
              <w:t>Centrum Projektów Polska Cyfrowa</w:t>
            </w:r>
          </w:p>
        </w:tc>
      </w:tr>
      <w:tr w:rsidR="00F86E05" w:rsidRPr="00B74953" w14:paraId="1E425635" w14:textId="77777777" w:rsidTr="00EE3EC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05877100" w14:textId="638B0732" w:rsidR="00F86E05" w:rsidRPr="00B74953" w:rsidRDefault="00EE3EC7" w:rsidP="002D32DE">
            <w:pPr>
              <w:spacing w:line="22" w:lineRule="atLeast"/>
              <w:jc w:val="both"/>
              <w:rPr>
                <w:rFonts w:asciiTheme="majorHAnsi" w:hAnsiTheme="majorHAnsi" w:cstheme="majorHAnsi"/>
              </w:rPr>
            </w:pPr>
            <w:r w:rsidRPr="00B74953">
              <w:rPr>
                <w:rFonts w:asciiTheme="majorHAnsi" w:hAnsiTheme="majorHAnsi" w:cstheme="majorHAnsi"/>
              </w:rPr>
              <w:t>KRÓTKI OPIS ŚRODKA</w:t>
            </w:r>
          </w:p>
          <w:p w14:paraId="3806CF50" w14:textId="77777777" w:rsidR="00F86E05" w:rsidRPr="00B74953" w:rsidRDefault="00F86E05" w:rsidP="002D32DE">
            <w:pPr>
              <w:spacing w:line="22" w:lineRule="atLeast"/>
              <w:jc w:val="both"/>
              <w:rPr>
                <w:rFonts w:asciiTheme="majorHAnsi" w:hAnsiTheme="majorHAnsi" w:cstheme="majorHAnsi"/>
                <w:i/>
              </w:rPr>
            </w:pPr>
          </w:p>
        </w:tc>
        <w:tc>
          <w:tcPr>
            <w:tcW w:w="6804" w:type="dxa"/>
          </w:tcPr>
          <w:p w14:paraId="784C0062" w14:textId="37F45887" w:rsidR="00F86E05" w:rsidRPr="00B74953" w:rsidRDefault="00F86E05" w:rsidP="002D32DE">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Analiza aktualnej sytuacji społeczno-gospodarczej Polski i widoczny deficyt umiejętności cyfrowych wśród obywateli zmuszonych do załatwiania przez </w:t>
            </w:r>
            <w:r w:rsidR="00751E56" w:rsidRPr="00B74953">
              <w:rPr>
                <w:rFonts w:asciiTheme="majorHAnsi" w:hAnsiTheme="majorHAnsi" w:cstheme="majorHAnsi"/>
              </w:rPr>
              <w:t>I</w:t>
            </w:r>
            <w:r w:rsidRPr="00B74953">
              <w:rPr>
                <w:rFonts w:asciiTheme="majorHAnsi" w:hAnsiTheme="majorHAnsi" w:cstheme="majorHAnsi"/>
              </w:rPr>
              <w:t xml:space="preserve">nternet wielu spraw, które dotychczas </w:t>
            </w:r>
            <w:r w:rsidR="00C25A14">
              <w:rPr>
                <w:rFonts w:asciiTheme="majorHAnsi" w:hAnsiTheme="majorHAnsi" w:cstheme="majorHAnsi"/>
              </w:rPr>
              <w:t>realizowali</w:t>
            </w:r>
            <w:r w:rsidR="00C25A14" w:rsidRPr="00B74953">
              <w:rPr>
                <w:rFonts w:asciiTheme="majorHAnsi" w:hAnsiTheme="majorHAnsi" w:cstheme="majorHAnsi"/>
              </w:rPr>
              <w:t xml:space="preserve"> </w:t>
            </w:r>
            <w:r w:rsidRPr="00B74953">
              <w:rPr>
                <w:rFonts w:asciiTheme="majorHAnsi" w:hAnsiTheme="majorHAnsi" w:cstheme="majorHAnsi"/>
              </w:rPr>
              <w:t>bezpośrednio w</w:t>
            </w:r>
            <w:r w:rsidR="007D5B0B">
              <w:rPr>
                <w:rFonts w:asciiTheme="majorHAnsi" w:hAnsiTheme="majorHAnsi" w:cstheme="majorHAnsi"/>
              </w:rPr>
              <w:t> </w:t>
            </w:r>
            <w:r w:rsidRPr="00B74953">
              <w:rPr>
                <w:rFonts w:asciiTheme="majorHAnsi" w:hAnsiTheme="majorHAnsi" w:cstheme="majorHAnsi"/>
              </w:rPr>
              <w:t xml:space="preserve">placówkach, wyraźnie </w:t>
            </w:r>
            <w:r w:rsidR="008D159B">
              <w:rPr>
                <w:rFonts w:asciiTheme="majorHAnsi" w:hAnsiTheme="majorHAnsi" w:cstheme="majorHAnsi"/>
              </w:rPr>
              <w:t>pokazuje</w:t>
            </w:r>
            <w:r w:rsidRPr="00B74953">
              <w:rPr>
                <w:rFonts w:asciiTheme="majorHAnsi" w:hAnsiTheme="majorHAnsi" w:cstheme="majorHAnsi"/>
              </w:rPr>
              <w:t xml:space="preserve">, jak duża jest potrzeba posiadania niezbędnych kompetencji cyfrowych. </w:t>
            </w:r>
          </w:p>
          <w:p w14:paraId="16B7A504" w14:textId="46C6FA11" w:rsidR="00F86E05" w:rsidRPr="00B74953" w:rsidRDefault="00F86E05" w:rsidP="007D5B0B">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Szkolenia i wsparcie w zakresie kompetencji cyfrowych zostaną skierowane do obywateli, tak aby mieli możliwość korzystania z usług cyfrowych, mogli skutecznie wspomóc naukę zdalną swoich dzieci oraz szczególnie do grupy osób, których praca czy sprawowanie opieki obejmuje osoby wykluczone. </w:t>
            </w:r>
            <w:r w:rsidR="00461457" w:rsidRPr="00461457">
              <w:rPr>
                <w:rFonts w:asciiTheme="majorHAnsi" w:hAnsiTheme="majorHAnsi" w:cstheme="majorHAnsi"/>
              </w:rPr>
              <w:t xml:space="preserve">W zależności od potrzeb, nabędą oni umiejętności cyfrowe w zakresie korzystania z e-usług, załatwiania spraw administracyjnych, obsługi </w:t>
            </w:r>
            <w:r w:rsidR="00461457" w:rsidRPr="00461457">
              <w:rPr>
                <w:rFonts w:asciiTheme="majorHAnsi" w:hAnsiTheme="majorHAnsi" w:cstheme="majorHAnsi"/>
              </w:rPr>
              <w:lastRenderedPageBreak/>
              <w:t xml:space="preserve">komputera i innych urządzeń cyfrowych, komunikacji online, wykorzystania użytecznych narzędzi i aplikacji cyfrowych, korzystania ze środków identyfikacji elektronicznej, bezpiecznego i krytycznego korzystania </w:t>
            </w:r>
            <w:r w:rsidR="004A4DDB">
              <w:rPr>
                <w:rFonts w:asciiTheme="majorHAnsi" w:hAnsiTheme="majorHAnsi" w:cstheme="majorHAnsi"/>
              </w:rPr>
              <w:br/>
            </w:r>
            <w:r w:rsidR="00461457" w:rsidRPr="00461457">
              <w:rPr>
                <w:rFonts w:asciiTheme="majorHAnsi" w:hAnsiTheme="majorHAnsi" w:cstheme="majorHAnsi"/>
              </w:rPr>
              <w:t>z mediów cyfrowych, informacji i danych, bezpiecznych zakupów i innych transakcji w sieci.</w:t>
            </w:r>
          </w:p>
        </w:tc>
      </w:tr>
      <w:tr w:rsidR="00BF270F" w:rsidRPr="00B74953" w14:paraId="1BA409CB" w14:textId="77777777" w:rsidTr="00EE3EC7">
        <w:tc>
          <w:tcPr>
            <w:cnfStyle w:val="001000000000" w:firstRow="0" w:lastRow="0" w:firstColumn="1" w:lastColumn="0" w:oddVBand="0" w:evenVBand="0" w:oddHBand="0" w:evenHBand="0" w:firstRowFirstColumn="0" w:firstRowLastColumn="0" w:lastRowFirstColumn="0" w:lastRowLastColumn="0"/>
            <w:tcW w:w="2405" w:type="dxa"/>
          </w:tcPr>
          <w:p w14:paraId="71F1FB3A" w14:textId="0DDBF6A0" w:rsidR="00BF270F" w:rsidRPr="00B74953" w:rsidRDefault="00BF270F" w:rsidP="002D32DE">
            <w:pPr>
              <w:spacing w:line="22" w:lineRule="atLeast"/>
              <w:jc w:val="both"/>
              <w:rPr>
                <w:rFonts w:asciiTheme="majorHAnsi" w:hAnsiTheme="majorHAnsi" w:cstheme="majorHAnsi"/>
                <w:bCs w:val="0"/>
              </w:rPr>
            </w:pPr>
            <w:r w:rsidRPr="00B74953">
              <w:rPr>
                <w:rFonts w:asciiTheme="majorHAnsi" w:hAnsiTheme="majorHAnsi" w:cstheme="majorHAnsi"/>
              </w:rPr>
              <w:lastRenderedPageBreak/>
              <w:t xml:space="preserve">BUDŻET  </w:t>
            </w:r>
          </w:p>
        </w:tc>
        <w:tc>
          <w:tcPr>
            <w:tcW w:w="6804" w:type="dxa"/>
          </w:tcPr>
          <w:p w14:paraId="6E44D9BF" w14:textId="57BBB44C" w:rsidR="00461457" w:rsidRPr="00EC5B56" w:rsidRDefault="00461457" w:rsidP="00461457">
            <w:pPr>
              <w:pStyle w:val="Akapitzlist"/>
              <w:numPr>
                <w:ilvl w:val="0"/>
                <w:numId w:val="1"/>
              </w:numPr>
              <w:spacing w:after="160" w:line="22" w:lineRule="atLeast"/>
              <w:ind w:left="360"/>
              <w:jc w:val="both"/>
              <w:cnfStyle w:val="000000000000" w:firstRow="0" w:lastRow="0" w:firstColumn="0" w:lastColumn="0" w:oddVBand="0" w:evenVBand="0" w:oddHBand="0" w:evenHBand="0" w:firstRowFirstColumn="0" w:firstRowLastColumn="0" w:lastRowFirstColumn="0" w:lastRowLastColumn="0"/>
              <w:rPr>
                <w:rFonts w:ascii="Calibri Light" w:hAnsi="Calibri Light" w:cs="Calibri Light"/>
              </w:rPr>
            </w:pPr>
            <w:r>
              <w:rPr>
                <w:rFonts w:asciiTheme="majorHAnsi" w:hAnsiTheme="majorHAnsi" w:cstheme="majorHAnsi"/>
              </w:rPr>
              <w:t xml:space="preserve">Środki unijne (planowane): </w:t>
            </w:r>
            <w:r w:rsidR="00F97B76">
              <w:rPr>
                <w:rFonts w:asciiTheme="majorHAnsi" w:hAnsiTheme="majorHAnsi" w:cstheme="majorHAnsi"/>
              </w:rPr>
              <w:t>42,</w:t>
            </w:r>
            <w:r w:rsidRPr="00EE7525">
              <w:rPr>
                <w:rFonts w:asciiTheme="majorHAnsi" w:hAnsiTheme="majorHAnsi" w:cstheme="majorHAnsi"/>
              </w:rPr>
              <w:t xml:space="preserve">8 mln EUR </w:t>
            </w:r>
            <w:r>
              <w:rPr>
                <w:rFonts w:asciiTheme="majorHAnsi" w:hAnsiTheme="majorHAnsi" w:cstheme="majorHAnsi"/>
              </w:rPr>
              <w:t>(</w:t>
            </w:r>
            <w:r w:rsidRPr="00EE7525">
              <w:rPr>
                <w:rFonts w:asciiTheme="majorHAnsi" w:hAnsiTheme="majorHAnsi" w:cstheme="majorHAnsi"/>
              </w:rPr>
              <w:t>1</w:t>
            </w:r>
            <w:r w:rsidR="002174A8">
              <w:rPr>
                <w:rFonts w:asciiTheme="majorHAnsi" w:hAnsiTheme="majorHAnsi" w:cstheme="majorHAnsi"/>
              </w:rPr>
              <w:t>85</w:t>
            </w:r>
            <w:r w:rsidRPr="00EE7525">
              <w:rPr>
                <w:rFonts w:asciiTheme="majorHAnsi" w:hAnsiTheme="majorHAnsi" w:cstheme="majorHAnsi"/>
              </w:rPr>
              <w:t>,</w:t>
            </w:r>
            <w:r w:rsidR="002174A8">
              <w:rPr>
                <w:rFonts w:asciiTheme="majorHAnsi" w:hAnsiTheme="majorHAnsi" w:cstheme="majorHAnsi"/>
              </w:rPr>
              <w:t>6</w:t>
            </w:r>
            <w:r w:rsidRPr="00EE7525">
              <w:rPr>
                <w:rFonts w:asciiTheme="majorHAnsi" w:hAnsiTheme="majorHAnsi" w:cstheme="majorHAnsi"/>
              </w:rPr>
              <w:t xml:space="preserve"> mln </w:t>
            </w:r>
            <w:r>
              <w:rPr>
                <w:rFonts w:asciiTheme="majorHAnsi" w:hAnsiTheme="majorHAnsi" w:cstheme="majorHAnsi"/>
              </w:rPr>
              <w:t>PLN)</w:t>
            </w:r>
          </w:p>
          <w:p w14:paraId="63A71380" w14:textId="15890C26" w:rsidR="00BF270F" w:rsidRPr="00B74953" w:rsidRDefault="00BF270F" w:rsidP="00A62E4E">
            <w:pPr>
              <w:pStyle w:val="Akapitzlist"/>
              <w:spacing w:line="22" w:lineRule="atLeast"/>
              <w:ind w:left="360"/>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r>
      <w:tr w:rsidR="00BF270F" w:rsidRPr="00B74953" w14:paraId="08A56EBA" w14:textId="77777777" w:rsidTr="00EE3EC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4DFFD011" w14:textId="77777777" w:rsidR="0078543E" w:rsidRPr="00B74953" w:rsidRDefault="0078543E" w:rsidP="002D32DE">
            <w:pPr>
              <w:spacing w:line="22" w:lineRule="atLeast"/>
              <w:rPr>
                <w:rFonts w:asciiTheme="majorHAnsi" w:hAnsiTheme="majorHAnsi" w:cstheme="majorHAnsi"/>
                <w:b w:val="0"/>
              </w:rPr>
            </w:pPr>
            <w:r w:rsidRPr="00B74953">
              <w:rPr>
                <w:rFonts w:asciiTheme="majorHAnsi" w:hAnsiTheme="majorHAnsi" w:cstheme="majorHAnsi"/>
                <w:bCs w:val="0"/>
              </w:rPr>
              <w:t>OCZEKIWANY WPŁYW</w:t>
            </w:r>
          </w:p>
          <w:p w14:paraId="7F18609F" w14:textId="69DDF4BD" w:rsidR="00BF270F" w:rsidRPr="00B74953" w:rsidRDefault="0078543E" w:rsidP="002D32DE">
            <w:pPr>
              <w:spacing w:line="22" w:lineRule="atLeast"/>
              <w:rPr>
                <w:rFonts w:asciiTheme="majorHAnsi" w:hAnsiTheme="majorHAnsi" w:cstheme="majorHAnsi"/>
                <w:bCs w:val="0"/>
              </w:rPr>
            </w:pPr>
            <w:r w:rsidRPr="00B74953">
              <w:rPr>
                <w:rFonts w:asciiTheme="majorHAnsi" w:hAnsiTheme="majorHAnsi" w:cstheme="majorHAnsi"/>
                <w:bCs w:val="0"/>
              </w:rPr>
              <w:t>WRAZ Z HARMONOGRAMEM</w:t>
            </w:r>
          </w:p>
        </w:tc>
        <w:tc>
          <w:tcPr>
            <w:tcW w:w="6804" w:type="dxa"/>
          </w:tcPr>
          <w:p w14:paraId="584C7806" w14:textId="350A068A" w:rsidR="00BF270F" w:rsidRPr="00B74953" w:rsidRDefault="00751E56" w:rsidP="00461457">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
                <w:iCs/>
              </w:rPr>
            </w:pPr>
            <w:r w:rsidRPr="00B74953">
              <w:rPr>
                <w:rFonts w:asciiTheme="majorHAnsi" w:hAnsiTheme="majorHAnsi" w:cstheme="majorHAnsi"/>
              </w:rPr>
              <w:t xml:space="preserve">W ramach projektu </w:t>
            </w:r>
            <w:r w:rsidR="00461457">
              <w:rPr>
                <w:rFonts w:asciiTheme="majorHAnsi" w:hAnsiTheme="majorHAnsi" w:cstheme="majorHAnsi"/>
                <w:b/>
                <w:bCs/>
              </w:rPr>
              <w:t>129 200</w:t>
            </w:r>
            <w:r w:rsidR="00BF270F" w:rsidRPr="00B74953">
              <w:rPr>
                <w:rFonts w:asciiTheme="majorHAnsi" w:hAnsiTheme="majorHAnsi" w:cstheme="majorHAnsi"/>
                <w:b/>
                <w:bCs/>
              </w:rPr>
              <w:t xml:space="preserve"> osób</w:t>
            </w:r>
            <w:r w:rsidR="00BF270F" w:rsidRPr="00B74953">
              <w:rPr>
                <w:rFonts w:asciiTheme="majorHAnsi" w:hAnsiTheme="majorHAnsi" w:cstheme="majorHAnsi"/>
              </w:rPr>
              <w:t xml:space="preserve"> rozwinie swoje kompetencje cyfrowe</w:t>
            </w:r>
            <w:r w:rsidRPr="00B74953">
              <w:rPr>
                <w:rFonts w:asciiTheme="majorHAnsi" w:hAnsiTheme="majorHAnsi" w:cstheme="majorHAnsi"/>
              </w:rPr>
              <w:t xml:space="preserve"> do 2026 r. </w:t>
            </w:r>
          </w:p>
        </w:tc>
      </w:tr>
    </w:tbl>
    <w:p w14:paraId="4D95824D" w14:textId="5CA99DFE" w:rsidR="00F86E05" w:rsidRPr="00B74953" w:rsidRDefault="00EE3EC7" w:rsidP="002D32DE">
      <w:pPr>
        <w:spacing w:before="240" w:line="22" w:lineRule="atLeast"/>
        <w:jc w:val="both"/>
        <w:rPr>
          <w:rFonts w:asciiTheme="majorHAnsi" w:hAnsiTheme="majorHAnsi" w:cstheme="majorHAnsi"/>
        </w:rPr>
      </w:pPr>
      <w:r w:rsidRPr="00B74953">
        <w:rPr>
          <w:rFonts w:asciiTheme="majorHAnsi" w:hAnsiTheme="majorHAnsi" w:cstheme="majorHAnsi"/>
          <w:b/>
        </w:rPr>
        <w:t>KMC.I.</w:t>
      </w:r>
      <w:r w:rsidR="00461457">
        <w:rPr>
          <w:rFonts w:asciiTheme="majorHAnsi" w:hAnsiTheme="majorHAnsi" w:cstheme="majorHAnsi"/>
          <w:b/>
        </w:rPr>
        <w:t>4</w:t>
      </w:r>
      <w:r w:rsidR="0037731C" w:rsidRPr="00B74953">
        <w:rPr>
          <w:rFonts w:asciiTheme="majorHAnsi" w:hAnsiTheme="majorHAnsi" w:cstheme="majorHAnsi"/>
        </w:rPr>
        <w:t>.</w:t>
      </w:r>
      <w:r w:rsidR="00F86E05" w:rsidRPr="00B74953">
        <w:rPr>
          <w:rFonts w:asciiTheme="majorHAnsi" w:hAnsiTheme="majorHAnsi" w:cstheme="majorHAnsi"/>
        </w:rPr>
        <w:t xml:space="preserve"> Rozwój kompetencji cyfrowych osób wykluczonych, z niepełnosprawnościami lub z niskim poziomem kompetencji cyfrowych</w:t>
      </w:r>
      <w:r w:rsidR="00146F3E" w:rsidRPr="00B74953">
        <w:rPr>
          <w:rFonts w:asciiTheme="majorHAnsi" w:hAnsiTheme="majorHAnsi" w:cstheme="majorHAnsi"/>
        </w:rPr>
        <w:t xml:space="preserve"> </w:t>
      </w:r>
      <w:r w:rsidR="00977E70" w:rsidRPr="00B74953">
        <w:rPr>
          <w:rFonts w:asciiTheme="majorHAnsi" w:hAnsiTheme="majorHAnsi" w:cstheme="majorHAnsi"/>
          <w:b/>
          <w:bCs/>
        </w:rPr>
        <w:t>(KPO.C2.1.3)</w:t>
      </w:r>
    </w:p>
    <w:tbl>
      <w:tblPr>
        <w:tblStyle w:val="Tabelasiatki5ciemnaakcent1"/>
        <w:tblW w:w="9209" w:type="dxa"/>
        <w:tblLook w:val="04A0" w:firstRow="1" w:lastRow="0" w:firstColumn="1" w:lastColumn="0" w:noHBand="0" w:noVBand="1"/>
      </w:tblPr>
      <w:tblGrid>
        <w:gridCol w:w="2405"/>
        <w:gridCol w:w="6804"/>
      </w:tblGrid>
      <w:tr w:rsidR="00F86E05" w:rsidRPr="00B74953" w14:paraId="14842E29" w14:textId="77777777" w:rsidTr="00EE3EC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7BB4AEAB" w14:textId="1956AB31" w:rsidR="00F86E05" w:rsidRPr="00B74953" w:rsidRDefault="00F86E05" w:rsidP="002D32DE">
            <w:pPr>
              <w:spacing w:line="22" w:lineRule="atLeast"/>
              <w:jc w:val="both"/>
              <w:rPr>
                <w:rFonts w:asciiTheme="majorHAnsi" w:hAnsiTheme="majorHAnsi" w:cstheme="majorHAnsi"/>
                <w:bCs w:val="0"/>
              </w:rPr>
            </w:pPr>
          </w:p>
        </w:tc>
        <w:tc>
          <w:tcPr>
            <w:tcW w:w="6804" w:type="dxa"/>
          </w:tcPr>
          <w:p w14:paraId="093A16AA" w14:textId="3CD7FB47" w:rsidR="00F86E05" w:rsidRPr="00B74953" w:rsidRDefault="00F86E05" w:rsidP="002D32DE">
            <w:pPr>
              <w:spacing w:line="22" w:lineRule="atLeast"/>
              <w:jc w:val="both"/>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 </w:t>
            </w:r>
          </w:p>
        </w:tc>
      </w:tr>
      <w:tr w:rsidR="00EE3EC7" w:rsidRPr="00B74953" w14:paraId="5EC50490" w14:textId="77777777" w:rsidTr="00EE3EC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494FEA6A" w14:textId="1FE8A749" w:rsidR="00EE3EC7" w:rsidRPr="00B74953" w:rsidRDefault="0025132B" w:rsidP="002D32DE">
            <w:pPr>
              <w:spacing w:line="22" w:lineRule="atLeast"/>
              <w:jc w:val="both"/>
              <w:rPr>
                <w:rFonts w:asciiTheme="majorHAnsi" w:hAnsiTheme="majorHAnsi" w:cstheme="majorHAnsi"/>
                <w:bCs w:val="0"/>
              </w:rPr>
            </w:pPr>
            <w:r w:rsidRPr="00B74953">
              <w:rPr>
                <w:rFonts w:asciiTheme="majorHAnsi" w:hAnsiTheme="majorHAnsi" w:cstheme="majorHAnsi"/>
                <w:bCs w:val="0"/>
              </w:rPr>
              <w:t>CZY DZIAŁANIE JEST NOWE?</w:t>
            </w:r>
          </w:p>
        </w:tc>
        <w:tc>
          <w:tcPr>
            <w:tcW w:w="6804" w:type="dxa"/>
          </w:tcPr>
          <w:p w14:paraId="0DB44CFF" w14:textId="63705D66" w:rsidR="00EE3EC7" w:rsidRPr="00B74953" w:rsidRDefault="00EE3EC7"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Tak</w:t>
            </w:r>
          </w:p>
          <w:p w14:paraId="19E0C3D2" w14:textId="19DDECF8" w:rsidR="00EE3EC7" w:rsidRPr="00B74953" w:rsidRDefault="00EE3EC7"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Nie</w:t>
            </w:r>
          </w:p>
        </w:tc>
      </w:tr>
      <w:tr w:rsidR="0025132B" w:rsidRPr="00B74953" w14:paraId="2FE63853" w14:textId="77777777" w:rsidTr="00EE3EC7">
        <w:tc>
          <w:tcPr>
            <w:cnfStyle w:val="001000000000" w:firstRow="0" w:lastRow="0" w:firstColumn="1" w:lastColumn="0" w:oddVBand="0" w:evenVBand="0" w:oddHBand="0" w:evenHBand="0" w:firstRowFirstColumn="0" w:firstRowLastColumn="0" w:lastRowFirstColumn="0" w:lastRowLastColumn="0"/>
            <w:tcW w:w="2405" w:type="dxa"/>
          </w:tcPr>
          <w:p w14:paraId="32CE550A" w14:textId="79C8D976" w:rsidR="0025132B" w:rsidRPr="00B74953" w:rsidRDefault="0025132B" w:rsidP="002D32DE">
            <w:pPr>
              <w:spacing w:line="22" w:lineRule="atLeast"/>
              <w:jc w:val="both"/>
              <w:rPr>
                <w:rFonts w:asciiTheme="majorHAnsi" w:hAnsiTheme="majorHAnsi" w:cstheme="majorHAnsi"/>
              </w:rPr>
            </w:pPr>
            <w:r w:rsidRPr="00B74953">
              <w:rPr>
                <w:rFonts w:asciiTheme="majorHAnsi" w:hAnsiTheme="majorHAnsi" w:cstheme="majorHAnsi"/>
              </w:rPr>
              <w:t>KOORDYNATOR</w:t>
            </w:r>
          </w:p>
        </w:tc>
        <w:tc>
          <w:tcPr>
            <w:tcW w:w="6804" w:type="dxa"/>
          </w:tcPr>
          <w:p w14:paraId="30A11D1A" w14:textId="2666154E" w:rsidR="0025132B" w:rsidRPr="00B74953" w:rsidRDefault="008D365D" w:rsidP="002D32DE">
            <w:pPr>
              <w:spacing w:line="22" w:lineRule="atLeas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Pr>
                <w:rFonts w:asciiTheme="majorHAnsi" w:hAnsiTheme="majorHAnsi" w:cstheme="majorHAnsi"/>
              </w:rPr>
              <w:t>Centrum Projektów Polska Cyfrowa</w:t>
            </w:r>
          </w:p>
        </w:tc>
      </w:tr>
      <w:tr w:rsidR="00F86E05" w:rsidRPr="00B74953" w14:paraId="624037AE" w14:textId="77777777" w:rsidTr="00EE3EC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2DEB896D" w14:textId="02F64EF8" w:rsidR="00F86E05" w:rsidRPr="00B74953" w:rsidRDefault="00EE3EC7" w:rsidP="002D32DE">
            <w:pPr>
              <w:spacing w:line="22" w:lineRule="atLeast"/>
              <w:jc w:val="both"/>
              <w:rPr>
                <w:rFonts w:asciiTheme="majorHAnsi" w:hAnsiTheme="majorHAnsi" w:cstheme="majorHAnsi"/>
              </w:rPr>
            </w:pPr>
            <w:r w:rsidRPr="00B74953">
              <w:rPr>
                <w:rFonts w:asciiTheme="majorHAnsi" w:hAnsiTheme="majorHAnsi" w:cstheme="majorHAnsi"/>
              </w:rPr>
              <w:t>KRÓTKI OPIS ŚRODKA</w:t>
            </w:r>
          </w:p>
          <w:p w14:paraId="4003ECB8" w14:textId="77777777" w:rsidR="00F86E05" w:rsidRPr="00B74953" w:rsidRDefault="00F86E05" w:rsidP="002D32DE">
            <w:pPr>
              <w:spacing w:line="22" w:lineRule="atLeast"/>
              <w:jc w:val="both"/>
              <w:rPr>
                <w:rFonts w:asciiTheme="majorHAnsi" w:hAnsiTheme="majorHAnsi" w:cstheme="majorHAnsi"/>
                <w:i/>
              </w:rPr>
            </w:pPr>
          </w:p>
        </w:tc>
        <w:tc>
          <w:tcPr>
            <w:tcW w:w="6804" w:type="dxa"/>
          </w:tcPr>
          <w:p w14:paraId="393C4559" w14:textId="1DD1A9B7" w:rsidR="00380598" w:rsidRPr="00B74953" w:rsidRDefault="00F86E05" w:rsidP="00903E20">
            <w:pPr>
              <w:pStyle w:val="Tekstkomentarza"/>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2"/>
                <w:szCs w:val="22"/>
              </w:rPr>
            </w:pPr>
            <w:r w:rsidRPr="00B74953">
              <w:rPr>
                <w:rFonts w:asciiTheme="majorHAnsi" w:hAnsiTheme="majorHAnsi" w:cstheme="majorHAnsi"/>
                <w:sz w:val="22"/>
                <w:szCs w:val="22"/>
              </w:rPr>
              <w:t xml:space="preserve">Pandemia </w:t>
            </w:r>
            <w:r w:rsidR="00C25A14">
              <w:rPr>
                <w:rFonts w:asciiTheme="majorHAnsi" w:hAnsiTheme="majorHAnsi" w:cstheme="majorHAnsi"/>
                <w:sz w:val="22"/>
                <w:szCs w:val="22"/>
              </w:rPr>
              <w:t>COVID-19</w:t>
            </w:r>
            <w:r w:rsidR="00C25A14" w:rsidRPr="00B74953">
              <w:rPr>
                <w:rFonts w:asciiTheme="majorHAnsi" w:hAnsiTheme="majorHAnsi" w:cstheme="majorHAnsi"/>
                <w:sz w:val="22"/>
                <w:szCs w:val="22"/>
              </w:rPr>
              <w:t xml:space="preserve"> </w:t>
            </w:r>
            <w:r w:rsidRPr="00B74953">
              <w:rPr>
                <w:rFonts w:asciiTheme="majorHAnsi" w:hAnsiTheme="majorHAnsi" w:cstheme="majorHAnsi"/>
                <w:sz w:val="22"/>
                <w:szCs w:val="22"/>
              </w:rPr>
              <w:t xml:space="preserve">sprawiła, że korzystanie z kompetencji cyfrowych stało się powszechne prawie we wszystkich dziedzinach życia zawodowego </w:t>
            </w:r>
            <w:r w:rsidR="0081744E">
              <w:rPr>
                <w:rFonts w:asciiTheme="majorHAnsi" w:hAnsiTheme="majorHAnsi" w:cstheme="majorHAnsi"/>
                <w:sz w:val="22"/>
                <w:szCs w:val="22"/>
              </w:rPr>
              <w:br/>
            </w:r>
            <w:r w:rsidRPr="00B74953">
              <w:rPr>
                <w:rFonts w:asciiTheme="majorHAnsi" w:hAnsiTheme="majorHAnsi" w:cstheme="majorHAnsi"/>
                <w:sz w:val="22"/>
                <w:szCs w:val="22"/>
              </w:rPr>
              <w:t xml:space="preserve">i społecznego, a świadome i odpowiedzialne wykorzystywanie technologii cyfrowych stało się gwarantem zachowania ciągłości funkcjonowania państwa, jak również umożliwiło naukę i pracę zdalną. Niestety uwidoczniła także deficyt umiejętności cyfrowych, sprawiając, że osoby nieposiadające tych kompetencji zostały zepchnięte na margines prawie w każdym aspekcie życia – od zawodowego po towarzyskie. </w:t>
            </w:r>
            <w:r w:rsidR="00903E20">
              <w:rPr>
                <w:rFonts w:asciiTheme="majorHAnsi" w:hAnsiTheme="majorHAnsi" w:cstheme="majorHAnsi"/>
                <w:sz w:val="22"/>
                <w:szCs w:val="22"/>
              </w:rPr>
              <w:t>G</w:t>
            </w:r>
            <w:r w:rsidR="00380598" w:rsidRPr="00B74953">
              <w:rPr>
                <w:rFonts w:asciiTheme="majorHAnsi" w:hAnsiTheme="majorHAnsi" w:cstheme="majorHAnsi"/>
                <w:sz w:val="22"/>
                <w:szCs w:val="22"/>
              </w:rPr>
              <w:t xml:space="preserve">rupami, szczególnie wymagającymi wsparcia ze względu na wysoki wskaźnik wykluczenia cyfrowego </w:t>
            </w:r>
            <w:r w:rsidR="00C25A14">
              <w:rPr>
                <w:rFonts w:asciiTheme="majorHAnsi" w:hAnsiTheme="majorHAnsi" w:cstheme="majorHAnsi"/>
                <w:sz w:val="22"/>
                <w:szCs w:val="22"/>
              </w:rPr>
              <w:t>są</w:t>
            </w:r>
            <w:r w:rsidR="00380598" w:rsidRPr="00B74953">
              <w:rPr>
                <w:rFonts w:asciiTheme="majorHAnsi" w:hAnsiTheme="majorHAnsi" w:cstheme="majorHAnsi"/>
                <w:sz w:val="22"/>
                <w:szCs w:val="22"/>
              </w:rPr>
              <w:t xml:space="preserve">: </w:t>
            </w:r>
            <w:r w:rsidR="00903E20">
              <w:rPr>
                <w:rFonts w:asciiTheme="majorHAnsi" w:hAnsiTheme="majorHAnsi" w:cstheme="majorHAnsi"/>
                <w:sz w:val="22"/>
                <w:szCs w:val="22"/>
              </w:rPr>
              <w:t xml:space="preserve">osoby w wieku 55 lat i więcej, </w:t>
            </w:r>
            <w:r w:rsidR="00380598" w:rsidRPr="00B74953">
              <w:rPr>
                <w:rFonts w:asciiTheme="majorHAnsi" w:hAnsiTheme="majorHAnsi" w:cstheme="majorHAnsi"/>
                <w:sz w:val="22"/>
                <w:szCs w:val="22"/>
              </w:rPr>
              <w:t xml:space="preserve">osoby </w:t>
            </w:r>
            <w:r w:rsidR="004A4DDB">
              <w:rPr>
                <w:rFonts w:asciiTheme="majorHAnsi" w:hAnsiTheme="majorHAnsi" w:cstheme="majorHAnsi"/>
                <w:sz w:val="22"/>
                <w:szCs w:val="22"/>
              </w:rPr>
              <w:br/>
            </w:r>
            <w:r w:rsidR="00380598" w:rsidRPr="00B74953">
              <w:rPr>
                <w:rFonts w:asciiTheme="majorHAnsi" w:hAnsiTheme="majorHAnsi" w:cstheme="majorHAnsi"/>
                <w:sz w:val="22"/>
                <w:szCs w:val="22"/>
              </w:rPr>
              <w:t xml:space="preserve">z niepełnosprawnościami, </w:t>
            </w:r>
            <w:r w:rsidR="00903E20">
              <w:rPr>
                <w:rFonts w:asciiTheme="majorHAnsi" w:hAnsiTheme="majorHAnsi" w:cstheme="majorHAnsi"/>
                <w:sz w:val="22"/>
                <w:szCs w:val="22"/>
              </w:rPr>
              <w:t xml:space="preserve">rolnicy, </w:t>
            </w:r>
            <w:r w:rsidR="00380598" w:rsidRPr="00B74953">
              <w:rPr>
                <w:rFonts w:asciiTheme="majorHAnsi" w:hAnsiTheme="majorHAnsi" w:cstheme="majorHAnsi"/>
                <w:sz w:val="22"/>
                <w:szCs w:val="22"/>
              </w:rPr>
              <w:t>osoby z wyk</w:t>
            </w:r>
            <w:r w:rsidR="00903E20">
              <w:rPr>
                <w:rFonts w:asciiTheme="majorHAnsi" w:hAnsiTheme="majorHAnsi" w:cstheme="majorHAnsi"/>
                <w:sz w:val="22"/>
                <w:szCs w:val="22"/>
              </w:rPr>
              <w:t xml:space="preserve">ształceniem niższym lub średnim, </w:t>
            </w:r>
            <w:r w:rsidR="00380598" w:rsidRPr="00B74953">
              <w:rPr>
                <w:rFonts w:asciiTheme="majorHAnsi" w:hAnsiTheme="majorHAnsi" w:cstheme="majorHAnsi"/>
                <w:sz w:val="22"/>
                <w:szCs w:val="22"/>
              </w:rPr>
              <w:t>pr</w:t>
            </w:r>
            <w:r w:rsidR="00903E20">
              <w:rPr>
                <w:rFonts w:asciiTheme="majorHAnsi" w:hAnsiTheme="majorHAnsi" w:cstheme="majorHAnsi"/>
                <w:sz w:val="22"/>
                <w:szCs w:val="22"/>
              </w:rPr>
              <w:t xml:space="preserve">acujący w zawodach robotniczych, mieszkańcy wsi, </w:t>
            </w:r>
            <w:r w:rsidR="00380598" w:rsidRPr="00B74953">
              <w:rPr>
                <w:rFonts w:asciiTheme="majorHAnsi" w:hAnsiTheme="majorHAnsi" w:cstheme="majorHAnsi"/>
                <w:sz w:val="22"/>
                <w:szCs w:val="22"/>
              </w:rPr>
              <w:t>osoby bezrobotne i bierne zawodowo</w:t>
            </w:r>
            <w:r w:rsidR="00903E20">
              <w:rPr>
                <w:rFonts w:asciiTheme="majorHAnsi" w:hAnsiTheme="majorHAnsi" w:cstheme="majorHAnsi"/>
                <w:sz w:val="22"/>
                <w:szCs w:val="22"/>
              </w:rPr>
              <w:t>.</w:t>
            </w:r>
            <w:r w:rsidR="00380598" w:rsidRPr="00B74953">
              <w:rPr>
                <w:rFonts w:asciiTheme="majorHAnsi" w:hAnsiTheme="majorHAnsi" w:cstheme="majorHAnsi"/>
                <w:sz w:val="22"/>
                <w:szCs w:val="22"/>
              </w:rPr>
              <w:t xml:space="preserve"> </w:t>
            </w:r>
          </w:p>
          <w:p w14:paraId="719D2BAD" w14:textId="7B49C098" w:rsidR="00F86E05" w:rsidRPr="00B74953" w:rsidRDefault="00380598" w:rsidP="00016596">
            <w:pPr>
              <w:pStyle w:val="Tekstkomentarza"/>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sz w:val="22"/>
                <w:szCs w:val="22"/>
              </w:rPr>
              <w:t xml:space="preserve">Dodatkowymi grupami do objęcia wsparciem mogą być uchodźcy </w:t>
            </w:r>
            <w:r w:rsidR="004A4DDB">
              <w:rPr>
                <w:rFonts w:asciiTheme="majorHAnsi" w:hAnsiTheme="majorHAnsi" w:cstheme="majorHAnsi"/>
                <w:sz w:val="22"/>
                <w:szCs w:val="22"/>
              </w:rPr>
              <w:br/>
            </w:r>
            <w:r w:rsidRPr="00B74953">
              <w:rPr>
                <w:rFonts w:asciiTheme="majorHAnsi" w:hAnsiTheme="majorHAnsi" w:cstheme="majorHAnsi"/>
                <w:sz w:val="22"/>
                <w:szCs w:val="22"/>
              </w:rPr>
              <w:t>i podopieczni ośrodków pomocy społecznej.</w:t>
            </w:r>
            <w:r w:rsidR="00B720AE" w:rsidRPr="00B74953">
              <w:rPr>
                <w:rFonts w:asciiTheme="majorHAnsi" w:hAnsiTheme="majorHAnsi" w:cstheme="majorHAnsi"/>
                <w:sz w:val="22"/>
                <w:szCs w:val="22"/>
              </w:rPr>
              <w:t xml:space="preserve"> S</w:t>
            </w:r>
            <w:r w:rsidR="00F86E05" w:rsidRPr="00B74953">
              <w:rPr>
                <w:rFonts w:asciiTheme="majorHAnsi" w:hAnsiTheme="majorHAnsi" w:cstheme="majorHAnsi"/>
                <w:sz w:val="22"/>
                <w:szCs w:val="22"/>
              </w:rPr>
              <w:t xml:space="preserve">amodzielność w obsłudze urządzeń i aplikacji cyfrowych </w:t>
            </w:r>
            <w:r w:rsidR="00B720AE" w:rsidRPr="00B74953">
              <w:rPr>
                <w:rFonts w:asciiTheme="majorHAnsi" w:hAnsiTheme="majorHAnsi" w:cstheme="majorHAnsi"/>
                <w:sz w:val="22"/>
                <w:szCs w:val="22"/>
              </w:rPr>
              <w:t xml:space="preserve">w wyżej wymienionych grupach </w:t>
            </w:r>
            <w:r w:rsidR="00F86E05" w:rsidRPr="00B74953">
              <w:rPr>
                <w:rFonts w:asciiTheme="majorHAnsi" w:hAnsiTheme="majorHAnsi" w:cstheme="majorHAnsi"/>
                <w:sz w:val="22"/>
                <w:szCs w:val="22"/>
              </w:rPr>
              <w:t xml:space="preserve">spowoduje rozwój autonomii oraz może zabezpieczyć wiele potrzeb życiowych </w:t>
            </w:r>
            <w:r w:rsidR="004A4DDB">
              <w:rPr>
                <w:rFonts w:asciiTheme="majorHAnsi" w:hAnsiTheme="majorHAnsi" w:cstheme="majorHAnsi"/>
                <w:sz w:val="22"/>
                <w:szCs w:val="22"/>
              </w:rPr>
              <w:br/>
            </w:r>
            <w:r w:rsidR="00F86E05" w:rsidRPr="00B74953">
              <w:rPr>
                <w:rFonts w:asciiTheme="majorHAnsi" w:hAnsiTheme="majorHAnsi" w:cstheme="majorHAnsi"/>
                <w:sz w:val="22"/>
                <w:szCs w:val="22"/>
              </w:rPr>
              <w:t>i społecznych.</w:t>
            </w:r>
          </w:p>
          <w:p w14:paraId="35A18E13" w14:textId="354C0A35" w:rsidR="00F86E05" w:rsidRPr="00B74953" w:rsidRDefault="00903E20" w:rsidP="002D32DE">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Pr>
                <w:rFonts w:asciiTheme="majorHAnsi" w:hAnsiTheme="majorHAnsi" w:cstheme="majorHAnsi"/>
              </w:rPr>
              <w:t>W</w:t>
            </w:r>
            <w:r w:rsidR="00F86E05" w:rsidRPr="00B74953">
              <w:rPr>
                <w:rFonts w:asciiTheme="majorHAnsi" w:hAnsiTheme="majorHAnsi" w:cstheme="majorHAnsi"/>
              </w:rPr>
              <w:t xml:space="preserve">ykorzystane zostaną głównie formy </w:t>
            </w:r>
            <w:r w:rsidR="00F61535">
              <w:rPr>
                <w:rFonts w:asciiTheme="majorHAnsi" w:hAnsiTheme="majorHAnsi" w:cstheme="majorHAnsi"/>
              </w:rPr>
              <w:t>edukacji pozaformalnej</w:t>
            </w:r>
            <w:r w:rsidR="00F86E05" w:rsidRPr="00B74953">
              <w:rPr>
                <w:rFonts w:asciiTheme="majorHAnsi" w:hAnsiTheme="majorHAnsi" w:cstheme="majorHAnsi"/>
              </w:rPr>
              <w:t xml:space="preserve">, zachęcające do aktywności w obszarze samodoskonalenia oraz pokazujące, że zdobyte umiejętności mogą poprawić sytuację życiową i zawodową oraz podnieść jakość życia. </w:t>
            </w:r>
          </w:p>
          <w:p w14:paraId="580F691C" w14:textId="32753D3E" w:rsidR="00F86E05" w:rsidRPr="00B74953" w:rsidRDefault="00F86E05" w:rsidP="002D32DE">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r>
      <w:tr w:rsidR="00BF270F" w:rsidRPr="00B74953" w14:paraId="355ECB75" w14:textId="77777777" w:rsidTr="00EE3EC7">
        <w:tc>
          <w:tcPr>
            <w:cnfStyle w:val="001000000000" w:firstRow="0" w:lastRow="0" w:firstColumn="1" w:lastColumn="0" w:oddVBand="0" w:evenVBand="0" w:oddHBand="0" w:evenHBand="0" w:firstRowFirstColumn="0" w:firstRowLastColumn="0" w:lastRowFirstColumn="0" w:lastRowLastColumn="0"/>
            <w:tcW w:w="2405" w:type="dxa"/>
          </w:tcPr>
          <w:p w14:paraId="54A4E640" w14:textId="36122FA9" w:rsidR="00BF270F" w:rsidRPr="00B74953" w:rsidRDefault="00BF270F" w:rsidP="002D32DE">
            <w:pPr>
              <w:spacing w:line="22" w:lineRule="atLeast"/>
              <w:jc w:val="both"/>
              <w:rPr>
                <w:rFonts w:asciiTheme="majorHAnsi" w:hAnsiTheme="majorHAnsi" w:cstheme="majorHAnsi"/>
                <w:bCs w:val="0"/>
              </w:rPr>
            </w:pPr>
            <w:r w:rsidRPr="00B74953">
              <w:rPr>
                <w:rFonts w:asciiTheme="majorHAnsi" w:hAnsiTheme="majorHAnsi" w:cstheme="majorHAnsi"/>
              </w:rPr>
              <w:t xml:space="preserve">BUDŻET  </w:t>
            </w:r>
          </w:p>
        </w:tc>
        <w:tc>
          <w:tcPr>
            <w:tcW w:w="6804" w:type="dxa"/>
          </w:tcPr>
          <w:p w14:paraId="304F5141" w14:textId="5700BF45" w:rsidR="00461457" w:rsidRPr="00EC5B56" w:rsidRDefault="00461457" w:rsidP="00461457">
            <w:pPr>
              <w:pStyle w:val="Akapitzlist"/>
              <w:numPr>
                <w:ilvl w:val="0"/>
                <w:numId w:val="1"/>
              </w:numPr>
              <w:spacing w:line="22" w:lineRule="atLeast"/>
              <w:ind w:left="360"/>
              <w:jc w:val="both"/>
              <w:cnfStyle w:val="000000000000" w:firstRow="0" w:lastRow="0" w:firstColumn="0" w:lastColumn="0" w:oddVBand="0" w:evenVBand="0" w:oddHBand="0" w:evenHBand="0" w:firstRowFirstColumn="0" w:firstRowLastColumn="0" w:lastRowFirstColumn="0" w:lastRowLastColumn="0"/>
              <w:rPr>
                <w:rFonts w:ascii="Calibri Light" w:hAnsi="Calibri Light" w:cs="Calibri Light"/>
              </w:rPr>
            </w:pPr>
            <w:r>
              <w:rPr>
                <w:rFonts w:asciiTheme="majorHAnsi" w:hAnsiTheme="majorHAnsi" w:cstheme="majorHAnsi"/>
              </w:rPr>
              <w:t xml:space="preserve">Środki unijne (planowane): </w:t>
            </w:r>
            <w:r w:rsidRPr="00EE7525">
              <w:rPr>
                <w:rFonts w:asciiTheme="majorHAnsi" w:hAnsiTheme="majorHAnsi" w:cstheme="majorHAnsi"/>
              </w:rPr>
              <w:t>42,0</w:t>
            </w:r>
            <w:r>
              <w:rPr>
                <w:rFonts w:asciiTheme="majorHAnsi" w:hAnsiTheme="majorHAnsi" w:cstheme="majorHAnsi"/>
              </w:rPr>
              <w:t xml:space="preserve"> </w:t>
            </w:r>
            <w:r w:rsidRPr="00EE7525">
              <w:rPr>
                <w:rFonts w:asciiTheme="majorHAnsi" w:hAnsiTheme="majorHAnsi" w:cstheme="majorHAnsi"/>
              </w:rPr>
              <w:t xml:space="preserve">mln EUR </w:t>
            </w:r>
            <w:r>
              <w:rPr>
                <w:rFonts w:asciiTheme="majorHAnsi" w:hAnsiTheme="majorHAnsi" w:cstheme="majorHAnsi"/>
              </w:rPr>
              <w:t>(</w:t>
            </w:r>
            <w:r w:rsidRPr="00EE7525">
              <w:rPr>
                <w:rFonts w:asciiTheme="majorHAnsi" w:hAnsiTheme="majorHAnsi" w:cstheme="majorHAnsi"/>
              </w:rPr>
              <w:t>18</w:t>
            </w:r>
            <w:r w:rsidR="002174A8">
              <w:rPr>
                <w:rFonts w:asciiTheme="majorHAnsi" w:hAnsiTheme="majorHAnsi" w:cstheme="majorHAnsi"/>
              </w:rPr>
              <w:t>2,1</w:t>
            </w:r>
            <w:r w:rsidRPr="00EE7525">
              <w:rPr>
                <w:rFonts w:asciiTheme="majorHAnsi" w:hAnsiTheme="majorHAnsi" w:cstheme="majorHAnsi"/>
              </w:rPr>
              <w:t xml:space="preserve"> mln </w:t>
            </w:r>
            <w:r>
              <w:rPr>
                <w:rFonts w:asciiTheme="majorHAnsi" w:hAnsiTheme="majorHAnsi" w:cstheme="majorHAnsi"/>
              </w:rPr>
              <w:t>PLN)</w:t>
            </w:r>
          </w:p>
          <w:p w14:paraId="623F66FC" w14:textId="1ECD105B" w:rsidR="00BF270F" w:rsidRPr="00A62E4E" w:rsidRDefault="00BF270F" w:rsidP="00A62E4E">
            <w:pPr>
              <w:spacing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r>
      <w:tr w:rsidR="00BF270F" w:rsidRPr="00B74953" w14:paraId="445B2174" w14:textId="77777777" w:rsidTr="00EE3EC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10CBDB9A" w14:textId="77777777" w:rsidR="0078543E" w:rsidRPr="00B74953" w:rsidRDefault="0078543E" w:rsidP="002D32DE">
            <w:pPr>
              <w:spacing w:line="22" w:lineRule="atLeast"/>
              <w:rPr>
                <w:rFonts w:asciiTheme="majorHAnsi" w:hAnsiTheme="majorHAnsi" w:cstheme="majorHAnsi"/>
                <w:b w:val="0"/>
              </w:rPr>
            </w:pPr>
            <w:r w:rsidRPr="00B74953">
              <w:rPr>
                <w:rFonts w:asciiTheme="majorHAnsi" w:hAnsiTheme="majorHAnsi" w:cstheme="majorHAnsi"/>
                <w:bCs w:val="0"/>
              </w:rPr>
              <w:t>OCZEKIWANY WPŁYW</w:t>
            </w:r>
          </w:p>
          <w:p w14:paraId="10B00F4A" w14:textId="77B44E07" w:rsidR="00BF270F" w:rsidRPr="00B74953" w:rsidRDefault="0078543E" w:rsidP="002D32DE">
            <w:pPr>
              <w:spacing w:line="22" w:lineRule="atLeast"/>
              <w:rPr>
                <w:rFonts w:asciiTheme="majorHAnsi" w:hAnsiTheme="majorHAnsi" w:cstheme="majorHAnsi"/>
                <w:bCs w:val="0"/>
              </w:rPr>
            </w:pPr>
            <w:r w:rsidRPr="00B74953">
              <w:rPr>
                <w:rFonts w:asciiTheme="majorHAnsi" w:hAnsiTheme="majorHAnsi" w:cstheme="majorHAnsi"/>
                <w:bCs w:val="0"/>
              </w:rPr>
              <w:t>WRAZ Z HARMONOGRAMEM</w:t>
            </w:r>
          </w:p>
        </w:tc>
        <w:tc>
          <w:tcPr>
            <w:tcW w:w="6804" w:type="dxa"/>
          </w:tcPr>
          <w:p w14:paraId="411B0351" w14:textId="638CA1CE" w:rsidR="00BF270F" w:rsidRPr="00B74953" w:rsidRDefault="00751E56" w:rsidP="001E7977">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W ramach projektu </w:t>
            </w:r>
            <w:r w:rsidR="00461457">
              <w:rPr>
                <w:rFonts w:asciiTheme="majorHAnsi" w:hAnsiTheme="majorHAnsi" w:cstheme="majorHAnsi"/>
                <w:b/>
                <w:bCs/>
              </w:rPr>
              <w:t>64 600</w:t>
            </w:r>
            <w:r w:rsidR="00BF270F" w:rsidRPr="00B74953">
              <w:rPr>
                <w:rFonts w:asciiTheme="majorHAnsi" w:hAnsiTheme="majorHAnsi" w:cstheme="majorHAnsi"/>
                <w:b/>
                <w:bCs/>
              </w:rPr>
              <w:t xml:space="preserve"> osób</w:t>
            </w:r>
            <w:r w:rsidR="00BF270F" w:rsidRPr="00B74953">
              <w:rPr>
                <w:rFonts w:asciiTheme="majorHAnsi" w:hAnsiTheme="majorHAnsi" w:cstheme="majorHAnsi"/>
              </w:rPr>
              <w:t xml:space="preserve"> rozwinie swoje kompetencje cyfrowe</w:t>
            </w:r>
            <w:r w:rsidRPr="00B74953">
              <w:rPr>
                <w:rFonts w:asciiTheme="majorHAnsi" w:hAnsiTheme="majorHAnsi" w:cstheme="majorHAnsi"/>
              </w:rPr>
              <w:t xml:space="preserve"> do 2026 r.</w:t>
            </w:r>
          </w:p>
        </w:tc>
      </w:tr>
    </w:tbl>
    <w:p w14:paraId="771F2F9C" w14:textId="77777777" w:rsidR="00F86E05" w:rsidRPr="00B74953" w:rsidRDefault="00F86E05" w:rsidP="002D32DE">
      <w:pPr>
        <w:spacing w:line="22" w:lineRule="atLeast"/>
        <w:jc w:val="both"/>
        <w:rPr>
          <w:rFonts w:asciiTheme="majorHAnsi" w:hAnsiTheme="majorHAnsi" w:cstheme="majorHAnsi"/>
          <w:b/>
        </w:rPr>
      </w:pPr>
    </w:p>
    <w:p w14:paraId="02727706" w14:textId="16D02F49" w:rsidR="00F86E05" w:rsidRPr="00B74953" w:rsidRDefault="00EE3EC7" w:rsidP="002D32DE">
      <w:pPr>
        <w:spacing w:line="22" w:lineRule="atLeast"/>
        <w:jc w:val="both"/>
        <w:rPr>
          <w:rFonts w:asciiTheme="majorHAnsi" w:hAnsiTheme="majorHAnsi" w:cstheme="majorHAnsi"/>
        </w:rPr>
      </w:pPr>
      <w:r w:rsidRPr="00B74953">
        <w:rPr>
          <w:rFonts w:asciiTheme="majorHAnsi" w:hAnsiTheme="majorHAnsi" w:cstheme="majorHAnsi"/>
          <w:b/>
        </w:rPr>
        <w:t>KMC.I.</w:t>
      </w:r>
      <w:r w:rsidR="00461457">
        <w:rPr>
          <w:rFonts w:asciiTheme="majorHAnsi" w:hAnsiTheme="majorHAnsi" w:cstheme="majorHAnsi"/>
          <w:b/>
        </w:rPr>
        <w:t>5</w:t>
      </w:r>
      <w:r w:rsidR="0037731C" w:rsidRPr="00B74953">
        <w:rPr>
          <w:rFonts w:asciiTheme="majorHAnsi" w:hAnsiTheme="majorHAnsi" w:cstheme="majorHAnsi"/>
        </w:rPr>
        <w:t>.</w:t>
      </w:r>
      <w:r w:rsidR="00F86E05" w:rsidRPr="00B74953">
        <w:rPr>
          <w:rFonts w:asciiTheme="majorHAnsi" w:hAnsiTheme="majorHAnsi" w:cstheme="majorHAnsi"/>
        </w:rPr>
        <w:t xml:space="preserve"> Zapobieganie wykluczeniu cyfrowemu osób odbywających karę pozbawienia wolności</w:t>
      </w:r>
      <w:r w:rsidR="00977E70" w:rsidRPr="00B74953">
        <w:rPr>
          <w:rFonts w:asciiTheme="majorHAnsi" w:hAnsiTheme="majorHAnsi" w:cstheme="majorHAnsi"/>
        </w:rPr>
        <w:t xml:space="preserve"> </w:t>
      </w:r>
      <w:r w:rsidR="00977E70" w:rsidRPr="00A62E4E">
        <w:rPr>
          <w:rFonts w:asciiTheme="majorHAnsi" w:hAnsiTheme="majorHAnsi" w:cstheme="majorHAnsi"/>
          <w:b/>
          <w:bCs/>
        </w:rPr>
        <w:t>(</w:t>
      </w:r>
      <w:r w:rsidR="00975787" w:rsidRPr="00A62E4E">
        <w:rPr>
          <w:rFonts w:asciiTheme="majorHAnsi" w:hAnsiTheme="majorHAnsi" w:cstheme="majorHAnsi"/>
          <w:b/>
          <w:bCs/>
        </w:rPr>
        <w:t>FERS.04.08</w:t>
      </w:r>
      <w:r w:rsidR="00977E70" w:rsidRPr="00A62E4E">
        <w:rPr>
          <w:rFonts w:asciiTheme="majorHAnsi" w:hAnsiTheme="majorHAnsi" w:cstheme="majorHAnsi"/>
          <w:b/>
          <w:bCs/>
        </w:rPr>
        <w:t>)</w:t>
      </w:r>
    </w:p>
    <w:tbl>
      <w:tblPr>
        <w:tblStyle w:val="Tabelasiatki5ciemnaakcent1"/>
        <w:tblW w:w="9209" w:type="dxa"/>
        <w:tblLook w:val="04A0" w:firstRow="1" w:lastRow="0" w:firstColumn="1" w:lastColumn="0" w:noHBand="0" w:noVBand="1"/>
      </w:tblPr>
      <w:tblGrid>
        <w:gridCol w:w="2405"/>
        <w:gridCol w:w="6804"/>
      </w:tblGrid>
      <w:tr w:rsidR="00EE3EC7" w:rsidRPr="00B74953" w14:paraId="09017F90" w14:textId="77777777" w:rsidTr="00EE3EC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5BDA224A" w14:textId="77777777" w:rsidR="00EE3EC7" w:rsidRPr="00B74953" w:rsidRDefault="00EE3EC7" w:rsidP="002D32DE">
            <w:pPr>
              <w:spacing w:line="22" w:lineRule="atLeast"/>
              <w:jc w:val="both"/>
              <w:rPr>
                <w:rFonts w:asciiTheme="majorHAnsi" w:hAnsiTheme="majorHAnsi" w:cstheme="majorHAnsi"/>
                <w:b w:val="0"/>
              </w:rPr>
            </w:pPr>
          </w:p>
        </w:tc>
        <w:tc>
          <w:tcPr>
            <w:tcW w:w="6804" w:type="dxa"/>
          </w:tcPr>
          <w:p w14:paraId="5A625270" w14:textId="77777777" w:rsidR="00EE3EC7" w:rsidRPr="00B74953" w:rsidRDefault="00EE3EC7" w:rsidP="002D32DE">
            <w:pPr>
              <w:spacing w:line="22" w:lineRule="atLeast"/>
              <w:ind w:firstLine="709"/>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rPr>
            </w:pPr>
          </w:p>
        </w:tc>
      </w:tr>
      <w:tr w:rsidR="00F86E05" w:rsidRPr="00B74953" w14:paraId="35890671" w14:textId="77777777" w:rsidTr="00EE3EC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7C4CE4B0" w14:textId="621BF9D6" w:rsidR="00F86E05" w:rsidRPr="00B74953" w:rsidRDefault="0025132B" w:rsidP="002D32DE">
            <w:pPr>
              <w:spacing w:line="22" w:lineRule="atLeast"/>
              <w:jc w:val="both"/>
              <w:rPr>
                <w:rFonts w:asciiTheme="majorHAnsi" w:hAnsiTheme="majorHAnsi" w:cstheme="majorHAnsi"/>
                <w:bCs w:val="0"/>
              </w:rPr>
            </w:pPr>
            <w:r w:rsidRPr="00B74953">
              <w:rPr>
                <w:rFonts w:asciiTheme="majorHAnsi" w:hAnsiTheme="majorHAnsi" w:cstheme="majorHAnsi"/>
                <w:bCs w:val="0"/>
              </w:rPr>
              <w:t>CZY DZIAŁANIE JEST NOWE?</w:t>
            </w:r>
          </w:p>
        </w:tc>
        <w:tc>
          <w:tcPr>
            <w:tcW w:w="6804" w:type="dxa"/>
          </w:tcPr>
          <w:p w14:paraId="6AB1979D" w14:textId="2DFF2B8E" w:rsidR="00EE3EC7" w:rsidRPr="00B74953" w:rsidRDefault="00EE3EC7"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Tak</w:t>
            </w:r>
          </w:p>
          <w:p w14:paraId="475C2876" w14:textId="19700CF8" w:rsidR="00F86E05" w:rsidRPr="00B74953" w:rsidRDefault="00EE3EC7"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Nie</w:t>
            </w:r>
          </w:p>
        </w:tc>
      </w:tr>
      <w:tr w:rsidR="0025132B" w:rsidRPr="00B74953" w14:paraId="061008C0" w14:textId="77777777" w:rsidTr="00EE3EC7">
        <w:tc>
          <w:tcPr>
            <w:cnfStyle w:val="001000000000" w:firstRow="0" w:lastRow="0" w:firstColumn="1" w:lastColumn="0" w:oddVBand="0" w:evenVBand="0" w:oddHBand="0" w:evenHBand="0" w:firstRowFirstColumn="0" w:firstRowLastColumn="0" w:lastRowFirstColumn="0" w:lastRowLastColumn="0"/>
            <w:tcW w:w="2405" w:type="dxa"/>
          </w:tcPr>
          <w:p w14:paraId="2FBBC026" w14:textId="3F959772" w:rsidR="0025132B" w:rsidRPr="00B74953" w:rsidRDefault="0025132B" w:rsidP="002D32DE">
            <w:pPr>
              <w:spacing w:line="22" w:lineRule="atLeast"/>
              <w:jc w:val="both"/>
              <w:rPr>
                <w:rFonts w:asciiTheme="majorHAnsi" w:hAnsiTheme="majorHAnsi" w:cstheme="majorHAnsi"/>
              </w:rPr>
            </w:pPr>
            <w:r w:rsidRPr="00B74953">
              <w:rPr>
                <w:rFonts w:asciiTheme="majorHAnsi" w:hAnsiTheme="majorHAnsi" w:cstheme="majorHAnsi"/>
              </w:rPr>
              <w:lastRenderedPageBreak/>
              <w:t>KOORDYNATOR</w:t>
            </w:r>
          </w:p>
        </w:tc>
        <w:tc>
          <w:tcPr>
            <w:tcW w:w="6804" w:type="dxa"/>
          </w:tcPr>
          <w:p w14:paraId="50C73A2F" w14:textId="790FAC50" w:rsidR="0025132B" w:rsidRPr="00B74953" w:rsidRDefault="00882CBA" w:rsidP="002D32DE">
            <w:pPr>
              <w:spacing w:line="22" w:lineRule="atLeas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Pr>
                <w:rFonts w:asciiTheme="majorHAnsi" w:hAnsiTheme="majorHAnsi" w:cstheme="majorHAnsi"/>
              </w:rPr>
              <w:t>Centralny Zarząd Służby Więziennej</w:t>
            </w:r>
          </w:p>
        </w:tc>
      </w:tr>
      <w:tr w:rsidR="00F86E05" w:rsidRPr="00B74953" w14:paraId="1D1F36AA" w14:textId="77777777" w:rsidTr="00EE3EC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64C8F324" w14:textId="16970F1B" w:rsidR="00F86E05" w:rsidRPr="00B74953" w:rsidRDefault="00EE3EC7" w:rsidP="002D32DE">
            <w:pPr>
              <w:spacing w:line="22" w:lineRule="atLeast"/>
              <w:jc w:val="both"/>
              <w:rPr>
                <w:rFonts w:asciiTheme="majorHAnsi" w:hAnsiTheme="majorHAnsi" w:cstheme="majorHAnsi"/>
              </w:rPr>
            </w:pPr>
            <w:r w:rsidRPr="00B74953">
              <w:rPr>
                <w:rFonts w:asciiTheme="majorHAnsi" w:hAnsiTheme="majorHAnsi" w:cstheme="majorHAnsi"/>
              </w:rPr>
              <w:t>KRÓTKI OPIS ŚRODKA</w:t>
            </w:r>
          </w:p>
          <w:p w14:paraId="0C24A0F8" w14:textId="77777777" w:rsidR="00F86E05" w:rsidRPr="00B74953" w:rsidRDefault="00F86E05" w:rsidP="002D32DE">
            <w:pPr>
              <w:spacing w:line="22" w:lineRule="atLeast"/>
              <w:jc w:val="both"/>
              <w:rPr>
                <w:rFonts w:asciiTheme="majorHAnsi" w:hAnsiTheme="majorHAnsi" w:cstheme="majorHAnsi"/>
                <w:i/>
              </w:rPr>
            </w:pPr>
          </w:p>
        </w:tc>
        <w:tc>
          <w:tcPr>
            <w:tcW w:w="6804" w:type="dxa"/>
          </w:tcPr>
          <w:p w14:paraId="74400B5A" w14:textId="14BBC1DB" w:rsidR="00F86E05" w:rsidRPr="00B74953" w:rsidRDefault="00F86E05" w:rsidP="002D32DE">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Nabycie umiejętności z zakresu użytkowania komputerów osobistych wraz z powszechnie wykorzystywanymi narzędziami w postaci edytorów tekstu, arkuszy kalkulacyjnych; korzystania z zasobów </w:t>
            </w:r>
            <w:r w:rsidR="0078543E" w:rsidRPr="00B74953">
              <w:rPr>
                <w:rFonts w:asciiTheme="majorHAnsi" w:hAnsiTheme="majorHAnsi" w:cstheme="majorHAnsi"/>
              </w:rPr>
              <w:t>Internetu</w:t>
            </w:r>
            <w:r w:rsidRPr="00B74953">
              <w:rPr>
                <w:rFonts w:asciiTheme="majorHAnsi" w:hAnsiTheme="majorHAnsi" w:cstheme="majorHAnsi"/>
              </w:rPr>
              <w:t xml:space="preserve"> w zakresie właściwym do przeprowadzenia w warunkach izolacji więziennej, ze szczególnym uwzględnieniem tematyki związanej z rynkiem pracy, poszukiwaniem i podjęciem zatrudnienia, niwelowania deficytów </w:t>
            </w:r>
            <w:r w:rsidR="004A4DDB">
              <w:rPr>
                <w:rFonts w:asciiTheme="majorHAnsi" w:hAnsiTheme="majorHAnsi" w:cstheme="majorHAnsi"/>
              </w:rPr>
              <w:br/>
            </w:r>
            <w:r w:rsidRPr="00B74953">
              <w:rPr>
                <w:rFonts w:asciiTheme="majorHAnsi" w:hAnsiTheme="majorHAnsi" w:cstheme="majorHAnsi"/>
              </w:rPr>
              <w:t>w zakresie korzystania z e-usług.</w:t>
            </w:r>
          </w:p>
          <w:p w14:paraId="26D18A8A" w14:textId="08B2B6C5" w:rsidR="00F86E05" w:rsidRPr="00B74953" w:rsidRDefault="00F86E05" w:rsidP="002D32DE">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W ramach projektu zakłada się zakup sprzętu komputerowego wraz </w:t>
            </w:r>
            <w:r w:rsidR="004A4DDB">
              <w:rPr>
                <w:rFonts w:asciiTheme="majorHAnsi" w:hAnsiTheme="majorHAnsi" w:cstheme="majorHAnsi"/>
              </w:rPr>
              <w:br/>
            </w:r>
            <w:r w:rsidRPr="00B74953">
              <w:rPr>
                <w:rFonts w:asciiTheme="majorHAnsi" w:hAnsiTheme="majorHAnsi" w:cstheme="majorHAnsi"/>
              </w:rPr>
              <w:t>z materiałami eksploatacyjnymi oraz organizację szkoleń kierowanych do osób odbywających karę pozbawienia wolności.</w:t>
            </w:r>
            <w:r w:rsidR="00903E20">
              <w:rPr>
                <w:rFonts w:asciiTheme="majorHAnsi" w:hAnsiTheme="majorHAnsi" w:cstheme="majorHAnsi"/>
              </w:rPr>
              <w:t xml:space="preserve"> </w:t>
            </w:r>
            <w:r w:rsidRPr="00B74953">
              <w:rPr>
                <w:rFonts w:asciiTheme="majorHAnsi" w:hAnsiTheme="majorHAnsi" w:cstheme="majorHAnsi"/>
              </w:rPr>
              <w:t>Realizacja projektu planowana jest w 45 wybranych jednostkach podległych 11 okręgowym inspektoratom Służby Więziennej.</w:t>
            </w:r>
          </w:p>
          <w:p w14:paraId="4FBCA480" w14:textId="77777777" w:rsidR="00F86E05" w:rsidRPr="00B74953" w:rsidRDefault="00F86E05" w:rsidP="002D32DE">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Planowana jest organizacja 270 szkoleń, każde dla grupy 10-osobowej, co pozwoli na przeszkolenie po 60 osób w każdej jednostce penitencjarnej.</w:t>
            </w:r>
          </w:p>
          <w:p w14:paraId="12FFB093" w14:textId="5071D6E5" w:rsidR="00F86E05" w:rsidRPr="00B74953" w:rsidRDefault="00F86E05" w:rsidP="002D32DE">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Przyjęta formuła organizacji szkoleń implikuje zachowanie trwałości projektu, dając możliwość kontynuacji analogicznych szkoleń w ramach prowadzonych programów readaptacyjnych</w:t>
            </w:r>
            <w:r w:rsidR="00903E20">
              <w:rPr>
                <w:rFonts w:asciiTheme="majorHAnsi" w:hAnsiTheme="majorHAnsi" w:cstheme="majorHAnsi"/>
              </w:rPr>
              <w:t>.</w:t>
            </w:r>
          </w:p>
          <w:p w14:paraId="7625A45B" w14:textId="5CBA8981" w:rsidR="00F86E05" w:rsidRPr="00B74953" w:rsidRDefault="00F86E05" w:rsidP="002D32DE">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r>
      <w:tr w:rsidR="00BF270F" w:rsidRPr="00B74953" w14:paraId="15D01227" w14:textId="77777777" w:rsidTr="00EE3EC7">
        <w:tc>
          <w:tcPr>
            <w:cnfStyle w:val="001000000000" w:firstRow="0" w:lastRow="0" w:firstColumn="1" w:lastColumn="0" w:oddVBand="0" w:evenVBand="0" w:oddHBand="0" w:evenHBand="0" w:firstRowFirstColumn="0" w:firstRowLastColumn="0" w:lastRowFirstColumn="0" w:lastRowLastColumn="0"/>
            <w:tcW w:w="2405" w:type="dxa"/>
          </w:tcPr>
          <w:p w14:paraId="5180D81F" w14:textId="0BC083DD" w:rsidR="00BF270F" w:rsidRPr="00B74953" w:rsidRDefault="00BF270F" w:rsidP="002D32DE">
            <w:pPr>
              <w:spacing w:line="22" w:lineRule="atLeast"/>
              <w:jc w:val="both"/>
              <w:rPr>
                <w:rFonts w:asciiTheme="majorHAnsi" w:hAnsiTheme="majorHAnsi" w:cstheme="majorHAnsi"/>
                <w:bCs w:val="0"/>
              </w:rPr>
            </w:pPr>
            <w:r w:rsidRPr="00B74953">
              <w:rPr>
                <w:rFonts w:asciiTheme="majorHAnsi" w:hAnsiTheme="majorHAnsi" w:cstheme="majorHAnsi"/>
              </w:rPr>
              <w:t xml:space="preserve">BUDŻET  </w:t>
            </w:r>
          </w:p>
        </w:tc>
        <w:tc>
          <w:tcPr>
            <w:tcW w:w="6804" w:type="dxa"/>
          </w:tcPr>
          <w:p w14:paraId="2187700F" w14:textId="77777777" w:rsidR="00002499" w:rsidRDefault="00002499" w:rsidP="00A62E4E">
            <w:pPr>
              <w:pStyle w:val="Akapitzlist"/>
              <w:numPr>
                <w:ilvl w:val="0"/>
                <w:numId w:val="1"/>
              </w:numPr>
              <w:spacing w:line="22" w:lineRule="atLeast"/>
              <w:ind w:left="315" w:hanging="315"/>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Pr>
                <w:rFonts w:asciiTheme="majorHAnsi" w:hAnsiTheme="majorHAnsi" w:cstheme="majorHAnsi"/>
              </w:rPr>
              <w:t>Środki krajowe (planowane):</w:t>
            </w:r>
            <w:r w:rsidR="00E842B1" w:rsidRPr="00E842B1">
              <w:rPr>
                <w:rFonts w:asciiTheme="majorHAnsi" w:hAnsiTheme="majorHAnsi" w:cstheme="majorHAnsi"/>
              </w:rPr>
              <w:t xml:space="preserve"> 7,7 mln EUR (33,4 mln PLN)</w:t>
            </w:r>
          </w:p>
          <w:p w14:paraId="0EBDD98C" w14:textId="52B696FA" w:rsidR="00461457" w:rsidRPr="00A62E4E" w:rsidRDefault="00461457" w:rsidP="00A62E4E">
            <w:pPr>
              <w:pStyle w:val="Akapitzlist"/>
              <w:numPr>
                <w:ilvl w:val="0"/>
                <w:numId w:val="1"/>
              </w:numPr>
              <w:spacing w:line="22" w:lineRule="atLeast"/>
              <w:ind w:left="315" w:hanging="315"/>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A62E4E">
              <w:rPr>
                <w:rFonts w:asciiTheme="majorHAnsi" w:hAnsiTheme="majorHAnsi" w:cstheme="majorHAnsi"/>
              </w:rPr>
              <w:t xml:space="preserve">Środki unijne (planowane): </w:t>
            </w:r>
            <w:r w:rsidR="00002499" w:rsidRPr="00A62E4E">
              <w:rPr>
                <w:rFonts w:asciiTheme="majorHAnsi" w:hAnsiTheme="majorHAnsi" w:cstheme="majorHAnsi"/>
              </w:rPr>
              <w:t>36,4 mln EUR (157,</w:t>
            </w:r>
            <w:r w:rsidR="0075371B">
              <w:rPr>
                <w:rFonts w:asciiTheme="majorHAnsi" w:hAnsiTheme="majorHAnsi" w:cstheme="majorHAnsi"/>
              </w:rPr>
              <w:t>8</w:t>
            </w:r>
            <w:r w:rsidR="00002499" w:rsidRPr="00A62E4E">
              <w:rPr>
                <w:rFonts w:asciiTheme="majorHAnsi" w:hAnsiTheme="majorHAnsi" w:cstheme="majorHAnsi"/>
              </w:rPr>
              <w:t xml:space="preserve"> mln </w:t>
            </w:r>
            <w:r w:rsidRPr="00A62E4E">
              <w:rPr>
                <w:rFonts w:asciiTheme="majorHAnsi" w:hAnsiTheme="majorHAnsi" w:cstheme="majorHAnsi"/>
              </w:rPr>
              <w:t>PLN)</w:t>
            </w:r>
          </w:p>
          <w:p w14:paraId="1631F6A7" w14:textId="070F2F7B" w:rsidR="00BF270F" w:rsidRPr="00B74953" w:rsidRDefault="00BF270F" w:rsidP="00A62E4E">
            <w:pPr>
              <w:cnfStyle w:val="000000000000" w:firstRow="0" w:lastRow="0" w:firstColumn="0" w:lastColumn="0" w:oddVBand="0" w:evenVBand="0" w:oddHBand="0" w:evenHBand="0" w:firstRowFirstColumn="0" w:firstRowLastColumn="0" w:lastRowFirstColumn="0" w:lastRowLastColumn="0"/>
            </w:pPr>
          </w:p>
        </w:tc>
      </w:tr>
      <w:tr w:rsidR="00BF270F" w:rsidRPr="00B74953" w14:paraId="25CB9A63" w14:textId="77777777" w:rsidTr="00EE3EC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3463129C" w14:textId="77777777" w:rsidR="0078543E" w:rsidRPr="00B74953" w:rsidRDefault="0078543E" w:rsidP="002D32DE">
            <w:pPr>
              <w:spacing w:line="22" w:lineRule="atLeast"/>
              <w:rPr>
                <w:rFonts w:asciiTheme="majorHAnsi" w:hAnsiTheme="majorHAnsi" w:cstheme="majorHAnsi"/>
                <w:b w:val="0"/>
              </w:rPr>
            </w:pPr>
            <w:r w:rsidRPr="00B74953">
              <w:rPr>
                <w:rFonts w:asciiTheme="majorHAnsi" w:hAnsiTheme="majorHAnsi" w:cstheme="majorHAnsi"/>
                <w:bCs w:val="0"/>
              </w:rPr>
              <w:t>OCZEKIWANY WPŁYW</w:t>
            </w:r>
          </w:p>
          <w:p w14:paraId="6A551F75" w14:textId="57CDB719" w:rsidR="00BF270F" w:rsidRPr="00B74953" w:rsidRDefault="0078543E" w:rsidP="002D32DE">
            <w:pPr>
              <w:spacing w:line="22" w:lineRule="atLeast"/>
              <w:rPr>
                <w:rFonts w:asciiTheme="majorHAnsi" w:hAnsiTheme="majorHAnsi" w:cstheme="majorHAnsi"/>
                <w:bCs w:val="0"/>
              </w:rPr>
            </w:pPr>
            <w:r w:rsidRPr="00B74953">
              <w:rPr>
                <w:rFonts w:asciiTheme="majorHAnsi" w:hAnsiTheme="majorHAnsi" w:cstheme="majorHAnsi"/>
                <w:bCs w:val="0"/>
              </w:rPr>
              <w:t>WRAZ Z HARMONOGRAMEM</w:t>
            </w:r>
          </w:p>
        </w:tc>
        <w:tc>
          <w:tcPr>
            <w:tcW w:w="6804" w:type="dxa"/>
          </w:tcPr>
          <w:p w14:paraId="70C08C19" w14:textId="69526242" w:rsidR="00BF270F" w:rsidRPr="00B74953" w:rsidRDefault="00BF270F" w:rsidP="00F267B4">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rPr>
            </w:pPr>
            <w:r w:rsidRPr="00B74953">
              <w:rPr>
                <w:rFonts w:asciiTheme="majorHAnsi" w:hAnsiTheme="majorHAnsi" w:cstheme="majorHAnsi"/>
                <w:b/>
                <w:bCs/>
              </w:rPr>
              <w:t>2700 osób</w:t>
            </w:r>
            <w:r w:rsidRPr="00B74953">
              <w:rPr>
                <w:rFonts w:asciiTheme="majorHAnsi" w:hAnsiTheme="majorHAnsi" w:cstheme="majorHAnsi"/>
              </w:rPr>
              <w:t xml:space="preserve"> weźmie udział w szkoleniach</w:t>
            </w:r>
            <w:r w:rsidR="00751E56" w:rsidRPr="00B74953">
              <w:rPr>
                <w:rFonts w:asciiTheme="majorHAnsi" w:hAnsiTheme="majorHAnsi" w:cstheme="majorHAnsi"/>
              </w:rPr>
              <w:t>. Projekt będzie realizowany w</w:t>
            </w:r>
            <w:r w:rsidR="007D5B0B">
              <w:rPr>
                <w:rFonts w:asciiTheme="majorHAnsi" w:hAnsiTheme="majorHAnsi" w:cstheme="majorHAnsi"/>
              </w:rPr>
              <w:t> </w:t>
            </w:r>
            <w:r w:rsidR="00751E56" w:rsidRPr="00B74953">
              <w:rPr>
                <w:rFonts w:asciiTheme="majorHAnsi" w:hAnsiTheme="majorHAnsi" w:cstheme="majorHAnsi"/>
              </w:rPr>
              <w:t>latach 202</w:t>
            </w:r>
            <w:r w:rsidR="00F267B4">
              <w:rPr>
                <w:rFonts w:asciiTheme="majorHAnsi" w:hAnsiTheme="majorHAnsi" w:cstheme="majorHAnsi"/>
              </w:rPr>
              <w:t>4</w:t>
            </w:r>
            <w:r w:rsidR="00751E56" w:rsidRPr="00B74953">
              <w:rPr>
                <w:rFonts w:asciiTheme="majorHAnsi" w:hAnsiTheme="majorHAnsi" w:cstheme="majorHAnsi"/>
              </w:rPr>
              <w:t>-202</w:t>
            </w:r>
            <w:r w:rsidR="00B720AE" w:rsidRPr="00B74953">
              <w:rPr>
                <w:rFonts w:asciiTheme="majorHAnsi" w:hAnsiTheme="majorHAnsi" w:cstheme="majorHAnsi"/>
              </w:rPr>
              <w:t>8</w:t>
            </w:r>
            <w:r w:rsidR="00751E56" w:rsidRPr="00B74953">
              <w:rPr>
                <w:rFonts w:asciiTheme="majorHAnsi" w:hAnsiTheme="majorHAnsi" w:cstheme="majorHAnsi"/>
              </w:rPr>
              <w:t xml:space="preserve">. </w:t>
            </w:r>
          </w:p>
        </w:tc>
      </w:tr>
    </w:tbl>
    <w:p w14:paraId="0EEE92D2" w14:textId="77777777" w:rsidR="00F86E05" w:rsidRPr="00B74953" w:rsidRDefault="00F86E05" w:rsidP="002D32DE">
      <w:pPr>
        <w:spacing w:line="22" w:lineRule="atLeast"/>
        <w:jc w:val="both"/>
        <w:rPr>
          <w:rFonts w:asciiTheme="majorHAnsi" w:hAnsiTheme="majorHAnsi" w:cstheme="majorHAnsi"/>
          <w:b/>
        </w:rPr>
      </w:pPr>
    </w:p>
    <w:p w14:paraId="7183475F" w14:textId="6C9D3515" w:rsidR="00F86E05" w:rsidRPr="00B74953" w:rsidRDefault="00EE3EC7" w:rsidP="002D32DE">
      <w:pPr>
        <w:spacing w:line="22" w:lineRule="atLeast"/>
        <w:jc w:val="both"/>
        <w:rPr>
          <w:rFonts w:asciiTheme="majorHAnsi" w:hAnsiTheme="majorHAnsi" w:cstheme="majorHAnsi"/>
        </w:rPr>
      </w:pPr>
      <w:r w:rsidRPr="00B74953">
        <w:rPr>
          <w:rFonts w:asciiTheme="majorHAnsi" w:hAnsiTheme="majorHAnsi" w:cstheme="majorHAnsi"/>
          <w:b/>
        </w:rPr>
        <w:t>KMC.I.</w:t>
      </w:r>
      <w:r w:rsidR="001E7977">
        <w:rPr>
          <w:rFonts w:asciiTheme="majorHAnsi" w:hAnsiTheme="majorHAnsi" w:cstheme="majorHAnsi"/>
          <w:b/>
        </w:rPr>
        <w:t>6</w:t>
      </w:r>
      <w:r w:rsidR="0037731C" w:rsidRPr="00B74953">
        <w:rPr>
          <w:rFonts w:asciiTheme="majorHAnsi" w:hAnsiTheme="majorHAnsi" w:cstheme="majorHAnsi"/>
        </w:rPr>
        <w:t>.</w:t>
      </w:r>
      <w:r w:rsidR="00F86E05" w:rsidRPr="00B74953">
        <w:rPr>
          <w:rFonts w:asciiTheme="majorHAnsi" w:hAnsiTheme="majorHAnsi" w:cstheme="majorHAnsi"/>
        </w:rPr>
        <w:t xml:space="preserve"> Włączenie cyfrowe w ramach Programu wieloletniego na rzecz Osób Starszych „Aktywni+” na lata 2021–2025</w:t>
      </w:r>
    </w:p>
    <w:tbl>
      <w:tblPr>
        <w:tblStyle w:val="Tabelasiatki5ciemnaakcent1"/>
        <w:tblW w:w="9209" w:type="dxa"/>
        <w:tblLook w:val="04A0" w:firstRow="1" w:lastRow="0" w:firstColumn="1" w:lastColumn="0" w:noHBand="0" w:noVBand="1"/>
      </w:tblPr>
      <w:tblGrid>
        <w:gridCol w:w="2405"/>
        <w:gridCol w:w="6804"/>
      </w:tblGrid>
      <w:tr w:rsidR="00EE3EC7" w:rsidRPr="00B74953" w14:paraId="5B130A56" w14:textId="77777777" w:rsidTr="00960BA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3482C14F" w14:textId="77777777" w:rsidR="00EE3EC7" w:rsidRPr="00B74953" w:rsidRDefault="00EE3EC7" w:rsidP="002D32DE">
            <w:pPr>
              <w:spacing w:line="22" w:lineRule="atLeast"/>
              <w:jc w:val="both"/>
              <w:rPr>
                <w:rFonts w:asciiTheme="majorHAnsi" w:hAnsiTheme="majorHAnsi" w:cstheme="majorHAnsi"/>
                <w:bCs w:val="0"/>
              </w:rPr>
            </w:pPr>
          </w:p>
        </w:tc>
        <w:tc>
          <w:tcPr>
            <w:tcW w:w="6804" w:type="dxa"/>
          </w:tcPr>
          <w:p w14:paraId="173EB0D8" w14:textId="77777777" w:rsidR="00EE3EC7" w:rsidRPr="00B74953" w:rsidRDefault="00EE3EC7" w:rsidP="002D32DE">
            <w:pPr>
              <w:spacing w:line="22" w:lineRule="atLeast"/>
              <w:jc w:val="both"/>
              <w:cnfStyle w:val="100000000000" w:firstRow="1" w:lastRow="0" w:firstColumn="0" w:lastColumn="0" w:oddVBand="0" w:evenVBand="0" w:oddHBand="0" w:evenHBand="0" w:firstRowFirstColumn="0" w:firstRowLastColumn="0" w:lastRowFirstColumn="0" w:lastRowLastColumn="0"/>
              <w:rPr>
                <w:rFonts w:asciiTheme="majorHAnsi" w:eastAsia="Wingdings 2" w:hAnsiTheme="majorHAnsi" w:cstheme="majorHAnsi"/>
                <w:lang w:val="fr-FR"/>
              </w:rPr>
            </w:pPr>
          </w:p>
        </w:tc>
      </w:tr>
      <w:tr w:rsidR="00F86E05" w:rsidRPr="00B74953" w14:paraId="15812D52" w14:textId="77777777" w:rsidTr="00960BA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5455F37C" w14:textId="1F2157C3" w:rsidR="00F86E05" w:rsidRPr="00B74953" w:rsidRDefault="0025132B" w:rsidP="002D32DE">
            <w:pPr>
              <w:spacing w:line="22" w:lineRule="atLeast"/>
              <w:jc w:val="both"/>
              <w:rPr>
                <w:rFonts w:asciiTheme="majorHAnsi" w:hAnsiTheme="majorHAnsi" w:cstheme="majorHAnsi"/>
                <w:bCs w:val="0"/>
              </w:rPr>
            </w:pPr>
            <w:r w:rsidRPr="00B74953">
              <w:rPr>
                <w:rFonts w:asciiTheme="majorHAnsi" w:hAnsiTheme="majorHAnsi" w:cstheme="majorHAnsi"/>
                <w:bCs w:val="0"/>
              </w:rPr>
              <w:t>CZY DZIAŁANIE JEST NOWE?</w:t>
            </w:r>
          </w:p>
        </w:tc>
        <w:tc>
          <w:tcPr>
            <w:tcW w:w="6804" w:type="dxa"/>
          </w:tcPr>
          <w:p w14:paraId="1EE26FA8" w14:textId="4EA2F97C" w:rsidR="00EE3EC7" w:rsidRPr="00B74953" w:rsidRDefault="00EE3EC7"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Tak</w:t>
            </w:r>
          </w:p>
          <w:p w14:paraId="175AE7F4" w14:textId="4F594854" w:rsidR="00F86E05" w:rsidRPr="00B74953" w:rsidRDefault="00EE3EC7"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Nie</w:t>
            </w:r>
          </w:p>
        </w:tc>
      </w:tr>
      <w:tr w:rsidR="0025132B" w:rsidRPr="00B74953" w14:paraId="0223A782" w14:textId="77777777" w:rsidTr="00960BA5">
        <w:tc>
          <w:tcPr>
            <w:cnfStyle w:val="001000000000" w:firstRow="0" w:lastRow="0" w:firstColumn="1" w:lastColumn="0" w:oddVBand="0" w:evenVBand="0" w:oddHBand="0" w:evenHBand="0" w:firstRowFirstColumn="0" w:firstRowLastColumn="0" w:lastRowFirstColumn="0" w:lastRowLastColumn="0"/>
            <w:tcW w:w="2405" w:type="dxa"/>
          </w:tcPr>
          <w:p w14:paraId="645815BA" w14:textId="746245F8" w:rsidR="0025132B" w:rsidRPr="00B74953" w:rsidRDefault="0025132B" w:rsidP="002D32DE">
            <w:pPr>
              <w:spacing w:line="22" w:lineRule="atLeast"/>
              <w:jc w:val="both"/>
              <w:rPr>
                <w:rFonts w:asciiTheme="majorHAnsi" w:hAnsiTheme="majorHAnsi" w:cstheme="majorHAnsi"/>
              </w:rPr>
            </w:pPr>
            <w:r w:rsidRPr="00B74953">
              <w:rPr>
                <w:rFonts w:asciiTheme="majorHAnsi" w:hAnsiTheme="majorHAnsi" w:cstheme="majorHAnsi"/>
              </w:rPr>
              <w:t>KOORDYNATOR</w:t>
            </w:r>
          </w:p>
        </w:tc>
        <w:tc>
          <w:tcPr>
            <w:tcW w:w="6804" w:type="dxa"/>
          </w:tcPr>
          <w:p w14:paraId="2246687F" w14:textId="38BE4173" w:rsidR="0025132B" w:rsidRPr="00B74953" w:rsidRDefault="008D365D" w:rsidP="002D32DE">
            <w:pPr>
              <w:spacing w:line="22" w:lineRule="atLeas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Pr>
                <w:rFonts w:asciiTheme="majorHAnsi" w:hAnsiTheme="majorHAnsi" w:cstheme="majorHAnsi"/>
              </w:rPr>
              <w:t>Ministerstwo Rodziny</w:t>
            </w:r>
            <w:r w:rsidR="00E6141D">
              <w:rPr>
                <w:rFonts w:asciiTheme="majorHAnsi" w:hAnsiTheme="majorHAnsi" w:cstheme="majorHAnsi"/>
              </w:rPr>
              <w:t>, Pracy</w:t>
            </w:r>
            <w:r>
              <w:rPr>
                <w:rFonts w:asciiTheme="majorHAnsi" w:hAnsiTheme="majorHAnsi" w:cstheme="majorHAnsi"/>
              </w:rPr>
              <w:t xml:space="preserve"> i Polityki Społecznej</w:t>
            </w:r>
          </w:p>
        </w:tc>
      </w:tr>
      <w:tr w:rsidR="00F86E05" w:rsidRPr="00B74953" w14:paraId="06AEBE77" w14:textId="77777777" w:rsidTr="00960BA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17B4722E" w14:textId="022BBA1D" w:rsidR="00F86E05" w:rsidRPr="00B74953" w:rsidRDefault="00960BA5" w:rsidP="002D32DE">
            <w:pPr>
              <w:spacing w:line="22" w:lineRule="atLeast"/>
              <w:jc w:val="both"/>
              <w:rPr>
                <w:rFonts w:asciiTheme="majorHAnsi" w:hAnsiTheme="majorHAnsi" w:cstheme="majorHAnsi"/>
              </w:rPr>
            </w:pPr>
            <w:r w:rsidRPr="00B74953">
              <w:rPr>
                <w:rFonts w:asciiTheme="majorHAnsi" w:hAnsiTheme="majorHAnsi" w:cstheme="majorHAnsi"/>
              </w:rPr>
              <w:t>KRÓTKI OPIS ŚRODKA</w:t>
            </w:r>
          </w:p>
          <w:p w14:paraId="008D0035" w14:textId="77777777" w:rsidR="00F86E05" w:rsidRPr="00B74953" w:rsidRDefault="00F86E05" w:rsidP="002D32DE">
            <w:pPr>
              <w:spacing w:line="22" w:lineRule="atLeast"/>
              <w:jc w:val="both"/>
              <w:rPr>
                <w:rFonts w:asciiTheme="majorHAnsi" w:hAnsiTheme="majorHAnsi" w:cstheme="majorHAnsi"/>
                <w:i/>
              </w:rPr>
            </w:pPr>
          </w:p>
        </w:tc>
        <w:tc>
          <w:tcPr>
            <w:tcW w:w="6804" w:type="dxa"/>
          </w:tcPr>
          <w:p w14:paraId="3C4D9089" w14:textId="7B3A0109" w:rsidR="00F86E05" w:rsidRPr="00B74953" w:rsidRDefault="00F86E05" w:rsidP="00C25A14">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W ramach działania wspierana jest aktywność organizacji pozarządowych działających na rzecz uczestnictwa osób starszych we wszystkich dziedzinach życia społecznego. Program ma za zadanie przyczynić się do wzrostu zaangażowania osób starszych w kontakty społeczne przez wzbogacenie oferty </w:t>
            </w:r>
            <w:r w:rsidR="00C25A14">
              <w:rPr>
                <w:rFonts w:asciiTheme="majorHAnsi" w:hAnsiTheme="majorHAnsi" w:cstheme="majorHAnsi"/>
              </w:rPr>
              <w:t xml:space="preserve">na </w:t>
            </w:r>
            <w:r w:rsidR="00C25A14" w:rsidRPr="00B74953">
              <w:rPr>
                <w:rFonts w:asciiTheme="majorHAnsi" w:hAnsiTheme="majorHAnsi" w:cstheme="majorHAnsi"/>
              </w:rPr>
              <w:t>zagospodarowani</w:t>
            </w:r>
            <w:r w:rsidR="00C25A14">
              <w:rPr>
                <w:rFonts w:asciiTheme="majorHAnsi" w:hAnsiTheme="majorHAnsi" w:cstheme="majorHAnsi"/>
              </w:rPr>
              <w:t>e</w:t>
            </w:r>
            <w:r w:rsidR="00C25A14" w:rsidRPr="00B74953">
              <w:rPr>
                <w:rFonts w:asciiTheme="majorHAnsi" w:hAnsiTheme="majorHAnsi" w:cstheme="majorHAnsi"/>
              </w:rPr>
              <w:t xml:space="preserve"> </w:t>
            </w:r>
            <w:r w:rsidRPr="00B74953">
              <w:rPr>
                <w:rFonts w:asciiTheme="majorHAnsi" w:hAnsiTheme="majorHAnsi" w:cstheme="majorHAnsi"/>
              </w:rPr>
              <w:t>ich czasu wolnego, zwiększanie zaangażowania osób starszych w procesy partycypacyjne zachodzące w życiu publicznym, podnoszenie kompetencji cyfrowych seniorów i</w:t>
            </w:r>
            <w:r w:rsidR="007D5B0B">
              <w:rPr>
                <w:rFonts w:asciiTheme="majorHAnsi" w:hAnsiTheme="majorHAnsi" w:cstheme="majorHAnsi"/>
              </w:rPr>
              <w:t> </w:t>
            </w:r>
            <w:r w:rsidRPr="00B74953">
              <w:rPr>
                <w:rFonts w:asciiTheme="majorHAnsi" w:hAnsiTheme="majorHAnsi" w:cstheme="majorHAnsi"/>
              </w:rPr>
              <w:t>kształtowanie postaw sprzyjających wykorzystywaniu nowych technologii w życiu codziennym oraz budowanie pozytywnego wizerunku starości i</w:t>
            </w:r>
            <w:r w:rsidR="007D5B0B">
              <w:rPr>
                <w:rFonts w:asciiTheme="majorHAnsi" w:hAnsiTheme="majorHAnsi" w:cstheme="majorHAnsi"/>
              </w:rPr>
              <w:t> </w:t>
            </w:r>
            <w:r w:rsidRPr="00B74953">
              <w:rPr>
                <w:rFonts w:asciiTheme="majorHAnsi" w:hAnsiTheme="majorHAnsi" w:cstheme="majorHAnsi"/>
              </w:rPr>
              <w:t>starzenia się, a także rozwijanie kompetencji społecznych (wiedzy, umiejętności, postaw) wobec starości u osób w każdym wieku.</w:t>
            </w:r>
          </w:p>
        </w:tc>
      </w:tr>
      <w:tr w:rsidR="00BF270F" w:rsidRPr="00B74953" w14:paraId="253B6300" w14:textId="77777777" w:rsidTr="00960BA5">
        <w:tc>
          <w:tcPr>
            <w:cnfStyle w:val="001000000000" w:firstRow="0" w:lastRow="0" w:firstColumn="1" w:lastColumn="0" w:oddVBand="0" w:evenVBand="0" w:oddHBand="0" w:evenHBand="0" w:firstRowFirstColumn="0" w:firstRowLastColumn="0" w:lastRowFirstColumn="0" w:lastRowLastColumn="0"/>
            <w:tcW w:w="2405" w:type="dxa"/>
          </w:tcPr>
          <w:p w14:paraId="78CD84AA" w14:textId="682A49CA" w:rsidR="00BF270F" w:rsidRPr="00B74953" w:rsidRDefault="00BF270F" w:rsidP="002D32DE">
            <w:pPr>
              <w:spacing w:line="22" w:lineRule="atLeast"/>
              <w:jc w:val="both"/>
              <w:rPr>
                <w:rFonts w:asciiTheme="majorHAnsi" w:hAnsiTheme="majorHAnsi" w:cstheme="majorHAnsi"/>
                <w:bCs w:val="0"/>
              </w:rPr>
            </w:pPr>
            <w:r w:rsidRPr="00B74953">
              <w:rPr>
                <w:rFonts w:asciiTheme="majorHAnsi" w:hAnsiTheme="majorHAnsi" w:cstheme="majorHAnsi"/>
              </w:rPr>
              <w:t xml:space="preserve">BUDŻET  </w:t>
            </w:r>
          </w:p>
        </w:tc>
        <w:tc>
          <w:tcPr>
            <w:tcW w:w="6804" w:type="dxa"/>
          </w:tcPr>
          <w:p w14:paraId="6E9DABC0" w14:textId="41CAD7A7" w:rsidR="001E7977" w:rsidRDefault="001E7977" w:rsidP="001E7977">
            <w:pPr>
              <w:pStyle w:val="Akapitzlist"/>
              <w:numPr>
                <w:ilvl w:val="0"/>
                <w:numId w:val="1"/>
              </w:numPr>
              <w:spacing w:line="22" w:lineRule="atLeast"/>
              <w:ind w:left="360"/>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Pr>
                <w:rFonts w:asciiTheme="majorHAnsi" w:hAnsiTheme="majorHAnsi" w:cstheme="majorHAnsi"/>
              </w:rPr>
              <w:t>Środki krajowe (planowane): 40,5 mln EUR (</w:t>
            </w:r>
            <w:r w:rsidR="005F38EF">
              <w:rPr>
                <w:rFonts w:asciiTheme="majorHAnsi" w:hAnsiTheme="majorHAnsi" w:cstheme="majorHAnsi"/>
              </w:rPr>
              <w:t>175,</w:t>
            </w:r>
            <w:r w:rsidR="0075371B">
              <w:rPr>
                <w:rFonts w:asciiTheme="majorHAnsi" w:hAnsiTheme="majorHAnsi" w:cstheme="majorHAnsi"/>
              </w:rPr>
              <w:t>6</w:t>
            </w:r>
            <w:r w:rsidR="005F38EF">
              <w:rPr>
                <w:rFonts w:asciiTheme="majorHAnsi" w:hAnsiTheme="majorHAnsi" w:cstheme="majorHAnsi"/>
              </w:rPr>
              <w:t xml:space="preserve"> </w:t>
            </w:r>
            <w:r w:rsidR="005F38EF" w:rsidRPr="00B74953">
              <w:rPr>
                <w:rFonts w:asciiTheme="majorHAnsi" w:hAnsiTheme="majorHAnsi" w:cstheme="majorHAnsi"/>
              </w:rPr>
              <w:t xml:space="preserve">mln </w:t>
            </w:r>
            <w:r w:rsidR="005F38EF">
              <w:rPr>
                <w:rFonts w:asciiTheme="majorHAnsi" w:hAnsiTheme="majorHAnsi" w:cstheme="majorHAnsi"/>
              </w:rPr>
              <w:t>PLN</w:t>
            </w:r>
            <w:r>
              <w:rPr>
                <w:rFonts w:asciiTheme="majorHAnsi" w:hAnsiTheme="majorHAnsi" w:cstheme="majorHAnsi"/>
              </w:rPr>
              <w:t>)</w:t>
            </w:r>
          </w:p>
          <w:p w14:paraId="31D2CC87" w14:textId="0E9F10E0" w:rsidR="001E7977" w:rsidRPr="00B74953" w:rsidRDefault="001E7977" w:rsidP="001E7977">
            <w:pPr>
              <w:pStyle w:val="Akapitzlist"/>
              <w:numPr>
                <w:ilvl w:val="0"/>
                <w:numId w:val="1"/>
              </w:numPr>
              <w:spacing w:line="22" w:lineRule="atLeast"/>
              <w:ind w:left="360"/>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Pr>
                <w:rFonts w:asciiTheme="majorHAnsi" w:hAnsiTheme="majorHAnsi" w:cstheme="majorHAnsi"/>
              </w:rPr>
              <w:t xml:space="preserve">Środki krajowe (przydzielone): </w:t>
            </w:r>
            <w:r w:rsidR="005F38EF">
              <w:rPr>
                <w:rFonts w:asciiTheme="majorHAnsi" w:hAnsiTheme="majorHAnsi" w:cstheme="majorHAnsi"/>
              </w:rPr>
              <w:t xml:space="preserve">5,7 mln EUR </w:t>
            </w:r>
            <w:r>
              <w:rPr>
                <w:rFonts w:asciiTheme="majorHAnsi" w:hAnsiTheme="majorHAnsi" w:cstheme="majorHAnsi"/>
              </w:rPr>
              <w:t>(</w:t>
            </w:r>
            <w:r w:rsidR="005F38EF">
              <w:rPr>
                <w:rFonts w:asciiTheme="majorHAnsi" w:hAnsiTheme="majorHAnsi" w:cstheme="majorHAnsi"/>
              </w:rPr>
              <w:t>24,</w:t>
            </w:r>
            <w:r w:rsidR="0075371B">
              <w:rPr>
                <w:rFonts w:asciiTheme="majorHAnsi" w:hAnsiTheme="majorHAnsi" w:cstheme="majorHAnsi"/>
              </w:rPr>
              <w:t>7</w:t>
            </w:r>
            <w:r w:rsidR="005F38EF">
              <w:rPr>
                <w:rFonts w:asciiTheme="majorHAnsi" w:hAnsiTheme="majorHAnsi" w:cstheme="majorHAnsi"/>
              </w:rPr>
              <w:t xml:space="preserve"> mln PLN</w:t>
            </w:r>
            <w:r>
              <w:rPr>
                <w:rFonts w:asciiTheme="majorHAnsi" w:hAnsiTheme="majorHAnsi" w:cstheme="majorHAnsi"/>
              </w:rPr>
              <w:t>)</w:t>
            </w:r>
          </w:p>
          <w:p w14:paraId="2582C7E5" w14:textId="56DEAEC3" w:rsidR="00BF270F" w:rsidRPr="00B74953" w:rsidRDefault="00BF270F" w:rsidP="00A62E4E">
            <w:pPr>
              <w:cnfStyle w:val="000000000000" w:firstRow="0" w:lastRow="0" w:firstColumn="0" w:lastColumn="0" w:oddVBand="0" w:evenVBand="0" w:oddHBand="0" w:evenHBand="0" w:firstRowFirstColumn="0" w:firstRowLastColumn="0" w:lastRowFirstColumn="0" w:lastRowLastColumn="0"/>
            </w:pPr>
          </w:p>
        </w:tc>
      </w:tr>
      <w:tr w:rsidR="00BF270F" w:rsidRPr="00B74953" w14:paraId="63CA135F" w14:textId="77777777" w:rsidTr="00960BA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3B4FEDF9" w14:textId="77777777" w:rsidR="0078543E" w:rsidRPr="00B74953" w:rsidRDefault="0078543E" w:rsidP="002D32DE">
            <w:pPr>
              <w:spacing w:line="22" w:lineRule="atLeast"/>
              <w:rPr>
                <w:rFonts w:asciiTheme="majorHAnsi" w:hAnsiTheme="majorHAnsi" w:cstheme="majorHAnsi"/>
                <w:b w:val="0"/>
              </w:rPr>
            </w:pPr>
            <w:r w:rsidRPr="00B74953">
              <w:rPr>
                <w:rFonts w:asciiTheme="majorHAnsi" w:hAnsiTheme="majorHAnsi" w:cstheme="majorHAnsi"/>
                <w:bCs w:val="0"/>
              </w:rPr>
              <w:t>OCZEKIWANY WPŁYW</w:t>
            </w:r>
          </w:p>
          <w:p w14:paraId="7251C36D" w14:textId="046942C7" w:rsidR="00BF270F" w:rsidRPr="00B74953" w:rsidRDefault="0078543E" w:rsidP="002D32DE">
            <w:pPr>
              <w:spacing w:line="22" w:lineRule="atLeast"/>
              <w:rPr>
                <w:rFonts w:asciiTheme="majorHAnsi" w:hAnsiTheme="majorHAnsi" w:cstheme="majorHAnsi"/>
                <w:bCs w:val="0"/>
              </w:rPr>
            </w:pPr>
            <w:r w:rsidRPr="00B74953">
              <w:rPr>
                <w:rFonts w:asciiTheme="majorHAnsi" w:hAnsiTheme="majorHAnsi" w:cstheme="majorHAnsi"/>
                <w:bCs w:val="0"/>
              </w:rPr>
              <w:t>WRAZ Z HARMONOGRAMEM</w:t>
            </w:r>
          </w:p>
        </w:tc>
        <w:tc>
          <w:tcPr>
            <w:tcW w:w="6804" w:type="dxa"/>
          </w:tcPr>
          <w:p w14:paraId="676D3654" w14:textId="2451B02C" w:rsidR="00BF270F" w:rsidRPr="00B74953" w:rsidRDefault="00BF270F"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
                <w:iCs/>
              </w:rPr>
            </w:pPr>
            <w:r w:rsidRPr="00B74953">
              <w:rPr>
                <w:rFonts w:asciiTheme="majorHAnsi" w:hAnsiTheme="majorHAnsi" w:cstheme="majorHAnsi"/>
                <w:b/>
                <w:bCs/>
              </w:rPr>
              <w:t>65 000 osób</w:t>
            </w:r>
            <w:r w:rsidRPr="00B74953">
              <w:rPr>
                <w:rFonts w:asciiTheme="majorHAnsi" w:hAnsiTheme="majorHAnsi" w:cstheme="majorHAnsi"/>
              </w:rPr>
              <w:t xml:space="preserve"> nabędzie kompetencje cyfrowe.</w:t>
            </w:r>
            <w:r w:rsidR="00751E56" w:rsidRPr="00B74953">
              <w:rPr>
                <w:rFonts w:asciiTheme="majorHAnsi" w:hAnsiTheme="majorHAnsi" w:cstheme="majorHAnsi"/>
              </w:rPr>
              <w:t xml:space="preserve"> Działanie będzie realizowane w latach 2021</w:t>
            </w:r>
            <w:r w:rsidR="009B5586" w:rsidRPr="00B74953">
              <w:rPr>
                <w:rFonts w:asciiTheme="majorHAnsi" w:hAnsiTheme="majorHAnsi" w:cstheme="majorHAnsi"/>
              </w:rPr>
              <w:t>‒</w:t>
            </w:r>
            <w:r w:rsidR="00751E56" w:rsidRPr="00B74953">
              <w:rPr>
                <w:rFonts w:asciiTheme="majorHAnsi" w:hAnsiTheme="majorHAnsi" w:cstheme="majorHAnsi"/>
              </w:rPr>
              <w:t xml:space="preserve">2025. </w:t>
            </w:r>
          </w:p>
        </w:tc>
      </w:tr>
    </w:tbl>
    <w:p w14:paraId="5A562210" w14:textId="77777777" w:rsidR="00F86E05" w:rsidRPr="00B74953" w:rsidRDefault="00F86E05" w:rsidP="002D32DE">
      <w:pPr>
        <w:spacing w:line="22" w:lineRule="atLeast"/>
        <w:jc w:val="both"/>
        <w:rPr>
          <w:rFonts w:asciiTheme="majorHAnsi" w:hAnsiTheme="majorHAnsi" w:cstheme="majorHAnsi"/>
          <w:b/>
        </w:rPr>
      </w:pPr>
    </w:p>
    <w:p w14:paraId="3565B800" w14:textId="37E3635B" w:rsidR="00F86E05" w:rsidRPr="00B74953" w:rsidRDefault="00960BA5" w:rsidP="002D32DE">
      <w:pPr>
        <w:spacing w:line="22" w:lineRule="atLeast"/>
        <w:jc w:val="both"/>
        <w:rPr>
          <w:rFonts w:asciiTheme="majorHAnsi" w:hAnsiTheme="majorHAnsi" w:cstheme="majorHAnsi"/>
        </w:rPr>
      </w:pPr>
      <w:r w:rsidRPr="00B74953">
        <w:rPr>
          <w:rFonts w:asciiTheme="majorHAnsi" w:hAnsiTheme="majorHAnsi" w:cstheme="majorHAnsi"/>
          <w:b/>
        </w:rPr>
        <w:t>KMC.I.</w:t>
      </w:r>
      <w:r w:rsidR="005F38EF">
        <w:rPr>
          <w:rFonts w:asciiTheme="majorHAnsi" w:hAnsiTheme="majorHAnsi" w:cstheme="majorHAnsi"/>
          <w:b/>
        </w:rPr>
        <w:t>7</w:t>
      </w:r>
      <w:r w:rsidR="0037731C" w:rsidRPr="00B74953">
        <w:rPr>
          <w:rFonts w:asciiTheme="majorHAnsi" w:hAnsiTheme="majorHAnsi" w:cstheme="majorHAnsi"/>
        </w:rPr>
        <w:t>.</w:t>
      </w:r>
      <w:r w:rsidR="00F86E05" w:rsidRPr="00B74953">
        <w:rPr>
          <w:rFonts w:asciiTheme="majorHAnsi" w:hAnsiTheme="majorHAnsi" w:cstheme="majorHAnsi"/>
        </w:rPr>
        <w:t xml:space="preserve"> Kompetencje przyszłości w Przemyśle 4.0</w:t>
      </w:r>
    </w:p>
    <w:tbl>
      <w:tblPr>
        <w:tblStyle w:val="Tabelasiatki5ciemnaakcent1"/>
        <w:tblW w:w="9209" w:type="dxa"/>
        <w:tblLook w:val="04A0" w:firstRow="1" w:lastRow="0" w:firstColumn="1" w:lastColumn="0" w:noHBand="0" w:noVBand="1"/>
      </w:tblPr>
      <w:tblGrid>
        <w:gridCol w:w="2405"/>
        <w:gridCol w:w="6804"/>
      </w:tblGrid>
      <w:tr w:rsidR="00960BA5" w:rsidRPr="00B74953" w14:paraId="3B445B49" w14:textId="77777777" w:rsidTr="00960BA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011298C6" w14:textId="77777777" w:rsidR="00960BA5" w:rsidRPr="00B74953" w:rsidRDefault="00960BA5" w:rsidP="002D32DE">
            <w:pPr>
              <w:spacing w:line="22" w:lineRule="atLeast"/>
              <w:jc w:val="both"/>
              <w:rPr>
                <w:rFonts w:asciiTheme="majorHAnsi" w:hAnsiTheme="majorHAnsi" w:cstheme="majorHAnsi"/>
                <w:bCs w:val="0"/>
              </w:rPr>
            </w:pPr>
          </w:p>
        </w:tc>
        <w:tc>
          <w:tcPr>
            <w:tcW w:w="6804" w:type="dxa"/>
          </w:tcPr>
          <w:p w14:paraId="417B8905" w14:textId="77777777" w:rsidR="00960BA5" w:rsidRPr="00B74953" w:rsidRDefault="00960BA5" w:rsidP="002D32DE">
            <w:pPr>
              <w:spacing w:line="22" w:lineRule="atLeast"/>
              <w:jc w:val="both"/>
              <w:cnfStyle w:val="100000000000" w:firstRow="1" w:lastRow="0" w:firstColumn="0" w:lastColumn="0" w:oddVBand="0" w:evenVBand="0" w:oddHBand="0" w:evenHBand="0" w:firstRowFirstColumn="0" w:firstRowLastColumn="0" w:lastRowFirstColumn="0" w:lastRowLastColumn="0"/>
              <w:rPr>
                <w:rFonts w:asciiTheme="majorHAnsi" w:eastAsia="Wingdings 2" w:hAnsiTheme="majorHAnsi" w:cstheme="majorHAnsi"/>
                <w:lang w:val="fr-FR"/>
              </w:rPr>
            </w:pPr>
          </w:p>
        </w:tc>
      </w:tr>
      <w:tr w:rsidR="00F86E05" w:rsidRPr="00B74953" w14:paraId="45EDA97B" w14:textId="77777777" w:rsidTr="00960BA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1A5098F7" w14:textId="2E0E0EB2" w:rsidR="00F86E05" w:rsidRPr="00B74953" w:rsidRDefault="0025132B" w:rsidP="002D32DE">
            <w:pPr>
              <w:spacing w:line="22" w:lineRule="atLeast"/>
              <w:jc w:val="both"/>
              <w:rPr>
                <w:rFonts w:asciiTheme="majorHAnsi" w:hAnsiTheme="majorHAnsi" w:cstheme="majorHAnsi"/>
                <w:bCs w:val="0"/>
              </w:rPr>
            </w:pPr>
            <w:r w:rsidRPr="00B74953">
              <w:rPr>
                <w:rFonts w:asciiTheme="majorHAnsi" w:hAnsiTheme="majorHAnsi" w:cstheme="majorHAnsi"/>
                <w:bCs w:val="0"/>
              </w:rPr>
              <w:t>CZY DZIAŁANIE JEST NOWE?</w:t>
            </w:r>
          </w:p>
        </w:tc>
        <w:tc>
          <w:tcPr>
            <w:tcW w:w="6804" w:type="dxa"/>
          </w:tcPr>
          <w:p w14:paraId="77A84CB2" w14:textId="0E68E9AF" w:rsidR="00960BA5" w:rsidRPr="00B74953" w:rsidRDefault="00960BA5"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Tak</w:t>
            </w:r>
          </w:p>
          <w:p w14:paraId="719395FB" w14:textId="4DE1CFED" w:rsidR="00F86E05" w:rsidRPr="00B74953" w:rsidRDefault="00960BA5"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Nie</w:t>
            </w:r>
          </w:p>
        </w:tc>
      </w:tr>
      <w:tr w:rsidR="0025132B" w:rsidRPr="00B74953" w14:paraId="4E395285" w14:textId="77777777" w:rsidTr="00960BA5">
        <w:tc>
          <w:tcPr>
            <w:cnfStyle w:val="001000000000" w:firstRow="0" w:lastRow="0" w:firstColumn="1" w:lastColumn="0" w:oddVBand="0" w:evenVBand="0" w:oddHBand="0" w:evenHBand="0" w:firstRowFirstColumn="0" w:firstRowLastColumn="0" w:lastRowFirstColumn="0" w:lastRowLastColumn="0"/>
            <w:tcW w:w="2405" w:type="dxa"/>
          </w:tcPr>
          <w:p w14:paraId="4289213D" w14:textId="1297F5EF" w:rsidR="0025132B" w:rsidRPr="00B74953" w:rsidRDefault="0025132B" w:rsidP="002D32DE">
            <w:pPr>
              <w:spacing w:line="22" w:lineRule="atLeast"/>
              <w:jc w:val="both"/>
              <w:rPr>
                <w:rFonts w:asciiTheme="majorHAnsi" w:hAnsiTheme="majorHAnsi" w:cstheme="majorHAnsi"/>
              </w:rPr>
            </w:pPr>
            <w:r w:rsidRPr="00B74953">
              <w:rPr>
                <w:rFonts w:asciiTheme="majorHAnsi" w:hAnsiTheme="majorHAnsi" w:cstheme="majorHAnsi"/>
              </w:rPr>
              <w:t>KOORDYNATOR</w:t>
            </w:r>
          </w:p>
        </w:tc>
        <w:tc>
          <w:tcPr>
            <w:tcW w:w="6804" w:type="dxa"/>
          </w:tcPr>
          <w:p w14:paraId="21CCF0A9" w14:textId="29675ED8" w:rsidR="0025132B" w:rsidRPr="00B74953" w:rsidRDefault="008D365D" w:rsidP="002D32DE">
            <w:pPr>
              <w:spacing w:line="22" w:lineRule="atLeas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Pr>
                <w:rFonts w:asciiTheme="majorHAnsi" w:hAnsiTheme="majorHAnsi" w:cstheme="majorHAnsi"/>
              </w:rPr>
              <w:t>Fundacja Platforma Przemysłu Przyszłości</w:t>
            </w:r>
          </w:p>
        </w:tc>
      </w:tr>
      <w:tr w:rsidR="00F86E05" w:rsidRPr="00B74953" w14:paraId="4D7D5319" w14:textId="77777777" w:rsidTr="00960BA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498BB1B8" w14:textId="4BEC0F6E" w:rsidR="00F86E05" w:rsidRPr="00B74953" w:rsidRDefault="00960BA5" w:rsidP="002D32DE">
            <w:pPr>
              <w:spacing w:line="22" w:lineRule="atLeast"/>
              <w:jc w:val="both"/>
              <w:rPr>
                <w:rFonts w:asciiTheme="majorHAnsi" w:hAnsiTheme="majorHAnsi" w:cstheme="majorHAnsi"/>
              </w:rPr>
            </w:pPr>
            <w:r w:rsidRPr="00B74953">
              <w:rPr>
                <w:rFonts w:asciiTheme="majorHAnsi" w:hAnsiTheme="majorHAnsi" w:cstheme="majorHAnsi"/>
              </w:rPr>
              <w:t>KRÓTKI OPIS ŚRODKA</w:t>
            </w:r>
          </w:p>
          <w:p w14:paraId="0F2DB81D" w14:textId="77777777" w:rsidR="00F86E05" w:rsidRPr="00B74953" w:rsidRDefault="00F86E05" w:rsidP="002D32DE">
            <w:pPr>
              <w:spacing w:line="22" w:lineRule="atLeast"/>
              <w:jc w:val="both"/>
              <w:rPr>
                <w:rFonts w:asciiTheme="majorHAnsi" w:hAnsiTheme="majorHAnsi" w:cstheme="majorHAnsi"/>
                <w:i/>
              </w:rPr>
            </w:pPr>
          </w:p>
        </w:tc>
        <w:tc>
          <w:tcPr>
            <w:tcW w:w="6804" w:type="dxa"/>
          </w:tcPr>
          <w:p w14:paraId="67FCE2F6" w14:textId="77777777" w:rsidR="00F86E05" w:rsidRPr="00B74953" w:rsidRDefault="00F86E05" w:rsidP="002D32DE">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Planowane są różnorodne działania skierowane do różnych grup pracowników. </w:t>
            </w:r>
          </w:p>
          <w:p w14:paraId="6B9BDA92" w14:textId="7DAE5490" w:rsidR="00F86E05" w:rsidRPr="00B74953" w:rsidRDefault="00F86E05" w:rsidP="002D32DE">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W celu rozwoju kompetencji cyfrowych wśród pracowników planuje się wykorzystanie modułu Transformacje, dostępnego </w:t>
            </w:r>
            <w:r w:rsidR="00426B62">
              <w:rPr>
                <w:rFonts w:asciiTheme="majorHAnsi" w:hAnsiTheme="majorHAnsi" w:cstheme="majorHAnsi"/>
              </w:rPr>
              <w:t>na</w:t>
            </w:r>
            <w:r w:rsidRPr="00B74953">
              <w:rPr>
                <w:rFonts w:asciiTheme="majorHAnsi" w:hAnsiTheme="majorHAnsi" w:cstheme="majorHAnsi"/>
              </w:rPr>
              <w:t xml:space="preserve"> Platformie Cyfrowej Przemysłu Przyszłości. Organizacje będą mogły skorzystać z następujących kategorii transformacji: cyfrowy model biznesowy, cyfryzacja procesów inżynierskich, cyfryzacja procesów organizacyjnych i biznesowych, </w:t>
            </w:r>
            <w:r w:rsidR="00B720AE" w:rsidRPr="00B74953">
              <w:rPr>
                <w:rFonts w:asciiTheme="majorHAnsi" w:hAnsiTheme="majorHAnsi" w:cstheme="majorHAnsi"/>
              </w:rPr>
              <w:t xml:space="preserve">gospodarka o obiegu zamkniętym </w:t>
            </w:r>
            <w:r w:rsidRPr="00B74953">
              <w:rPr>
                <w:rFonts w:asciiTheme="majorHAnsi" w:hAnsiTheme="majorHAnsi" w:cstheme="majorHAnsi"/>
              </w:rPr>
              <w:t>i zrównoważona produkcja, inteligentne rozwiązania produkcyjne, kompetencje poznawcze i społeczne, kompetencje techniczne, odnawialne źródła energii, zaawansowane technologie, zarządzanie i optymalizacja produkcji.</w:t>
            </w:r>
          </w:p>
          <w:p w14:paraId="6E808A94" w14:textId="076C7E12" w:rsidR="00F86E05" w:rsidRPr="00B74953" w:rsidRDefault="00F86E05" w:rsidP="00E81D4F">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Rozwijana jest platforma szkoleń </w:t>
            </w:r>
            <w:hyperlink r:id="rId107" w:history="1">
              <w:r w:rsidRPr="00B74953">
                <w:rPr>
                  <w:rStyle w:val="Hipercze"/>
                  <w:rFonts w:asciiTheme="majorHAnsi" w:hAnsiTheme="majorHAnsi" w:cstheme="majorHAnsi"/>
                </w:rPr>
                <w:t>E-learning Przemysłu Przyszłości</w:t>
              </w:r>
            </w:hyperlink>
            <w:r w:rsidRPr="00B74953">
              <w:rPr>
                <w:rFonts w:asciiTheme="majorHAnsi" w:hAnsiTheme="majorHAnsi" w:cstheme="majorHAnsi"/>
              </w:rPr>
              <w:t xml:space="preserve"> będąca zbiorem bezpłatnych szkoleń, wiedzy i pojęć związanych z przemysłem przyszłości. Baza wiedzy o przemyśle przyszłości ma być pasywnym centrum rozwijania świadomości o technologiach w Gospodarce 4.0 i składa się </w:t>
            </w:r>
            <w:r w:rsidR="004A4DDB">
              <w:rPr>
                <w:rFonts w:asciiTheme="majorHAnsi" w:hAnsiTheme="majorHAnsi" w:cstheme="majorHAnsi"/>
              </w:rPr>
              <w:br/>
            </w:r>
            <w:r w:rsidRPr="00B74953">
              <w:rPr>
                <w:rFonts w:asciiTheme="majorHAnsi" w:hAnsiTheme="majorHAnsi" w:cstheme="majorHAnsi"/>
              </w:rPr>
              <w:t>z:</w:t>
            </w:r>
            <w:r w:rsidR="00E81D4F">
              <w:rPr>
                <w:rFonts w:asciiTheme="majorHAnsi" w:hAnsiTheme="majorHAnsi" w:cstheme="majorHAnsi"/>
              </w:rPr>
              <w:t xml:space="preserve"> </w:t>
            </w:r>
            <w:r w:rsidRPr="00B74953">
              <w:rPr>
                <w:rFonts w:asciiTheme="majorHAnsi" w:hAnsiTheme="majorHAnsi" w:cstheme="majorHAnsi"/>
              </w:rPr>
              <w:t>szkoleń e-learningowych</w:t>
            </w:r>
            <w:r w:rsidR="00E81D4F">
              <w:rPr>
                <w:rFonts w:asciiTheme="majorHAnsi" w:hAnsiTheme="majorHAnsi" w:cstheme="majorHAnsi"/>
              </w:rPr>
              <w:t xml:space="preserve">, </w:t>
            </w:r>
            <w:r w:rsidRPr="00B74953">
              <w:rPr>
                <w:rFonts w:asciiTheme="majorHAnsi" w:hAnsiTheme="majorHAnsi" w:cstheme="majorHAnsi"/>
              </w:rPr>
              <w:t>artyku</w:t>
            </w:r>
            <w:r w:rsidR="00E81D4F">
              <w:rPr>
                <w:rFonts w:asciiTheme="majorHAnsi" w:hAnsiTheme="majorHAnsi" w:cstheme="majorHAnsi"/>
              </w:rPr>
              <w:t xml:space="preserve">łów, </w:t>
            </w:r>
            <w:r w:rsidRPr="00B74953">
              <w:rPr>
                <w:rFonts w:asciiTheme="majorHAnsi" w:hAnsiTheme="majorHAnsi" w:cstheme="majorHAnsi"/>
              </w:rPr>
              <w:t>opracowań</w:t>
            </w:r>
            <w:r w:rsidR="00E81D4F">
              <w:rPr>
                <w:rFonts w:asciiTheme="majorHAnsi" w:hAnsiTheme="majorHAnsi" w:cstheme="majorHAnsi"/>
              </w:rPr>
              <w:t>,</w:t>
            </w:r>
            <w:r w:rsidR="00A1720F">
              <w:rPr>
                <w:rFonts w:asciiTheme="majorHAnsi" w:hAnsiTheme="majorHAnsi" w:cstheme="majorHAnsi"/>
              </w:rPr>
              <w:t xml:space="preserve"> </w:t>
            </w:r>
            <w:r w:rsidRPr="00B74953">
              <w:rPr>
                <w:rFonts w:asciiTheme="majorHAnsi" w:hAnsiTheme="majorHAnsi" w:cstheme="majorHAnsi"/>
              </w:rPr>
              <w:t>słownika pojęć</w:t>
            </w:r>
            <w:r w:rsidR="00E81D4F">
              <w:rPr>
                <w:rFonts w:asciiTheme="majorHAnsi" w:hAnsiTheme="majorHAnsi" w:cstheme="majorHAnsi"/>
              </w:rPr>
              <w:t>.</w:t>
            </w:r>
          </w:p>
          <w:p w14:paraId="2B1AE1CC" w14:textId="63149142" w:rsidR="00F86E05" w:rsidRPr="00B74953" w:rsidRDefault="00F86E05" w:rsidP="00572161">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W ramach Szkoły Lidera Przemysłu Przyszłości realizowane będą szkolenia managerów i dyrektorów wyższego szczebla w celu zwiększenia ich wiedzy oraz kompetencji w zakresie dojrzałości cyfrowej (a także procesu transformacji). Uczestnictwo w Szkole Lidera odbywa się na zasadach pomocy de minimis o poziomie intencyjności wynoszącym 100</w:t>
            </w:r>
            <w:r w:rsidR="00067D53" w:rsidRPr="00B74953">
              <w:rPr>
                <w:rFonts w:asciiTheme="majorHAnsi" w:hAnsiTheme="majorHAnsi" w:cstheme="majorHAnsi"/>
              </w:rPr>
              <w:t xml:space="preserve"> </w:t>
            </w:r>
            <w:r w:rsidRPr="00B74953">
              <w:rPr>
                <w:rFonts w:asciiTheme="majorHAnsi" w:hAnsiTheme="majorHAnsi" w:cstheme="majorHAnsi"/>
              </w:rPr>
              <w:t>%. W każdej edycji udział weźmie do 20 uczestników (razem około 100 osób). Kurs trwa około 5 miesięcy (120 godzin szkoleniowych) i składa się z następujących, powiązanych ze sobą elementów:</w:t>
            </w:r>
            <w:r w:rsidR="00E81D4F">
              <w:rPr>
                <w:rFonts w:asciiTheme="majorHAnsi" w:hAnsiTheme="majorHAnsi" w:cstheme="majorHAnsi"/>
              </w:rPr>
              <w:t xml:space="preserve"> </w:t>
            </w:r>
            <w:r w:rsidRPr="00B74953">
              <w:rPr>
                <w:rFonts w:asciiTheme="majorHAnsi" w:hAnsiTheme="majorHAnsi" w:cstheme="majorHAnsi"/>
              </w:rPr>
              <w:t>skanu dojrzałości cyfrowej</w:t>
            </w:r>
            <w:r w:rsidR="00A1720F">
              <w:rPr>
                <w:rFonts w:asciiTheme="majorHAnsi" w:hAnsiTheme="majorHAnsi" w:cstheme="majorHAnsi"/>
              </w:rPr>
              <w:t xml:space="preserve">, </w:t>
            </w:r>
            <w:r w:rsidRPr="00B74953">
              <w:rPr>
                <w:rFonts w:asciiTheme="majorHAnsi" w:hAnsiTheme="majorHAnsi" w:cstheme="majorHAnsi"/>
              </w:rPr>
              <w:t>realizacji programu szkoleniowego,</w:t>
            </w:r>
            <w:r w:rsidR="00E81D4F">
              <w:rPr>
                <w:rFonts w:asciiTheme="majorHAnsi" w:hAnsiTheme="majorHAnsi" w:cstheme="majorHAnsi"/>
              </w:rPr>
              <w:t xml:space="preserve"> </w:t>
            </w:r>
            <w:r w:rsidRPr="00B74953">
              <w:rPr>
                <w:rFonts w:asciiTheme="majorHAnsi" w:hAnsiTheme="majorHAnsi" w:cstheme="majorHAnsi"/>
              </w:rPr>
              <w:t>opracowania założeń do strategii cyfrowych przedsiębiorstw.</w:t>
            </w:r>
          </w:p>
          <w:p w14:paraId="41551458" w14:textId="602A1D91" w:rsidR="00F86E05" w:rsidRPr="00B74953" w:rsidRDefault="00F86E05" w:rsidP="002D32DE">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Ponadto pla</w:t>
            </w:r>
            <w:r w:rsidR="005F4355">
              <w:rPr>
                <w:rFonts w:asciiTheme="majorHAnsi" w:hAnsiTheme="majorHAnsi" w:cstheme="majorHAnsi"/>
              </w:rPr>
              <w:t>no</w:t>
            </w:r>
            <w:r w:rsidRPr="00B74953">
              <w:rPr>
                <w:rFonts w:asciiTheme="majorHAnsi" w:hAnsiTheme="majorHAnsi" w:cstheme="majorHAnsi"/>
              </w:rPr>
              <w:t>wane jest uruchomienie w wybranych branżach (np. budowalna, motoryzacyjna, meblarska, obróbka metali, przetwórstwo tworzyw sztucznych) tzw. programów branżowych, polegających na:</w:t>
            </w:r>
          </w:p>
          <w:p w14:paraId="57965ABC" w14:textId="469F10C9" w:rsidR="00F86E05" w:rsidRPr="00E81D4F" w:rsidRDefault="00F86E05" w:rsidP="00E81D4F">
            <w:pPr>
              <w:numPr>
                <w:ilvl w:val="0"/>
                <w:numId w:val="2"/>
              </w:num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E81D4F">
              <w:rPr>
                <w:rFonts w:asciiTheme="majorHAnsi" w:hAnsiTheme="majorHAnsi" w:cstheme="majorHAnsi"/>
              </w:rPr>
              <w:t>przeprowadzeniu badania typu desk research najlepszych praktyk w</w:t>
            </w:r>
            <w:r w:rsidR="007D5B0B" w:rsidRPr="00E81D4F">
              <w:rPr>
                <w:rFonts w:asciiTheme="majorHAnsi" w:hAnsiTheme="majorHAnsi" w:cstheme="majorHAnsi"/>
              </w:rPr>
              <w:t> </w:t>
            </w:r>
            <w:r w:rsidRPr="00E81D4F">
              <w:rPr>
                <w:rFonts w:asciiTheme="majorHAnsi" w:hAnsiTheme="majorHAnsi" w:cstheme="majorHAnsi"/>
              </w:rPr>
              <w:t>krajach</w:t>
            </w:r>
            <w:r w:rsidR="00E81D4F" w:rsidRPr="00E81D4F">
              <w:rPr>
                <w:rFonts w:asciiTheme="majorHAnsi" w:hAnsiTheme="majorHAnsi" w:cstheme="majorHAnsi"/>
              </w:rPr>
              <w:t xml:space="preserve"> liderach </w:t>
            </w:r>
            <w:r w:rsidRPr="00E81D4F">
              <w:rPr>
                <w:rFonts w:asciiTheme="majorHAnsi" w:hAnsiTheme="majorHAnsi" w:cstheme="majorHAnsi"/>
              </w:rPr>
              <w:t xml:space="preserve"> światowych rankingów innowacyjności</w:t>
            </w:r>
            <w:r w:rsidR="00426B62">
              <w:rPr>
                <w:rFonts w:asciiTheme="majorHAnsi" w:hAnsiTheme="majorHAnsi" w:cstheme="majorHAnsi"/>
              </w:rPr>
              <w:t xml:space="preserve"> oraz</w:t>
            </w:r>
            <w:r w:rsidRPr="00E81D4F">
              <w:rPr>
                <w:rFonts w:asciiTheme="majorHAnsi" w:hAnsiTheme="majorHAnsi" w:cstheme="majorHAnsi"/>
              </w:rPr>
              <w:t xml:space="preserve"> w celu identyfikacji kluczowych elementów krajowych łańcuchów wartości, </w:t>
            </w:r>
          </w:p>
          <w:p w14:paraId="3E23B8BC" w14:textId="77777777" w:rsidR="00F86E05" w:rsidRPr="00B74953" w:rsidRDefault="00F86E05" w:rsidP="002D32DE">
            <w:pPr>
              <w:numPr>
                <w:ilvl w:val="0"/>
                <w:numId w:val="2"/>
              </w:num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dotarciu do przedsiębiorstw stanowiących kluczowe elementy zidentyfikowanego łańcucha,</w:t>
            </w:r>
          </w:p>
          <w:p w14:paraId="7B72E759" w14:textId="6F0B94B0" w:rsidR="00F86E05" w:rsidRPr="00B74953" w:rsidRDefault="00F86E05" w:rsidP="002D32DE">
            <w:pPr>
              <w:numPr>
                <w:ilvl w:val="0"/>
                <w:numId w:val="2"/>
              </w:num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zaoferowaniu usług analityczno-doradczych ukierunkowanych na podniesienie poziomu kompetencji cyfrowych pracowników i</w:t>
            </w:r>
            <w:r w:rsidR="007D5B0B">
              <w:rPr>
                <w:rFonts w:asciiTheme="majorHAnsi" w:hAnsiTheme="majorHAnsi" w:cstheme="majorHAnsi"/>
              </w:rPr>
              <w:t> </w:t>
            </w:r>
            <w:r w:rsidRPr="00B74953">
              <w:rPr>
                <w:rFonts w:asciiTheme="majorHAnsi" w:hAnsiTheme="majorHAnsi" w:cstheme="majorHAnsi"/>
              </w:rPr>
              <w:t>całego łańcucha przy zachowaniu optyki jego efektywności zgodnie z</w:t>
            </w:r>
            <w:r w:rsidR="007D5B0B">
              <w:rPr>
                <w:rFonts w:asciiTheme="majorHAnsi" w:hAnsiTheme="majorHAnsi" w:cstheme="majorHAnsi"/>
              </w:rPr>
              <w:t> </w:t>
            </w:r>
            <w:r w:rsidRPr="00B74953">
              <w:rPr>
                <w:rFonts w:asciiTheme="majorHAnsi" w:hAnsiTheme="majorHAnsi" w:cstheme="majorHAnsi"/>
              </w:rPr>
              <w:t xml:space="preserve">zasadami Europejskiego Zielonego Ładu, </w:t>
            </w:r>
          </w:p>
          <w:p w14:paraId="0222467C" w14:textId="7893CF7A" w:rsidR="00F86E05" w:rsidRPr="00B74953" w:rsidRDefault="00F86E05" w:rsidP="002D32DE">
            <w:pPr>
              <w:numPr>
                <w:ilvl w:val="0"/>
                <w:numId w:val="2"/>
              </w:num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przeprowadzeniu badania efektywności wdrożonych rozwiązań. </w:t>
            </w:r>
          </w:p>
          <w:p w14:paraId="77F6ADFA" w14:textId="78D66ACF" w:rsidR="00F86E05" w:rsidRPr="00B74953" w:rsidRDefault="00F86E05" w:rsidP="002D32DE">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Planuje się realizację pięciu 4-letnich programów branżowych realizowanych na terenie całego kraju, w czasie których przeszkolonych zostanie łącznie </w:t>
            </w:r>
            <w:r w:rsidR="00346B19">
              <w:rPr>
                <w:rFonts w:asciiTheme="majorHAnsi" w:hAnsiTheme="majorHAnsi" w:cstheme="majorHAnsi"/>
              </w:rPr>
              <w:t xml:space="preserve">ok. </w:t>
            </w:r>
            <w:r w:rsidRPr="00B74953">
              <w:rPr>
                <w:rFonts w:asciiTheme="majorHAnsi" w:hAnsiTheme="majorHAnsi" w:cstheme="majorHAnsi"/>
              </w:rPr>
              <w:t>1000 osób.</w:t>
            </w:r>
          </w:p>
        </w:tc>
      </w:tr>
      <w:tr w:rsidR="00BF270F" w:rsidRPr="00B74953" w14:paraId="3A8DFE59" w14:textId="77777777" w:rsidTr="00960BA5">
        <w:tc>
          <w:tcPr>
            <w:cnfStyle w:val="001000000000" w:firstRow="0" w:lastRow="0" w:firstColumn="1" w:lastColumn="0" w:oddVBand="0" w:evenVBand="0" w:oddHBand="0" w:evenHBand="0" w:firstRowFirstColumn="0" w:firstRowLastColumn="0" w:lastRowFirstColumn="0" w:lastRowLastColumn="0"/>
            <w:tcW w:w="2405" w:type="dxa"/>
          </w:tcPr>
          <w:p w14:paraId="5BE9B9A0" w14:textId="47C27203" w:rsidR="00BF270F" w:rsidRPr="00B74953" w:rsidRDefault="00BF270F" w:rsidP="002D32DE">
            <w:pPr>
              <w:spacing w:line="22" w:lineRule="atLeast"/>
              <w:jc w:val="both"/>
              <w:rPr>
                <w:rFonts w:asciiTheme="majorHAnsi" w:hAnsiTheme="majorHAnsi" w:cstheme="majorHAnsi"/>
                <w:bCs w:val="0"/>
              </w:rPr>
            </w:pPr>
            <w:r w:rsidRPr="00B74953">
              <w:rPr>
                <w:rFonts w:asciiTheme="majorHAnsi" w:hAnsiTheme="majorHAnsi" w:cstheme="majorHAnsi"/>
              </w:rPr>
              <w:t xml:space="preserve">BUDŻET  </w:t>
            </w:r>
          </w:p>
        </w:tc>
        <w:tc>
          <w:tcPr>
            <w:tcW w:w="6804" w:type="dxa"/>
          </w:tcPr>
          <w:p w14:paraId="70CD45B4" w14:textId="6780472C" w:rsidR="005F38EF" w:rsidRDefault="005F38EF" w:rsidP="005F38EF">
            <w:pPr>
              <w:pStyle w:val="Akapitzlist"/>
              <w:numPr>
                <w:ilvl w:val="0"/>
                <w:numId w:val="1"/>
              </w:numPr>
              <w:spacing w:line="22" w:lineRule="atLeast"/>
              <w:ind w:left="360"/>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Pr>
                <w:rFonts w:asciiTheme="majorHAnsi" w:hAnsiTheme="majorHAnsi" w:cstheme="majorHAnsi"/>
              </w:rPr>
              <w:t xml:space="preserve">Środki krajowe (planowane): </w:t>
            </w:r>
            <w:r w:rsidR="00BC4836">
              <w:rPr>
                <w:rFonts w:asciiTheme="majorHAnsi" w:hAnsiTheme="majorHAnsi" w:cstheme="majorHAnsi"/>
              </w:rPr>
              <w:t xml:space="preserve">2,4 mln EUR </w:t>
            </w:r>
            <w:r>
              <w:rPr>
                <w:rFonts w:asciiTheme="majorHAnsi" w:hAnsiTheme="majorHAnsi" w:cstheme="majorHAnsi"/>
              </w:rPr>
              <w:t>(</w:t>
            </w:r>
            <w:r w:rsidR="00BC4836">
              <w:rPr>
                <w:rFonts w:asciiTheme="majorHAnsi" w:hAnsiTheme="majorHAnsi" w:cstheme="majorHAnsi"/>
              </w:rPr>
              <w:t>10,</w:t>
            </w:r>
            <w:r w:rsidR="0075371B">
              <w:rPr>
                <w:rFonts w:asciiTheme="majorHAnsi" w:hAnsiTheme="majorHAnsi" w:cstheme="majorHAnsi"/>
              </w:rPr>
              <w:t>4</w:t>
            </w:r>
            <w:r w:rsidR="00BC4836">
              <w:rPr>
                <w:rFonts w:asciiTheme="majorHAnsi" w:hAnsiTheme="majorHAnsi" w:cstheme="majorHAnsi"/>
              </w:rPr>
              <w:t xml:space="preserve"> </w:t>
            </w:r>
            <w:r w:rsidR="00BC4836" w:rsidRPr="00B74953">
              <w:rPr>
                <w:rFonts w:asciiTheme="majorHAnsi" w:hAnsiTheme="majorHAnsi" w:cstheme="majorHAnsi"/>
              </w:rPr>
              <w:t xml:space="preserve">mln </w:t>
            </w:r>
            <w:r w:rsidR="00BC4836">
              <w:rPr>
                <w:rFonts w:asciiTheme="majorHAnsi" w:hAnsiTheme="majorHAnsi" w:cstheme="majorHAnsi"/>
              </w:rPr>
              <w:t>PLN</w:t>
            </w:r>
            <w:r>
              <w:rPr>
                <w:rFonts w:asciiTheme="majorHAnsi" w:hAnsiTheme="majorHAnsi" w:cstheme="majorHAnsi"/>
              </w:rPr>
              <w:t>)</w:t>
            </w:r>
          </w:p>
          <w:p w14:paraId="0DF8001B" w14:textId="5DA7E53B" w:rsidR="005F38EF" w:rsidRPr="00B74953" w:rsidRDefault="005F38EF" w:rsidP="005F38EF">
            <w:pPr>
              <w:pStyle w:val="Akapitzlist"/>
              <w:numPr>
                <w:ilvl w:val="0"/>
                <w:numId w:val="1"/>
              </w:numPr>
              <w:spacing w:line="22" w:lineRule="atLeast"/>
              <w:ind w:left="360"/>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Pr>
                <w:rFonts w:asciiTheme="majorHAnsi" w:hAnsiTheme="majorHAnsi" w:cstheme="majorHAnsi"/>
              </w:rPr>
              <w:t xml:space="preserve">Środki krajowe (przydzielone): </w:t>
            </w:r>
            <w:r w:rsidR="00BC4836">
              <w:rPr>
                <w:rFonts w:asciiTheme="majorHAnsi" w:hAnsiTheme="majorHAnsi" w:cstheme="majorHAnsi"/>
              </w:rPr>
              <w:t xml:space="preserve">0,7 mln EUR </w:t>
            </w:r>
            <w:r>
              <w:rPr>
                <w:rFonts w:asciiTheme="majorHAnsi" w:hAnsiTheme="majorHAnsi" w:cstheme="majorHAnsi"/>
              </w:rPr>
              <w:t>(</w:t>
            </w:r>
            <w:r w:rsidR="00BC4836">
              <w:rPr>
                <w:rFonts w:asciiTheme="majorHAnsi" w:hAnsiTheme="majorHAnsi" w:cstheme="majorHAnsi"/>
              </w:rPr>
              <w:t>3 mln PLN</w:t>
            </w:r>
            <w:r>
              <w:rPr>
                <w:rFonts w:asciiTheme="majorHAnsi" w:hAnsiTheme="majorHAnsi" w:cstheme="majorHAnsi"/>
              </w:rPr>
              <w:t>)</w:t>
            </w:r>
          </w:p>
          <w:p w14:paraId="1D1B4760" w14:textId="3E487372" w:rsidR="00BF270F" w:rsidRPr="00B74953" w:rsidRDefault="00BF270F" w:rsidP="00A62E4E">
            <w:pPr>
              <w:pStyle w:val="Akapitzlist"/>
              <w:spacing w:line="22" w:lineRule="atLeast"/>
              <w:ind w:left="360"/>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r>
      <w:tr w:rsidR="00BF270F" w:rsidRPr="00B74953" w14:paraId="513A12FA" w14:textId="77777777" w:rsidTr="00960BA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04D5D226" w14:textId="77777777" w:rsidR="0078543E" w:rsidRPr="00B74953" w:rsidRDefault="0078543E" w:rsidP="002D32DE">
            <w:pPr>
              <w:spacing w:line="22" w:lineRule="atLeast"/>
              <w:rPr>
                <w:rFonts w:asciiTheme="majorHAnsi" w:hAnsiTheme="majorHAnsi" w:cstheme="majorHAnsi"/>
                <w:b w:val="0"/>
              </w:rPr>
            </w:pPr>
            <w:r w:rsidRPr="00B74953">
              <w:rPr>
                <w:rFonts w:asciiTheme="majorHAnsi" w:hAnsiTheme="majorHAnsi" w:cstheme="majorHAnsi"/>
                <w:bCs w:val="0"/>
              </w:rPr>
              <w:t>OCZEKIWANY WPŁYW</w:t>
            </w:r>
          </w:p>
          <w:p w14:paraId="74637951" w14:textId="19EBB92C" w:rsidR="00BF270F" w:rsidRPr="00B74953" w:rsidRDefault="0078543E" w:rsidP="002D32DE">
            <w:pPr>
              <w:spacing w:line="22" w:lineRule="atLeast"/>
              <w:rPr>
                <w:rFonts w:asciiTheme="majorHAnsi" w:hAnsiTheme="majorHAnsi" w:cstheme="majorHAnsi"/>
                <w:bCs w:val="0"/>
              </w:rPr>
            </w:pPr>
            <w:r w:rsidRPr="00B74953">
              <w:rPr>
                <w:rFonts w:asciiTheme="majorHAnsi" w:hAnsiTheme="majorHAnsi" w:cstheme="majorHAnsi"/>
                <w:bCs w:val="0"/>
              </w:rPr>
              <w:t>WRAZ Z HARMONOGRAMEM</w:t>
            </w:r>
          </w:p>
        </w:tc>
        <w:tc>
          <w:tcPr>
            <w:tcW w:w="6804" w:type="dxa"/>
          </w:tcPr>
          <w:p w14:paraId="448C30D4" w14:textId="7DF5034E" w:rsidR="00BF270F" w:rsidRPr="00B74953" w:rsidRDefault="00D6448C"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
                <w:iCs/>
              </w:rPr>
            </w:pPr>
            <w:r w:rsidRPr="00B74953">
              <w:rPr>
                <w:rFonts w:asciiTheme="majorHAnsi" w:hAnsiTheme="majorHAnsi" w:cstheme="majorHAnsi"/>
              </w:rPr>
              <w:t>W ramach projektu</w:t>
            </w:r>
            <w:r w:rsidRPr="00B74953">
              <w:rPr>
                <w:rFonts w:asciiTheme="majorHAnsi" w:hAnsiTheme="majorHAnsi" w:cstheme="majorHAnsi"/>
                <w:b/>
                <w:bCs/>
              </w:rPr>
              <w:t xml:space="preserve"> </w:t>
            </w:r>
            <w:r w:rsidR="00BF270F" w:rsidRPr="00B74953">
              <w:rPr>
                <w:rFonts w:asciiTheme="majorHAnsi" w:hAnsiTheme="majorHAnsi" w:cstheme="majorHAnsi"/>
                <w:b/>
                <w:bCs/>
              </w:rPr>
              <w:t>1100 osób</w:t>
            </w:r>
            <w:r w:rsidR="00BF270F" w:rsidRPr="00B74953">
              <w:rPr>
                <w:rFonts w:asciiTheme="majorHAnsi" w:hAnsiTheme="majorHAnsi" w:cstheme="majorHAnsi"/>
              </w:rPr>
              <w:t xml:space="preserve"> nabędzie kompetencje cyfrowe.</w:t>
            </w:r>
            <w:r w:rsidRPr="00B74953">
              <w:rPr>
                <w:rFonts w:asciiTheme="majorHAnsi" w:hAnsiTheme="majorHAnsi" w:cstheme="majorHAnsi"/>
              </w:rPr>
              <w:t xml:space="preserve"> Interwencja planowana jest na lata 2022</w:t>
            </w:r>
            <w:r w:rsidR="009B5586" w:rsidRPr="00B74953">
              <w:rPr>
                <w:rFonts w:asciiTheme="majorHAnsi" w:hAnsiTheme="majorHAnsi" w:cstheme="majorHAnsi"/>
              </w:rPr>
              <w:t>‒</w:t>
            </w:r>
            <w:r w:rsidRPr="00B74953">
              <w:rPr>
                <w:rFonts w:asciiTheme="majorHAnsi" w:hAnsiTheme="majorHAnsi" w:cstheme="majorHAnsi"/>
              </w:rPr>
              <w:t xml:space="preserve">2030. </w:t>
            </w:r>
          </w:p>
        </w:tc>
      </w:tr>
    </w:tbl>
    <w:p w14:paraId="3BF6D21E" w14:textId="77777777" w:rsidR="00F86E05" w:rsidRPr="00B74953" w:rsidRDefault="00F86E05" w:rsidP="002D32DE">
      <w:pPr>
        <w:spacing w:line="22" w:lineRule="atLeast"/>
        <w:jc w:val="both"/>
        <w:rPr>
          <w:rFonts w:asciiTheme="majorHAnsi" w:hAnsiTheme="majorHAnsi" w:cstheme="majorHAnsi"/>
          <w:b/>
        </w:rPr>
      </w:pPr>
    </w:p>
    <w:p w14:paraId="06E7A5D0" w14:textId="7C81C370" w:rsidR="00F86E05" w:rsidRPr="00B74953" w:rsidRDefault="00960BA5" w:rsidP="002D32DE">
      <w:pPr>
        <w:spacing w:line="22" w:lineRule="atLeast"/>
        <w:jc w:val="both"/>
        <w:rPr>
          <w:rFonts w:asciiTheme="majorHAnsi" w:hAnsiTheme="majorHAnsi" w:cstheme="majorHAnsi"/>
        </w:rPr>
      </w:pPr>
      <w:r w:rsidRPr="00B74953">
        <w:rPr>
          <w:rFonts w:asciiTheme="majorHAnsi" w:hAnsiTheme="majorHAnsi" w:cstheme="majorHAnsi"/>
          <w:b/>
        </w:rPr>
        <w:t>KMC.I.</w:t>
      </w:r>
      <w:r w:rsidR="00BC4836">
        <w:rPr>
          <w:rFonts w:asciiTheme="majorHAnsi" w:hAnsiTheme="majorHAnsi" w:cstheme="majorHAnsi"/>
          <w:b/>
        </w:rPr>
        <w:t>8</w:t>
      </w:r>
      <w:r w:rsidR="0037731C" w:rsidRPr="00B74953">
        <w:rPr>
          <w:rFonts w:asciiTheme="majorHAnsi" w:hAnsiTheme="majorHAnsi" w:cstheme="majorHAnsi"/>
        </w:rPr>
        <w:t>.</w:t>
      </w:r>
      <w:r w:rsidR="00F86E05" w:rsidRPr="00B74953">
        <w:rPr>
          <w:rFonts w:asciiTheme="majorHAnsi" w:hAnsiTheme="majorHAnsi" w:cstheme="majorHAnsi"/>
        </w:rPr>
        <w:t xml:space="preserve"> Szkolenia kompetencji cyfrowych pracowników administracji publicznej „Urząd online”</w:t>
      </w:r>
      <w:r w:rsidR="00F61535">
        <w:rPr>
          <w:rFonts w:asciiTheme="majorHAnsi" w:hAnsiTheme="majorHAnsi" w:cstheme="majorHAnsi"/>
        </w:rPr>
        <w:t xml:space="preserve"> </w:t>
      </w:r>
      <w:r w:rsidR="00F61535" w:rsidRPr="00A017C6">
        <w:rPr>
          <w:rFonts w:asciiTheme="majorHAnsi" w:hAnsiTheme="majorHAnsi" w:cstheme="majorHAnsi"/>
          <w:b/>
        </w:rPr>
        <w:t>(KPO.C2.1.3)</w:t>
      </w:r>
    </w:p>
    <w:tbl>
      <w:tblPr>
        <w:tblStyle w:val="Tabelasiatki5ciemnaakcent1"/>
        <w:tblW w:w="9209" w:type="dxa"/>
        <w:tblLook w:val="04A0" w:firstRow="1" w:lastRow="0" w:firstColumn="1" w:lastColumn="0" w:noHBand="0" w:noVBand="1"/>
      </w:tblPr>
      <w:tblGrid>
        <w:gridCol w:w="2405"/>
        <w:gridCol w:w="6804"/>
      </w:tblGrid>
      <w:tr w:rsidR="00D6448C" w:rsidRPr="00B74953" w14:paraId="6B92F625" w14:textId="77777777" w:rsidTr="00960BA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4A8CA4D8" w14:textId="77777777" w:rsidR="00D6448C" w:rsidRPr="00B74953" w:rsidRDefault="00D6448C" w:rsidP="002D32DE">
            <w:pPr>
              <w:spacing w:line="22" w:lineRule="atLeast"/>
              <w:jc w:val="both"/>
              <w:rPr>
                <w:rFonts w:asciiTheme="majorHAnsi" w:hAnsiTheme="majorHAnsi" w:cstheme="majorHAnsi"/>
              </w:rPr>
            </w:pPr>
          </w:p>
        </w:tc>
        <w:tc>
          <w:tcPr>
            <w:tcW w:w="6804" w:type="dxa"/>
          </w:tcPr>
          <w:p w14:paraId="109CD48E" w14:textId="77777777" w:rsidR="00D6448C" w:rsidRPr="00B74953" w:rsidRDefault="00D6448C" w:rsidP="002D32DE">
            <w:pPr>
              <w:spacing w:line="22" w:lineRule="atLeast"/>
              <w:ind w:firstLine="709"/>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rPr>
            </w:pPr>
          </w:p>
        </w:tc>
      </w:tr>
      <w:tr w:rsidR="00F86E05" w:rsidRPr="00B74953" w14:paraId="73D273DE" w14:textId="77777777" w:rsidTr="00960BA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7FD0D907" w14:textId="59544CFE" w:rsidR="00F86E05" w:rsidRPr="00B74953" w:rsidRDefault="0025132B" w:rsidP="002D32DE">
            <w:pPr>
              <w:spacing w:line="22" w:lineRule="atLeast"/>
              <w:jc w:val="both"/>
              <w:rPr>
                <w:rFonts w:asciiTheme="majorHAnsi" w:hAnsiTheme="majorHAnsi" w:cstheme="majorHAnsi"/>
                <w:bCs w:val="0"/>
              </w:rPr>
            </w:pPr>
            <w:r w:rsidRPr="00B74953">
              <w:rPr>
                <w:rFonts w:asciiTheme="majorHAnsi" w:hAnsiTheme="majorHAnsi" w:cstheme="majorHAnsi"/>
                <w:bCs w:val="0"/>
              </w:rPr>
              <w:t>CZY DZIAŁANIE JEST NOWE?</w:t>
            </w:r>
          </w:p>
        </w:tc>
        <w:tc>
          <w:tcPr>
            <w:tcW w:w="6804" w:type="dxa"/>
          </w:tcPr>
          <w:p w14:paraId="1C740EED" w14:textId="1C37AC2E" w:rsidR="00960BA5" w:rsidRPr="00B74953" w:rsidRDefault="00D6448C"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00960BA5" w:rsidRPr="00B74953">
              <w:rPr>
                <w:rFonts w:asciiTheme="majorHAnsi" w:hAnsiTheme="majorHAnsi" w:cstheme="majorHAnsi"/>
              </w:rPr>
              <w:t xml:space="preserve"> Tak</w:t>
            </w:r>
          </w:p>
          <w:p w14:paraId="74D6E9C0" w14:textId="23064A8B" w:rsidR="00F86E05" w:rsidRPr="00B74953" w:rsidRDefault="00960BA5"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Nie</w:t>
            </w:r>
          </w:p>
        </w:tc>
      </w:tr>
      <w:tr w:rsidR="0025132B" w:rsidRPr="00B74953" w14:paraId="55D0D4A7" w14:textId="77777777" w:rsidTr="00960BA5">
        <w:tc>
          <w:tcPr>
            <w:cnfStyle w:val="001000000000" w:firstRow="0" w:lastRow="0" w:firstColumn="1" w:lastColumn="0" w:oddVBand="0" w:evenVBand="0" w:oddHBand="0" w:evenHBand="0" w:firstRowFirstColumn="0" w:firstRowLastColumn="0" w:lastRowFirstColumn="0" w:lastRowLastColumn="0"/>
            <w:tcW w:w="2405" w:type="dxa"/>
          </w:tcPr>
          <w:p w14:paraId="324942FD" w14:textId="4154DE0D" w:rsidR="0025132B" w:rsidRPr="00B74953" w:rsidRDefault="0025132B" w:rsidP="002D32DE">
            <w:pPr>
              <w:spacing w:line="22" w:lineRule="atLeast"/>
              <w:jc w:val="both"/>
              <w:rPr>
                <w:rFonts w:asciiTheme="majorHAnsi" w:hAnsiTheme="majorHAnsi" w:cstheme="majorHAnsi"/>
              </w:rPr>
            </w:pPr>
            <w:r w:rsidRPr="00B74953">
              <w:rPr>
                <w:rFonts w:asciiTheme="majorHAnsi" w:hAnsiTheme="majorHAnsi" w:cstheme="majorHAnsi"/>
              </w:rPr>
              <w:t>KOORDYNATOR</w:t>
            </w:r>
          </w:p>
        </w:tc>
        <w:tc>
          <w:tcPr>
            <w:tcW w:w="6804" w:type="dxa"/>
          </w:tcPr>
          <w:p w14:paraId="3F9BC491" w14:textId="03116503" w:rsidR="0025132B" w:rsidRPr="00B74953" w:rsidRDefault="008D365D" w:rsidP="002D32DE">
            <w:pPr>
              <w:spacing w:line="22" w:lineRule="atLeas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Pr>
                <w:rFonts w:asciiTheme="majorHAnsi" w:hAnsiTheme="majorHAnsi" w:cstheme="majorHAnsi"/>
              </w:rPr>
              <w:t>Centrum Projektów Polska Cyfrowa</w:t>
            </w:r>
          </w:p>
        </w:tc>
      </w:tr>
      <w:tr w:rsidR="00F86E05" w:rsidRPr="00B74953" w14:paraId="7240F5F2" w14:textId="77777777" w:rsidTr="00960BA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6BB3F512" w14:textId="6D57326A" w:rsidR="00F86E05" w:rsidRPr="00B74953" w:rsidRDefault="00960BA5" w:rsidP="002D32DE">
            <w:pPr>
              <w:spacing w:line="22" w:lineRule="atLeast"/>
              <w:jc w:val="both"/>
              <w:rPr>
                <w:rFonts w:asciiTheme="majorHAnsi" w:hAnsiTheme="majorHAnsi" w:cstheme="majorHAnsi"/>
              </w:rPr>
            </w:pPr>
            <w:r w:rsidRPr="00B74953">
              <w:rPr>
                <w:rFonts w:asciiTheme="majorHAnsi" w:hAnsiTheme="majorHAnsi" w:cstheme="majorHAnsi"/>
              </w:rPr>
              <w:t>KRÓTKI OPIS ŚRODKA</w:t>
            </w:r>
          </w:p>
          <w:p w14:paraId="71CDA341" w14:textId="77777777" w:rsidR="00F86E05" w:rsidRPr="00B74953" w:rsidRDefault="00F86E05" w:rsidP="002D32DE">
            <w:pPr>
              <w:spacing w:line="22" w:lineRule="atLeast"/>
              <w:jc w:val="both"/>
              <w:rPr>
                <w:rFonts w:asciiTheme="majorHAnsi" w:hAnsiTheme="majorHAnsi" w:cstheme="majorHAnsi"/>
                <w:i/>
              </w:rPr>
            </w:pPr>
          </w:p>
        </w:tc>
        <w:tc>
          <w:tcPr>
            <w:tcW w:w="6804" w:type="dxa"/>
          </w:tcPr>
          <w:p w14:paraId="7FB3C25A" w14:textId="77777777" w:rsidR="000768CE" w:rsidRPr="000768CE" w:rsidRDefault="000768CE" w:rsidP="000768CE">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0768CE">
              <w:rPr>
                <w:rFonts w:asciiTheme="majorHAnsi" w:hAnsiTheme="majorHAnsi" w:cstheme="majorHAnsi"/>
              </w:rPr>
              <w:t>Szkolenia z kompetencji cyfrowych dla kadry administracji publicznej na szczeblu rządowym i samorządowym nakierowane będą na budowanie kompetencji w zakresie projektowania i realizacji e-usług w celu podniesienia jakości obsługi obywateli, efektywności pracy administracji publicznej oraz zagwarantowania sprawności i bezpieczeństwa jej działania w sytuacjach kryzysowych. W celu określenia potrzeb szkoleniowych w urzędach przeprowadzanie zostaną konsultacje, podczas których ustalona zostanie tematyka szkoleń wraz z potencjalną liczbą uczestników z danego urzędu.</w:t>
            </w:r>
          </w:p>
          <w:p w14:paraId="32B2039A" w14:textId="6ED151EF" w:rsidR="00F86E05" w:rsidRPr="00B74953" w:rsidRDefault="000768CE" w:rsidP="00E81D4F">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0768CE">
              <w:rPr>
                <w:rFonts w:asciiTheme="majorHAnsi" w:hAnsiTheme="majorHAnsi" w:cstheme="majorHAnsi"/>
              </w:rPr>
              <w:t xml:space="preserve">Ścieżki tematyczne zaproponowane urzędom do wyboru obejmować mogą realizację e-usług, załatwianie spraw administracyjnych i komunikację online, wsparcie obywatela w wykorzystywaniu narzędzi cyfrowych do załatwiania spraw urzędowych, korzystanie ze środków identyfikacji elektronicznej, bezpieczne korzystanie z mediów cyfrowych, informacji </w:t>
            </w:r>
            <w:r w:rsidR="004A4DDB">
              <w:rPr>
                <w:rFonts w:asciiTheme="majorHAnsi" w:hAnsiTheme="majorHAnsi" w:cstheme="majorHAnsi"/>
              </w:rPr>
              <w:br/>
            </w:r>
            <w:r w:rsidRPr="000768CE">
              <w:rPr>
                <w:rFonts w:asciiTheme="majorHAnsi" w:hAnsiTheme="majorHAnsi" w:cstheme="majorHAnsi"/>
              </w:rPr>
              <w:t>i danych, gromadzenie i wykorzystywanie danych, którymi dysponują urzędy, korzystanie z rozwiązań cyfrowych takich, jak platformy e-usług, systemy do zarządzania dokumentacją i archiwizacji, wspólne hurtownie danych, rozwiązania chmurowe, cyberbezpieczeństwo i inne.</w:t>
            </w:r>
          </w:p>
        </w:tc>
      </w:tr>
      <w:tr w:rsidR="00BF270F" w:rsidRPr="00B74953" w14:paraId="458F82BC" w14:textId="77777777" w:rsidTr="00960BA5">
        <w:tc>
          <w:tcPr>
            <w:cnfStyle w:val="001000000000" w:firstRow="0" w:lastRow="0" w:firstColumn="1" w:lastColumn="0" w:oddVBand="0" w:evenVBand="0" w:oddHBand="0" w:evenHBand="0" w:firstRowFirstColumn="0" w:firstRowLastColumn="0" w:lastRowFirstColumn="0" w:lastRowLastColumn="0"/>
            <w:tcW w:w="2405" w:type="dxa"/>
          </w:tcPr>
          <w:p w14:paraId="41283E4C" w14:textId="027472F6" w:rsidR="00BF270F" w:rsidRPr="00B74953" w:rsidRDefault="00BF270F" w:rsidP="002D32DE">
            <w:pPr>
              <w:spacing w:line="22" w:lineRule="atLeast"/>
              <w:jc w:val="both"/>
              <w:rPr>
                <w:rFonts w:asciiTheme="majorHAnsi" w:hAnsiTheme="majorHAnsi" w:cstheme="majorHAnsi"/>
                <w:bCs w:val="0"/>
              </w:rPr>
            </w:pPr>
            <w:r w:rsidRPr="00B74953">
              <w:rPr>
                <w:rFonts w:asciiTheme="majorHAnsi" w:hAnsiTheme="majorHAnsi" w:cstheme="majorHAnsi"/>
              </w:rPr>
              <w:t xml:space="preserve">BUDŻET  </w:t>
            </w:r>
          </w:p>
        </w:tc>
        <w:tc>
          <w:tcPr>
            <w:tcW w:w="6804" w:type="dxa"/>
          </w:tcPr>
          <w:p w14:paraId="33D3DCC8" w14:textId="05AEC03D" w:rsidR="00BC4836" w:rsidRDefault="00BC4836" w:rsidP="00BC4836">
            <w:pPr>
              <w:pStyle w:val="Akapitzlist"/>
              <w:numPr>
                <w:ilvl w:val="0"/>
                <w:numId w:val="1"/>
              </w:numPr>
              <w:spacing w:line="22" w:lineRule="atLeast"/>
              <w:ind w:left="360"/>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Pr>
                <w:rFonts w:asciiTheme="majorHAnsi" w:hAnsiTheme="majorHAnsi" w:cstheme="majorHAnsi"/>
              </w:rPr>
              <w:t xml:space="preserve">Środki unijne (planowane): </w:t>
            </w:r>
            <w:r w:rsidRPr="008069BC">
              <w:rPr>
                <w:rFonts w:asciiTheme="majorHAnsi" w:hAnsiTheme="majorHAnsi" w:cstheme="majorHAnsi"/>
              </w:rPr>
              <w:t>28</w:t>
            </w:r>
            <w:r>
              <w:rPr>
                <w:rFonts w:asciiTheme="majorHAnsi" w:hAnsiTheme="majorHAnsi" w:cstheme="majorHAnsi"/>
              </w:rPr>
              <w:t xml:space="preserve"> </w:t>
            </w:r>
            <w:r w:rsidRPr="008069BC">
              <w:rPr>
                <w:rFonts w:asciiTheme="majorHAnsi" w:hAnsiTheme="majorHAnsi" w:cstheme="majorHAnsi"/>
              </w:rPr>
              <w:t xml:space="preserve">mln EUR </w:t>
            </w:r>
            <w:r>
              <w:rPr>
                <w:rFonts w:asciiTheme="majorHAnsi" w:hAnsiTheme="majorHAnsi" w:cstheme="majorHAnsi"/>
              </w:rPr>
              <w:t>(</w:t>
            </w:r>
            <w:r w:rsidRPr="008069BC">
              <w:rPr>
                <w:rFonts w:asciiTheme="majorHAnsi" w:hAnsiTheme="majorHAnsi" w:cstheme="majorHAnsi"/>
              </w:rPr>
              <w:t>12</w:t>
            </w:r>
            <w:r w:rsidR="0075371B">
              <w:rPr>
                <w:rFonts w:asciiTheme="majorHAnsi" w:hAnsiTheme="majorHAnsi" w:cstheme="majorHAnsi"/>
              </w:rPr>
              <w:t>1</w:t>
            </w:r>
            <w:r w:rsidRPr="008069BC">
              <w:rPr>
                <w:rFonts w:asciiTheme="majorHAnsi" w:hAnsiTheme="majorHAnsi" w:cstheme="majorHAnsi"/>
              </w:rPr>
              <w:t xml:space="preserve">,4 mln </w:t>
            </w:r>
            <w:r>
              <w:rPr>
                <w:rFonts w:asciiTheme="majorHAnsi" w:hAnsiTheme="majorHAnsi" w:cstheme="majorHAnsi"/>
              </w:rPr>
              <w:t>PLN)</w:t>
            </w:r>
          </w:p>
          <w:p w14:paraId="2DD45361" w14:textId="1AB2FED8" w:rsidR="00BF270F" w:rsidRPr="00B74953" w:rsidRDefault="00BF270F" w:rsidP="00A62E4E">
            <w:pPr>
              <w:cnfStyle w:val="000000000000" w:firstRow="0" w:lastRow="0" w:firstColumn="0" w:lastColumn="0" w:oddVBand="0" w:evenVBand="0" w:oddHBand="0" w:evenHBand="0" w:firstRowFirstColumn="0" w:firstRowLastColumn="0" w:lastRowFirstColumn="0" w:lastRowLastColumn="0"/>
            </w:pPr>
          </w:p>
        </w:tc>
      </w:tr>
      <w:tr w:rsidR="00BF270F" w:rsidRPr="00B74953" w14:paraId="4DFFA2DD" w14:textId="77777777" w:rsidTr="00960BA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07371450" w14:textId="77777777" w:rsidR="0078543E" w:rsidRPr="00B74953" w:rsidRDefault="0078543E" w:rsidP="002D32DE">
            <w:pPr>
              <w:spacing w:line="22" w:lineRule="atLeast"/>
              <w:rPr>
                <w:rFonts w:asciiTheme="majorHAnsi" w:hAnsiTheme="majorHAnsi" w:cstheme="majorHAnsi"/>
                <w:b w:val="0"/>
              </w:rPr>
            </w:pPr>
            <w:r w:rsidRPr="00B74953">
              <w:rPr>
                <w:rFonts w:asciiTheme="majorHAnsi" w:hAnsiTheme="majorHAnsi" w:cstheme="majorHAnsi"/>
                <w:bCs w:val="0"/>
              </w:rPr>
              <w:t>OCZEKIWANY WPŁYW</w:t>
            </w:r>
          </w:p>
          <w:p w14:paraId="2D973F9D" w14:textId="6712F12A" w:rsidR="00BF270F" w:rsidRPr="00B74953" w:rsidRDefault="0078543E" w:rsidP="002D32DE">
            <w:pPr>
              <w:spacing w:line="22" w:lineRule="atLeast"/>
              <w:rPr>
                <w:rFonts w:asciiTheme="majorHAnsi" w:hAnsiTheme="majorHAnsi" w:cstheme="majorHAnsi"/>
                <w:bCs w:val="0"/>
              </w:rPr>
            </w:pPr>
            <w:r w:rsidRPr="00B74953">
              <w:rPr>
                <w:rFonts w:asciiTheme="majorHAnsi" w:hAnsiTheme="majorHAnsi" w:cstheme="majorHAnsi"/>
                <w:bCs w:val="0"/>
              </w:rPr>
              <w:t>WRAZ Z HARMONOGRAMEM</w:t>
            </w:r>
          </w:p>
        </w:tc>
        <w:tc>
          <w:tcPr>
            <w:tcW w:w="6804" w:type="dxa"/>
          </w:tcPr>
          <w:p w14:paraId="511FDA1E" w14:textId="49061202" w:rsidR="00BF270F" w:rsidRPr="00B74953" w:rsidRDefault="00D6448C"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
                <w:iCs/>
              </w:rPr>
            </w:pPr>
            <w:r w:rsidRPr="00B74953">
              <w:rPr>
                <w:rFonts w:asciiTheme="majorHAnsi" w:hAnsiTheme="majorHAnsi" w:cstheme="majorHAnsi"/>
              </w:rPr>
              <w:t>W ramach projektu d</w:t>
            </w:r>
            <w:r w:rsidR="00BF270F" w:rsidRPr="00B74953">
              <w:rPr>
                <w:rFonts w:asciiTheme="majorHAnsi" w:hAnsiTheme="majorHAnsi" w:cstheme="majorHAnsi"/>
              </w:rPr>
              <w:t>o 2026 r.</w:t>
            </w:r>
            <w:r w:rsidRPr="00B74953">
              <w:rPr>
                <w:rFonts w:asciiTheme="majorHAnsi" w:hAnsiTheme="majorHAnsi" w:cstheme="majorHAnsi"/>
              </w:rPr>
              <w:t xml:space="preserve"> kompetencje cyfrowe nabędzie </w:t>
            </w:r>
            <w:r w:rsidR="00BC4836">
              <w:rPr>
                <w:rFonts w:asciiTheme="majorHAnsi" w:hAnsiTheme="majorHAnsi" w:cstheme="majorHAnsi"/>
                <w:b/>
                <w:bCs/>
              </w:rPr>
              <w:t>64</w:t>
            </w:r>
            <w:r w:rsidR="00BF270F" w:rsidRPr="00B74953">
              <w:rPr>
                <w:rFonts w:asciiTheme="majorHAnsi" w:hAnsiTheme="majorHAnsi" w:cstheme="majorHAnsi"/>
                <w:b/>
                <w:bCs/>
              </w:rPr>
              <w:t> </w:t>
            </w:r>
            <w:r w:rsidR="00BC4836">
              <w:rPr>
                <w:rFonts w:asciiTheme="majorHAnsi" w:hAnsiTheme="majorHAnsi" w:cstheme="majorHAnsi"/>
                <w:b/>
                <w:bCs/>
              </w:rPr>
              <w:t>6</w:t>
            </w:r>
            <w:r w:rsidR="00BF270F" w:rsidRPr="00B74953">
              <w:rPr>
                <w:rFonts w:asciiTheme="majorHAnsi" w:hAnsiTheme="majorHAnsi" w:cstheme="majorHAnsi"/>
                <w:b/>
                <w:bCs/>
              </w:rPr>
              <w:t>00 osób</w:t>
            </w:r>
            <w:r w:rsidRPr="00B74953">
              <w:rPr>
                <w:rFonts w:asciiTheme="majorHAnsi" w:hAnsiTheme="majorHAnsi" w:cstheme="majorHAnsi"/>
                <w:b/>
                <w:bCs/>
              </w:rPr>
              <w:t>.</w:t>
            </w:r>
            <w:r w:rsidR="00BF270F" w:rsidRPr="00B74953">
              <w:rPr>
                <w:rFonts w:asciiTheme="majorHAnsi" w:hAnsiTheme="majorHAnsi" w:cstheme="majorHAnsi"/>
              </w:rPr>
              <w:t xml:space="preserve"> </w:t>
            </w:r>
          </w:p>
        </w:tc>
      </w:tr>
    </w:tbl>
    <w:p w14:paraId="6317DCB0" w14:textId="77777777" w:rsidR="00F86E05" w:rsidRPr="00B74953" w:rsidRDefault="00F86E05" w:rsidP="002D32DE">
      <w:pPr>
        <w:spacing w:line="22" w:lineRule="atLeast"/>
        <w:jc w:val="both"/>
        <w:rPr>
          <w:rFonts w:asciiTheme="majorHAnsi" w:hAnsiTheme="majorHAnsi" w:cstheme="majorHAnsi"/>
          <w:b/>
        </w:rPr>
      </w:pPr>
    </w:p>
    <w:p w14:paraId="257A3510" w14:textId="22959119" w:rsidR="00F86E05" w:rsidRPr="00B74953" w:rsidRDefault="00960BA5" w:rsidP="002D32DE">
      <w:pPr>
        <w:spacing w:line="22" w:lineRule="atLeast"/>
        <w:jc w:val="both"/>
        <w:rPr>
          <w:rFonts w:asciiTheme="majorHAnsi" w:hAnsiTheme="majorHAnsi" w:cstheme="majorHAnsi"/>
        </w:rPr>
      </w:pPr>
      <w:r w:rsidRPr="00B74953">
        <w:rPr>
          <w:rFonts w:asciiTheme="majorHAnsi" w:hAnsiTheme="majorHAnsi" w:cstheme="majorHAnsi"/>
          <w:b/>
        </w:rPr>
        <w:t>KMC.I.</w:t>
      </w:r>
      <w:r w:rsidR="00BC4836">
        <w:rPr>
          <w:rFonts w:asciiTheme="majorHAnsi" w:hAnsiTheme="majorHAnsi" w:cstheme="majorHAnsi"/>
          <w:b/>
        </w:rPr>
        <w:t>9</w:t>
      </w:r>
      <w:r w:rsidR="0037731C" w:rsidRPr="00B74953">
        <w:rPr>
          <w:rFonts w:asciiTheme="majorHAnsi" w:hAnsiTheme="majorHAnsi" w:cstheme="majorHAnsi"/>
        </w:rPr>
        <w:t>.</w:t>
      </w:r>
      <w:r w:rsidR="00F86E05" w:rsidRPr="00B74953">
        <w:rPr>
          <w:rFonts w:asciiTheme="majorHAnsi" w:hAnsiTheme="majorHAnsi" w:cstheme="majorHAnsi"/>
        </w:rPr>
        <w:t xml:space="preserve"> </w:t>
      </w:r>
      <w:r w:rsidR="00EE69B0" w:rsidRPr="00EE69B0">
        <w:rPr>
          <w:rFonts w:asciiTheme="majorHAnsi" w:hAnsiTheme="majorHAnsi" w:cstheme="majorHAnsi"/>
        </w:rPr>
        <w:t>Rozwój i wsparcie kształcenia kadr organizacyjnych, administracyjnych i zarządzających systemu ochrony zdrowia</w:t>
      </w:r>
      <w:r w:rsidR="00EE69B0">
        <w:rPr>
          <w:rFonts w:asciiTheme="majorHAnsi" w:hAnsiTheme="majorHAnsi" w:cstheme="majorHAnsi"/>
        </w:rPr>
        <w:t xml:space="preserve"> </w:t>
      </w:r>
      <w:r w:rsidR="00977E70" w:rsidRPr="00A017C6">
        <w:rPr>
          <w:rFonts w:asciiTheme="majorHAnsi" w:hAnsiTheme="majorHAnsi" w:cstheme="majorHAnsi"/>
          <w:b/>
          <w:bCs/>
        </w:rPr>
        <w:t>(</w:t>
      </w:r>
      <w:r w:rsidR="00975787" w:rsidRPr="00975787">
        <w:rPr>
          <w:rFonts w:asciiTheme="majorHAnsi" w:hAnsiTheme="majorHAnsi" w:cstheme="majorHAnsi"/>
          <w:b/>
          <w:bCs/>
        </w:rPr>
        <w:t>FERS.01.13</w:t>
      </w:r>
      <w:r w:rsidR="00977E70" w:rsidRPr="00A017C6">
        <w:rPr>
          <w:rFonts w:asciiTheme="majorHAnsi" w:hAnsiTheme="majorHAnsi" w:cstheme="majorHAnsi"/>
          <w:b/>
          <w:bCs/>
        </w:rPr>
        <w:t>)</w:t>
      </w:r>
    </w:p>
    <w:tbl>
      <w:tblPr>
        <w:tblStyle w:val="Tabelasiatki5ciemnaakcent1"/>
        <w:tblW w:w="9209" w:type="dxa"/>
        <w:tblLook w:val="04A0" w:firstRow="1" w:lastRow="0" w:firstColumn="1" w:lastColumn="0" w:noHBand="0" w:noVBand="1"/>
      </w:tblPr>
      <w:tblGrid>
        <w:gridCol w:w="2405"/>
        <w:gridCol w:w="6804"/>
      </w:tblGrid>
      <w:tr w:rsidR="00960BA5" w:rsidRPr="00B74953" w14:paraId="16D46FB4" w14:textId="77777777" w:rsidTr="00960BA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1496FC5E" w14:textId="77777777" w:rsidR="00960BA5" w:rsidRPr="00B74953" w:rsidRDefault="00960BA5" w:rsidP="002D32DE">
            <w:pPr>
              <w:spacing w:line="22" w:lineRule="atLeast"/>
              <w:jc w:val="both"/>
              <w:rPr>
                <w:rFonts w:asciiTheme="majorHAnsi" w:hAnsiTheme="majorHAnsi" w:cstheme="majorHAnsi"/>
                <w:bCs w:val="0"/>
              </w:rPr>
            </w:pPr>
          </w:p>
        </w:tc>
        <w:tc>
          <w:tcPr>
            <w:tcW w:w="6804" w:type="dxa"/>
          </w:tcPr>
          <w:p w14:paraId="7F5C667B" w14:textId="77777777" w:rsidR="00960BA5" w:rsidRPr="00B74953" w:rsidRDefault="00960BA5" w:rsidP="002D32DE">
            <w:pPr>
              <w:spacing w:line="22" w:lineRule="atLeast"/>
              <w:ind w:firstLine="709"/>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rPr>
            </w:pPr>
          </w:p>
        </w:tc>
      </w:tr>
      <w:tr w:rsidR="00F86E05" w:rsidRPr="00B74953" w14:paraId="6ACBD66F" w14:textId="77777777" w:rsidTr="00960BA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5C527A95" w14:textId="2229EF15" w:rsidR="00F86E05" w:rsidRPr="00B74953" w:rsidRDefault="0025132B" w:rsidP="002D32DE">
            <w:pPr>
              <w:spacing w:line="22" w:lineRule="atLeast"/>
              <w:jc w:val="both"/>
              <w:rPr>
                <w:rFonts w:asciiTheme="majorHAnsi" w:hAnsiTheme="majorHAnsi" w:cstheme="majorHAnsi"/>
                <w:bCs w:val="0"/>
              </w:rPr>
            </w:pPr>
            <w:r w:rsidRPr="00B74953">
              <w:rPr>
                <w:rFonts w:asciiTheme="majorHAnsi" w:hAnsiTheme="majorHAnsi" w:cstheme="majorHAnsi"/>
                <w:bCs w:val="0"/>
              </w:rPr>
              <w:t>CZY DZIAŁANIE JEST NOWE?</w:t>
            </w:r>
          </w:p>
        </w:tc>
        <w:tc>
          <w:tcPr>
            <w:tcW w:w="6804" w:type="dxa"/>
          </w:tcPr>
          <w:p w14:paraId="2675652E" w14:textId="042CC705" w:rsidR="00960BA5" w:rsidRPr="00B74953" w:rsidRDefault="00960BA5"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Tak</w:t>
            </w:r>
          </w:p>
          <w:p w14:paraId="16E859DB" w14:textId="28EF0F84" w:rsidR="00F86E05" w:rsidRPr="00B74953" w:rsidRDefault="00960BA5"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Nie</w:t>
            </w:r>
          </w:p>
        </w:tc>
      </w:tr>
      <w:tr w:rsidR="0025132B" w:rsidRPr="00B74953" w14:paraId="2797F03C" w14:textId="77777777" w:rsidTr="00960BA5">
        <w:tc>
          <w:tcPr>
            <w:cnfStyle w:val="001000000000" w:firstRow="0" w:lastRow="0" w:firstColumn="1" w:lastColumn="0" w:oddVBand="0" w:evenVBand="0" w:oddHBand="0" w:evenHBand="0" w:firstRowFirstColumn="0" w:firstRowLastColumn="0" w:lastRowFirstColumn="0" w:lastRowLastColumn="0"/>
            <w:tcW w:w="2405" w:type="dxa"/>
          </w:tcPr>
          <w:p w14:paraId="21E7C1E4" w14:textId="3D9D53A9" w:rsidR="0025132B" w:rsidRPr="00B74953" w:rsidRDefault="0025132B" w:rsidP="002D32DE">
            <w:pPr>
              <w:spacing w:line="22" w:lineRule="atLeast"/>
              <w:jc w:val="both"/>
              <w:rPr>
                <w:rFonts w:asciiTheme="majorHAnsi" w:hAnsiTheme="majorHAnsi" w:cstheme="majorHAnsi"/>
              </w:rPr>
            </w:pPr>
            <w:r w:rsidRPr="00B74953">
              <w:rPr>
                <w:rFonts w:asciiTheme="majorHAnsi" w:hAnsiTheme="majorHAnsi" w:cstheme="majorHAnsi"/>
              </w:rPr>
              <w:t>KOORDYNATOR</w:t>
            </w:r>
          </w:p>
        </w:tc>
        <w:tc>
          <w:tcPr>
            <w:tcW w:w="6804" w:type="dxa"/>
          </w:tcPr>
          <w:p w14:paraId="5305FBC1" w14:textId="7A125715" w:rsidR="0025132B" w:rsidRPr="00B74953" w:rsidRDefault="008D365D" w:rsidP="002D32DE">
            <w:pPr>
              <w:spacing w:line="22" w:lineRule="atLeas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Pr>
                <w:rFonts w:asciiTheme="majorHAnsi" w:hAnsiTheme="majorHAnsi" w:cstheme="majorHAnsi"/>
              </w:rPr>
              <w:t>Ministerstwo Zdrowia</w:t>
            </w:r>
          </w:p>
        </w:tc>
      </w:tr>
      <w:tr w:rsidR="00F86E05" w:rsidRPr="00B74953" w14:paraId="2029262D" w14:textId="77777777" w:rsidTr="00960BA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28EE6327" w14:textId="6AE25BC4" w:rsidR="00F86E05" w:rsidRPr="00B74953" w:rsidRDefault="00960BA5" w:rsidP="002D32DE">
            <w:pPr>
              <w:spacing w:line="22" w:lineRule="atLeast"/>
              <w:jc w:val="both"/>
              <w:rPr>
                <w:rFonts w:asciiTheme="majorHAnsi" w:hAnsiTheme="majorHAnsi" w:cstheme="majorHAnsi"/>
              </w:rPr>
            </w:pPr>
            <w:r w:rsidRPr="00B74953">
              <w:rPr>
                <w:rFonts w:asciiTheme="majorHAnsi" w:hAnsiTheme="majorHAnsi" w:cstheme="majorHAnsi"/>
              </w:rPr>
              <w:t>KRÓTKI OPIS ŚRODKA</w:t>
            </w:r>
          </w:p>
          <w:p w14:paraId="5C5E8856" w14:textId="77777777" w:rsidR="00F86E05" w:rsidRPr="00B74953" w:rsidRDefault="00F86E05" w:rsidP="002D32DE">
            <w:pPr>
              <w:spacing w:line="22" w:lineRule="atLeast"/>
              <w:jc w:val="both"/>
              <w:rPr>
                <w:rFonts w:asciiTheme="majorHAnsi" w:hAnsiTheme="majorHAnsi" w:cstheme="majorHAnsi"/>
                <w:i/>
              </w:rPr>
            </w:pPr>
          </w:p>
        </w:tc>
        <w:tc>
          <w:tcPr>
            <w:tcW w:w="6804" w:type="dxa"/>
          </w:tcPr>
          <w:p w14:paraId="6115E619" w14:textId="15A7161F" w:rsidR="00F86E05" w:rsidRPr="00B74953" w:rsidRDefault="00EE69B0" w:rsidP="00343264">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EE69B0">
              <w:rPr>
                <w:rFonts w:asciiTheme="majorHAnsi" w:hAnsiTheme="majorHAnsi" w:cstheme="majorHAnsi"/>
              </w:rPr>
              <w:t>Celem głównym projektu jest rozwój kompetencji pracowników ochrony zdrowia poprzez organizację szkoleń w obszarze rozwiązań cyfrowych wykorzystywanych w ochronie zdrowia (e-usługi). Grupę docelową stanowić będą pracownicy komórek organizacyjnych, administracyjnych oraz kadra zarządzająca podmiotów wykonujących działalność leczniczą. W</w:t>
            </w:r>
            <w:r w:rsidR="00EC71AD">
              <w:rPr>
                <w:rFonts w:asciiTheme="majorHAnsi" w:hAnsiTheme="majorHAnsi" w:cstheme="majorHAnsi"/>
              </w:rPr>
              <w:t> </w:t>
            </w:r>
            <w:r w:rsidRPr="00EE69B0">
              <w:rPr>
                <w:rFonts w:asciiTheme="majorHAnsi" w:hAnsiTheme="majorHAnsi" w:cstheme="majorHAnsi"/>
              </w:rPr>
              <w:t>szkoleniach będą mogli brać udział również pracownicy państwowych jednostek organizacyjnych, w tym podległych i nadzorowanych przez Ministerstwo Zdrowia oraz inne jednostki organizacyjne funkcjonujące w</w:t>
            </w:r>
            <w:r w:rsidR="00EC71AD">
              <w:rPr>
                <w:rFonts w:asciiTheme="majorHAnsi" w:hAnsiTheme="majorHAnsi" w:cstheme="majorHAnsi"/>
              </w:rPr>
              <w:t> </w:t>
            </w:r>
            <w:r w:rsidRPr="00EE69B0">
              <w:rPr>
                <w:rFonts w:asciiTheme="majorHAnsi" w:hAnsiTheme="majorHAnsi" w:cstheme="majorHAnsi"/>
              </w:rPr>
              <w:t>obszarze zdrowia, takie jak Narodowy Fundusz Zdrowia, Centrum e-Zdrowia czy samo Ministerstwo Zdrowia.</w:t>
            </w:r>
            <w:r>
              <w:rPr>
                <w:rFonts w:asciiTheme="majorHAnsi" w:hAnsiTheme="majorHAnsi" w:cstheme="majorHAnsi"/>
              </w:rPr>
              <w:t xml:space="preserve"> </w:t>
            </w:r>
          </w:p>
        </w:tc>
      </w:tr>
      <w:tr w:rsidR="00BF270F" w:rsidRPr="00B74953" w14:paraId="6873B06C" w14:textId="77777777" w:rsidTr="00960BA5">
        <w:tc>
          <w:tcPr>
            <w:cnfStyle w:val="001000000000" w:firstRow="0" w:lastRow="0" w:firstColumn="1" w:lastColumn="0" w:oddVBand="0" w:evenVBand="0" w:oddHBand="0" w:evenHBand="0" w:firstRowFirstColumn="0" w:firstRowLastColumn="0" w:lastRowFirstColumn="0" w:lastRowLastColumn="0"/>
            <w:tcW w:w="2405" w:type="dxa"/>
          </w:tcPr>
          <w:p w14:paraId="65AA3EB3" w14:textId="7C63E38E" w:rsidR="00BF270F" w:rsidRPr="00B74953" w:rsidRDefault="00BF270F" w:rsidP="002D32DE">
            <w:pPr>
              <w:spacing w:line="22" w:lineRule="atLeast"/>
              <w:jc w:val="both"/>
              <w:rPr>
                <w:rFonts w:asciiTheme="majorHAnsi" w:hAnsiTheme="majorHAnsi" w:cstheme="majorHAnsi"/>
                <w:bCs w:val="0"/>
              </w:rPr>
            </w:pPr>
            <w:r w:rsidRPr="00B74953">
              <w:rPr>
                <w:rFonts w:asciiTheme="majorHAnsi" w:hAnsiTheme="majorHAnsi" w:cstheme="majorHAnsi"/>
              </w:rPr>
              <w:t xml:space="preserve">BUDŻET  </w:t>
            </w:r>
          </w:p>
        </w:tc>
        <w:tc>
          <w:tcPr>
            <w:tcW w:w="6804" w:type="dxa"/>
          </w:tcPr>
          <w:p w14:paraId="619441D1" w14:textId="1C119949" w:rsidR="00AB604B" w:rsidRPr="00A62E4E" w:rsidRDefault="00AB604B" w:rsidP="000B45D7">
            <w:pPr>
              <w:pStyle w:val="Akapitzlist"/>
              <w:numPr>
                <w:ilvl w:val="0"/>
                <w:numId w:val="1"/>
              </w:numPr>
              <w:spacing w:line="22" w:lineRule="atLeast"/>
              <w:ind w:left="360"/>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Pr>
                <w:rFonts w:asciiTheme="majorHAnsi" w:hAnsiTheme="majorHAnsi" w:cstheme="majorHAnsi"/>
              </w:rPr>
              <w:t>Środki krajowe (planowane): 3 mln EUR (</w:t>
            </w:r>
            <w:r w:rsidR="00002499">
              <w:rPr>
                <w:rFonts w:asciiTheme="majorHAnsi" w:hAnsiTheme="majorHAnsi" w:cstheme="majorHAnsi"/>
              </w:rPr>
              <w:t>1</w:t>
            </w:r>
            <w:r w:rsidR="0075371B">
              <w:rPr>
                <w:rFonts w:asciiTheme="majorHAnsi" w:hAnsiTheme="majorHAnsi" w:cstheme="majorHAnsi"/>
              </w:rPr>
              <w:t>3</w:t>
            </w:r>
            <w:r>
              <w:rPr>
                <w:rFonts w:asciiTheme="majorHAnsi" w:hAnsiTheme="majorHAnsi" w:cstheme="majorHAnsi"/>
              </w:rPr>
              <w:t xml:space="preserve"> mln PLN)</w:t>
            </w:r>
          </w:p>
          <w:p w14:paraId="0FADD61B" w14:textId="0FF714A9" w:rsidR="00AB604B" w:rsidRDefault="00AB604B" w:rsidP="00AB604B">
            <w:pPr>
              <w:pStyle w:val="Akapitzlist"/>
              <w:numPr>
                <w:ilvl w:val="0"/>
                <w:numId w:val="1"/>
              </w:numPr>
              <w:spacing w:line="22" w:lineRule="atLeast"/>
              <w:ind w:left="360"/>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Pr>
                <w:rFonts w:asciiTheme="majorHAnsi" w:hAnsiTheme="majorHAnsi" w:cstheme="majorHAnsi"/>
              </w:rPr>
              <w:t>Środki unijne (planowane): 14 mln EUR (</w:t>
            </w:r>
            <w:r w:rsidR="00002499">
              <w:rPr>
                <w:rFonts w:asciiTheme="majorHAnsi" w:hAnsiTheme="majorHAnsi" w:cstheme="majorHAnsi"/>
              </w:rPr>
              <w:t>60,7</w:t>
            </w:r>
            <w:r>
              <w:rPr>
                <w:rFonts w:asciiTheme="majorHAnsi" w:hAnsiTheme="majorHAnsi" w:cstheme="majorHAnsi"/>
              </w:rPr>
              <w:t xml:space="preserve"> mln PLN)</w:t>
            </w:r>
          </w:p>
          <w:p w14:paraId="21CD9FAF" w14:textId="517C4007" w:rsidR="00BF270F" w:rsidRPr="00B74953" w:rsidRDefault="00BF270F" w:rsidP="00343264">
            <w:pPr>
              <w:cnfStyle w:val="000000000000" w:firstRow="0" w:lastRow="0" w:firstColumn="0" w:lastColumn="0" w:oddVBand="0" w:evenVBand="0" w:oddHBand="0" w:evenHBand="0" w:firstRowFirstColumn="0" w:firstRowLastColumn="0" w:lastRowFirstColumn="0" w:lastRowLastColumn="0"/>
            </w:pPr>
          </w:p>
        </w:tc>
      </w:tr>
      <w:tr w:rsidR="00BF270F" w:rsidRPr="00B74953" w14:paraId="53E07928" w14:textId="77777777" w:rsidTr="00960BA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07FF607D" w14:textId="77777777" w:rsidR="0078543E" w:rsidRPr="00B74953" w:rsidRDefault="0078543E" w:rsidP="002D32DE">
            <w:pPr>
              <w:spacing w:line="22" w:lineRule="atLeast"/>
              <w:rPr>
                <w:rFonts w:asciiTheme="majorHAnsi" w:hAnsiTheme="majorHAnsi" w:cstheme="majorHAnsi"/>
                <w:b w:val="0"/>
              </w:rPr>
            </w:pPr>
            <w:r w:rsidRPr="00B74953">
              <w:rPr>
                <w:rFonts w:asciiTheme="majorHAnsi" w:hAnsiTheme="majorHAnsi" w:cstheme="majorHAnsi"/>
                <w:bCs w:val="0"/>
              </w:rPr>
              <w:t>OCZEKIWANY WPŁYW</w:t>
            </w:r>
          </w:p>
          <w:p w14:paraId="394413C0" w14:textId="6B253E66" w:rsidR="00BF270F" w:rsidRPr="00B74953" w:rsidRDefault="0078543E" w:rsidP="002D32DE">
            <w:pPr>
              <w:spacing w:line="22" w:lineRule="atLeast"/>
              <w:rPr>
                <w:rFonts w:asciiTheme="majorHAnsi" w:hAnsiTheme="majorHAnsi" w:cstheme="majorHAnsi"/>
                <w:bCs w:val="0"/>
              </w:rPr>
            </w:pPr>
            <w:r w:rsidRPr="00B74953">
              <w:rPr>
                <w:rFonts w:asciiTheme="majorHAnsi" w:hAnsiTheme="majorHAnsi" w:cstheme="majorHAnsi"/>
                <w:bCs w:val="0"/>
              </w:rPr>
              <w:t>WRAZ Z HARMONOGRAMEM</w:t>
            </w:r>
          </w:p>
        </w:tc>
        <w:tc>
          <w:tcPr>
            <w:tcW w:w="6804" w:type="dxa"/>
          </w:tcPr>
          <w:p w14:paraId="092E64DF" w14:textId="26B120FD" w:rsidR="00BF270F" w:rsidRPr="00B74953" w:rsidRDefault="00D6448C" w:rsidP="00AB604B">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P</w:t>
            </w:r>
            <w:r w:rsidR="00BF270F" w:rsidRPr="00B74953">
              <w:rPr>
                <w:rFonts w:asciiTheme="majorHAnsi" w:hAnsiTheme="majorHAnsi" w:cstheme="majorHAnsi"/>
              </w:rPr>
              <w:t xml:space="preserve">rzeszkolonych zostanie </w:t>
            </w:r>
            <w:r w:rsidR="00BF270F" w:rsidRPr="00B74953">
              <w:rPr>
                <w:rFonts w:asciiTheme="majorHAnsi" w:hAnsiTheme="majorHAnsi" w:cstheme="majorHAnsi"/>
                <w:b/>
                <w:bCs/>
              </w:rPr>
              <w:t xml:space="preserve">około </w:t>
            </w:r>
            <w:r w:rsidR="00AB604B">
              <w:rPr>
                <w:rFonts w:asciiTheme="majorHAnsi" w:hAnsiTheme="majorHAnsi" w:cstheme="majorHAnsi"/>
                <w:b/>
                <w:bCs/>
              </w:rPr>
              <w:t xml:space="preserve">3800 </w:t>
            </w:r>
            <w:r w:rsidR="00BF270F" w:rsidRPr="00B74953">
              <w:rPr>
                <w:rFonts w:asciiTheme="majorHAnsi" w:hAnsiTheme="majorHAnsi" w:cstheme="majorHAnsi"/>
                <w:b/>
                <w:bCs/>
              </w:rPr>
              <w:t>osób</w:t>
            </w:r>
            <w:r w:rsidRPr="00B74953">
              <w:rPr>
                <w:rFonts w:asciiTheme="majorHAnsi" w:hAnsiTheme="majorHAnsi" w:cstheme="majorHAnsi"/>
              </w:rPr>
              <w:t xml:space="preserve"> w latach 202</w:t>
            </w:r>
            <w:r w:rsidR="00C3489E">
              <w:rPr>
                <w:rFonts w:asciiTheme="majorHAnsi" w:hAnsiTheme="majorHAnsi" w:cstheme="majorHAnsi"/>
              </w:rPr>
              <w:t>4</w:t>
            </w:r>
            <w:r w:rsidR="00067D53" w:rsidRPr="00B74953">
              <w:rPr>
                <w:rFonts w:asciiTheme="majorHAnsi" w:hAnsiTheme="majorHAnsi" w:cstheme="majorHAnsi"/>
              </w:rPr>
              <w:t>‒</w:t>
            </w:r>
            <w:r w:rsidRPr="00B74953">
              <w:rPr>
                <w:rFonts w:asciiTheme="majorHAnsi" w:hAnsiTheme="majorHAnsi" w:cstheme="majorHAnsi"/>
              </w:rPr>
              <w:t>202</w:t>
            </w:r>
            <w:r w:rsidR="00C3489E">
              <w:rPr>
                <w:rFonts w:asciiTheme="majorHAnsi" w:hAnsiTheme="majorHAnsi" w:cstheme="majorHAnsi"/>
              </w:rPr>
              <w:t>8</w:t>
            </w:r>
            <w:r w:rsidRPr="00B74953">
              <w:rPr>
                <w:rFonts w:asciiTheme="majorHAnsi" w:hAnsiTheme="majorHAnsi" w:cstheme="majorHAnsi"/>
              </w:rPr>
              <w:t xml:space="preserve">. </w:t>
            </w:r>
          </w:p>
        </w:tc>
      </w:tr>
    </w:tbl>
    <w:p w14:paraId="6594CB92" w14:textId="77777777" w:rsidR="00F86E05" w:rsidRPr="00B74953" w:rsidRDefault="00F86E05" w:rsidP="002D32DE">
      <w:pPr>
        <w:spacing w:line="22" w:lineRule="atLeast"/>
        <w:jc w:val="both"/>
        <w:rPr>
          <w:rFonts w:asciiTheme="majorHAnsi" w:hAnsiTheme="majorHAnsi" w:cstheme="majorHAnsi"/>
          <w:b/>
        </w:rPr>
      </w:pPr>
    </w:p>
    <w:p w14:paraId="18528A4A" w14:textId="744B5895" w:rsidR="00F86E05" w:rsidRPr="00B74953" w:rsidRDefault="00960BA5" w:rsidP="002D32DE">
      <w:pPr>
        <w:spacing w:line="22" w:lineRule="atLeast"/>
        <w:jc w:val="both"/>
        <w:rPr>
          <w:rFonts w:asciiTheme="majorHAnsi" w:hAnsiTheme="majorHAnsi" w:cstheme="majorHAnsi"/>
        </w:rPr>
      </w:pPr>
      <w:r w:rsidRPr="00B74953">
        <w:rPr>
          <w:rFonts w:asciiTheme="majorHAnsi" w:hAnsiTheme="majorHAnsi" w:cstheme="majorHAnsi"/>
          <w:b/>
        </w:rPr>
        <w:t>KMC.I.1</w:t>
      </w:r>
      <w:r w:rsidR="00AB604B">
        <w:rPr>
          <w:rFonts w:asciiTheme="majorHAnsi" w:hAnsiTheme="majorHAnsi" w:cstheme="majorHAnsi"/>
          <w:b/>
        </w:rPr>
        <w:t>0</w:t>
      </w:r>
      <w:r w:rsidR="0037731C" w:rsidRPr="00B74953">
        <w:rPr>
          <w:rFonts w:asciiTheme="majorHAnsi" w:hAnsiTheme="majorHAnsi" w:cstheme="majorHAnsi"/>
        </w:rPr>
        <w:t xml:space="preserve">. </w:t>
      </w:r>
      <w:r w:rsidR="00F86E05" w:rsidRPr="00B74953">
        <w:rPr>
          <w:rFonts w:asciiTheme="majorHAnsi" w:hAnsiTheme="majorHAnsi" w:cstheme="majorHAnsi"/>
        </w:rPr>
        <w:t>Rozwój kompetencji cyfrowych pracowników kultury</w:t>
      </w:r>
      <w:r w:rsidR="008D365D">
        <w:rPr>
          <w:rFonts w:asciiTheme="majorHAnsi" w:hAnsiTheme="majorHAnsi" w:cstheme="majorHAnsi"/>
        </w:rPr>
        <w:t xml:space="preserve"> </w:t>
      </w:r>
      <w:r w:rsidR="008D365D" w:rsidRPr="00A017C6">
        <w:rPr>
          <w:rFonts w:asciiTheme="majorHAnsi" w:hAnsiTheme="majorHAnsi" w:cstheme="majorHAnsi"/>
          <w:b/>
        </w:rPr>
        <w:t>(FERC)</w:t>
      </w:r>
    </w:p>
    <w:tbl>
      <w:tblPr>
        <w:tblStyle w:val="Tabelasiatki5ciemnaakcent1"/>
        <w:tblW w:w="9209" w:type="dxa"/>
        <w:tblLook w:val="04A0" w:firstRow="1" w:lastRow="0" w:firstColumn="1" w:lastColumn="0" w:noHBand="0" w:noVBand="1"/>
      </w:tblPr>
      <w:tblGrid>
        <w:gridCol w:w="2405"/>
        <w:gridCol w:w="6804"/>
      </w:tblGrid>
      <w:tr w:rsidR="00960BA5" w:rsidRPr="00B74953" w14:paraId="52FBD4F0" w14:textId="77777777" w:rsidTr="003B039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2D3BB93C" w14:textId="77777777" w:rsidR="00960BA5" w:rsidRPr="00B74953" w:rsidRDefault="00960BA5" w:rsidP="002D32DE">
            <w:pPr>
              <w:spacing w:line="22" w:lineRule="atLeast"/>
              <w:jc w:val="both"/>
              <w:rPr>
                <w:rFonts w:asciiTheme="majorHAnsi" w:hAnsiTheme="majorHAnsi" w:cstheme="majorHAnsi"/>
                <w:bCs w:val="0"/>
              </w:rPr>
            </w:pPr>
          </w:p>
        </w:tc>
        <w:tc>
          <w:tcPr>
            <w:tcW w:w="6804" w:type="dxa"/>
          </w:tcPr>
          <w:p w14:paraId="673E1015" w14:textId="77777777" w:rsidR="00960BA5" w:rsidRPr="00B74953" w:rsidRDefault="00960BA5" w:rsidP="002D32DE">
            <w:pPr>
              <w:spacing w:line="22" w:lineRule="atLeast"/>
              <w:ind w:firstLine="709"/>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rPr>
            </w:pPr>
          </w:p>
        </w:tc>
      </w:tr>
      <w:tr w:rsidR="00F86E05" w:rsidRPr="00B74953" w14:paraId="1AEB9447" w14:textId="77777777" w:rsidTr="003B039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31900217" w14:textId="682B22A5" w:rsidR="00F86E05" w:rsidRPr="00B74953" w:rsidRDefault="0025132B" w:rsidP="002D32DE">
            <w:pPr>
              <w:spacing w:line="22" w:lineRule="atLeast"/>
              <w:jc w:val="both"/>
              <w:rPr>
                <w:rFonts w:asciiTheme="majorHAnsi" w:hAnsiTheme="majorHAnsi" w:cstheme="majorHAnsi"/>
                <w:bCs w:val="0"/>
              </w:rPr>
            </w:pPr>
            <w:r w:rsidRPr="00B74953">
              <w:rPr>
                <w:rFonts w:asciiTheme="majorHAnsi" w:hAnsiTheme="majorHAnsi" w:cstheme="majorHAnsi"/>
                <w:bCs w:val="0"/>
              </w:rPr>
              <w:t>CZY DZIAŁANIE JEST NOWE?</w:t>
            </w:r>
          </w:p>
        </w:tc>
        <w:tc>
          <w:tcPr>
            <w:tcW w:w="6804" w:type="dxa"/>
          </w:tcPr>
          <w:p w14:paraId="47BE646C" w14:textId="40451C48" w:rsidR="00960BA5" w:rsidRPr="00B74953" w:rsidRDefault="00960BA5"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Tak</w:t>
            </w:r>
          </w:p>
          <w:p w14:paraId="11BD0167" w14:textId="5E991074" w:rsidR="00F86E05" w:rsidRPr="00B74953" w:rsidRDefault="00960BA5"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Nie</w:t>
            </w:r>
          </w:p>
        </w:tc>
      </w:tr>
      <w:tr w:rsidR="0025132B" w:rsidRPr="00B74953" w14:paraId="7A81008C" w14:textId="77777777" w:rsidTr="003B0394">
        <w:tc>
          <w:tcPr>
            <w:cnfStyle w:val="001000000000" w:firstRow="0" w:lastRow="0" w:firstColumn="1" w:lastColumn="0" w:oddVBand="0" w:evenVBand="0" w:oddHBand="0" w:evenHBand="0" w:firstRowFirstColumn="0" w:firstRowLastColumn="0" w:lastRowFirstColumn="0" w:lastRowLastColumn="0"/>
            <w:tcW w:w="2405" w:type="dxa"/>
          </w:tcPr>
          <w:p w14:paraId="438CC0C6" w14:textId="74DE1BA5" w:rsidR="0025132B" w:rsidRPr="00B74953" w:rsidRDefault="0025132B" w:rsidP="002D32DE">
            <w:pPr>
              <w:spacing w:line="22" w:lineRule="atLeast"/>
              <w:jc w:val="both"/>
              <w:rPr>
                <w:rFonts w:asciiTheme="majorHAnsi" w:hAnsiTheme="majorHAnsi" w:cstheme="majorHAnsi"/>
              </w:rPr>
            </w:pPr>
            <w:r w:rsidRPr="00B74953">
              <w:rPr>
                <w:rFonts w:asciiTheme="majorHAnsi" w:hAnsiTheme="majorHAnsi" w:cstheme="majorHAnsi"/>
              </w:rPr>
              <w:t>KOORDYNATOR</w:t>
            </w:r>
          </w:p>
        </w:tc>
        <w:tc>
          <w:tcPr>
            <w:tcW w:w="6804" w:type="dxa"/>
          </w:tcPr>
          <w:p w14:paraId="09CC37B0" w14:textId="78DE2E2E" w:rsidR="0025132B" w:rsidRPr="00B74953" w:rsidRDefault="008D365D" w:rsidP="002D32DE">
            <w:pPr>
              <w:spacing w:line="22" w:lineRule="atLeas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Pr>
                <w:rFonts w:asciiTheme="majorHAnsi" w:hAnsiTheme="majorHAnsi" w:cstheme="majorHAnsi"/>
              </w:rPr>
              <w:t>Ministerstwo Kultury i Dziedzictwa Narodowego</w:t>
            </w:r>
          </w:p>
        </w:tc>
      </w:tr>
      <w:tr w:rsidR="00F86E05" w:rsidRPr="00B74953" w14:paraId="2E3D72A8" w14:textId="77777777" w:rsidTr="003B039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5AA422AF" w14:textId="18B87628" w:rsidR="00F86E05" w:rsidRPr="00B74953" w:rsidRDefault="003B0394" w:rsidP="002D32DE">
            <w:pPr>
              <w:spacing w:line="22" w:lineRule="atLeast"/>
              <w:jc w:val="both"/>
              <w:rPr>
                <w:rFonts w:asciiTheme="majorHAnsi" w:hAnsiTheme="majorHAnsi" w:cstheme="majorHAnsi"/>
              </w:rPr>
            </w:pPr>
            <w:r w:rsidRPr="00B74953">
              <w:rPr>
                <w:rFonts w:asciiTheme="majorHAnsi" w:hAnsiTheme="majorHAnsi" w:cstheme="majorHAnsi"/>
              </w:rPr>
              <w:t>KRÓTKI OPIS ŚRODKA</w:t>
            </w:r>
          </w:p>
          <w:p w14:paraId="65D38AEF" w14:textId="77777777" w:rsidR="00F86E05" w:rsidRPr="00B74953" w:rsidRDefault="00F86E05" w:rsidP="002D32DE">
            <w:pPr>
              <w:spacing w:line="22" w:lineRule="atLeast"/>
              <w:jc w:val="both"/>
              <w:rPr>
                <w:rFonts w:asciiTheme="majorHAnsi" w:hAnsiTheme="majorHAnsi" w:cstheme="majorHAnsi"/>
                <w:i/>
              </w:rPr>
            </w:pPr>
          </w:p>
        </w:tc>
        <w:tc>
          <w:tcPr>
            <w:tcW w:w="6804" w:type="dxa"/>
          </w:tcPr>
          <w:p w14:paraId="038DF358" w14:textId="2578A52D" w:rsidR="00F86E05" w:rsidRPr="00B74953" w:rsidRDefault="00F86E05" w:rsidP="00016596">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Działanie to zestaw narzędzi wspierających pracowników sektora kultury w</w:t>
            </w:r>
            <w:r w:rsidR="007D5B0B">
              <w:rPr>
                <w:rFonts w:asciiTheme="majorHAnsi" w:hAnsiTheme="majorHAnsi" w:cstheme="majorHAnsi"/>
              </w:rPr>
              <w:t> </w:t>
            </w:r>
            <w:r w:rsidRPr="00B74953">
              <w:rPr>
                <w:rFonts w:asciiTheme="majorHAnsi" w:hAnsiTheme="majorHAnsi" w:cstheme="majorHAnsi"/>
              </w:rPr>
              <w:t>celu włączenia technologii cyfrowych do ich pracy. Zakłada opracowanie oraz przeprowadzenie serii szkoleń i wydarzeń edukacyjnych (teoretycznych i praktycznych) dedykowanych pracownikom sektora kultury.</w:t>
            </w:r>
            <w:r w:rsidR="00E81D4F">
              <w:rPr>
                <w:rFonts w:asciiTheme="majorHAnsi" w:hAnsiTheme="majorHAnsi" w:cstheme="majorHAnsi"/>
              </w:rPr>
              <w:t xml:space="preserve"> </w:t>
            </w:r>
            <w:r w:rsidRPr="00B74953">
              <w:rPr>
                <w:rFonts w:asciiTheme="majorHAnsi" w:hAnsiTheme="majorHAnsi" w:cstheme="majorHAnsi"/>
              </w:rPr>
              <w:t>Program szkoleń obejmuje takie moduły jak:</w:t>
            </w:r>
            <w:r w:rsidR="00E81D4F">
              <w:rPr>
                <w:rFonts w:asciiTheme="majorHAnsi" w:hAnsiTheme="majorHAnsi" w:cstheme="majorHAnsi"/>
              </w:rPr>
              <w:t xml:space="preserve"> </w:t>
            </w:r>
            <w:r w:rsidRPr="00B74953">
              <w:rPr>
                <w:rFonts w:asciiTheme="majorHAnsi" w:hAnsiTheme="majorHAnsi" w:cstheme="majorHAnsi"/>
              </w:rPr>
              <w:t>digitalizacja</w:t>
            </w:r>
            <w:r w:rsidR="00E81D4F">
              <w:rPr>
                <w:rFonts w:asciiTheme="majorHAnsi" w:hAnsiTheme="majorHAnsi" w:cstheme="majorHAnsi"/>
              </w:rPr>
              <w:t xml:space="preserve">, </w:t>
            </w:r>
            <w:r w:rsidRPr="00B74953">
              <w:rPr>
                <w:rFonts w:asciiTheme="majorHAnsi" w:hAnsiTheme="majorHAnsi" w:cstheme="majorHAnsi"/>
              </w:rPr>
              <w:t>zarządzanie infrastrukturą teleinformatyczną</w:t>
            </w:r>
            <w:r w:rsidR="00E81D4F">
              <w:rPr>
                <w:rFonts w:asciiTheme="majorHAnsi" w:hAnsiTheme="majorHAnsi" w:cstheme="majorHAnsi"/>
              </w:rPr>
              <w:t xml:space="preserve">, </w:t>
            </w:r>
            <w:r w:rsidRPr="00B74953">
              <w:rPr>
                <w:rFonts w:asciiTheme="majorHAnsi" w:hAnsiTheme="majorHAnsi" w:cstheme="majorHAnsi"/>
              </w:rPr>
              <w:t xml:space="preserve">narzędzia cyfrowe </w:t>
            </w:r>
            <w:r w:rsidR="004A4DDB">
              <w:rPr>
                <w:rFonts w:asciiTheme="majorHAnsi" w:hAnsiTheme="majorHAnsi" w:cstheme="majorHAnsi"/>
              </w:rPr>
              <w:br/>
            </w:r>
            <w:r w:rsidRPr="00B74953">
              <w:rPr>
                <w:rFonts w:asciiTheme="majorHAnsi" w:hAnsiTheme="majorHAnsi" w:cstheme="majorHAnsi"/>
              </w:rPr>
              <w:t xml:space="preserve">w codziennej pracy </w:t>
            </w:r>
            <w:r w:rsidR="005D5F62">
              <w:rPr>
                <w:rFonts w:asciiTheme="majorHAnsi" w:hAnsiTheme="majorHAnsi" w:cstheme="majorHAnsi"/>
              </w:rPr>
              <w:t>sektora</w:t>
            </w:r>
            <w:r w:rsidR="005D5F62" w:rsidRPr="00B74953">
              <w:rPr>
                <w:rFonts w:asciiTheme="majorHAnsi" w:hAnsiTheme="majorHAnsi" w:cstheme="majorHAnsi"/>
              </w:rPr>
              <w:t xml:space="preserve"> </w:t>
            </w:r>
            <w:r w:rsidRPr="00B74953">
              <w:rPr>
                <w:rFonts w:asciiTheme="majorHAnsi" w:hAnsiTheme="majorHAnsi" w:cstheme="majorHAnsi"/>
              </w:rPr>
              <w:t>kultury</w:t>
            </w:r>
            <w:r w:rsidR="00E81D4F">
              <w:rPr>
                <w:rFonts w:asciiTheme="majorHAnsi" w:hAnsiTheme="majorHAnsi" w:cstheme="majorHAnsi"/>
              </w:rPr>
              <w:t>,</w:t>
            </w:r>
            <w:r w:rsidRPr="00B74953">
              <w:rPr>
                <w:rFonts w:asciiTheme="majorHAnsi" w:hAnsiTheme="majorHAnsi" w:cstheme="majorHAnsi"/>
              </w:rPr>
              <w:t xml:space="preserve"> budowa strategii cyfrowej instytucji</w:t>
            </w:r>
            <w:r w:rsidR="00E81D4F">
              <w:rPr>
                <w:rFonts w:asciiTheme="majorHAnsi" w:hAnsiTheme="majorHAnsi" w:cstheme="majorHAnsi"/>
              </w:rPr>
              <w:t xml:space="preserve">, </w:t>
            </w:r>
            <w:r w:rsidRPr="00B74953">
              <w:rPr>
                <w:rFonts w:asciiTheme="majorHAnsi" w:hAnsiTheme="majorHAnsi" w:cstheme="majorHAnsi"/>
              </w:rPr>
              <w:t>aspekty</w:t>
            </w:r>
            <w:r w:rsidR="00A1720F">
              <w:rPr>
                <w:rFonts w:asciiTheme="majorHAnsi" w:hAnsiTheme="majorHAnsi" w:cstheme="majorHAnsi"/>
              </w:rPr>
              <w:t xml:space="preserve"> prawne procesów cyfryzacyjnych, </w:t>
            </w:r>
            <w:r w:rsidRPr="00B74953">
              <w:rPr>
                <w:rFonts w:asciiTheme="majorHAnsi" w:hAnsiTheme="majorHAnsi" w:cstheme="majorHAnsi"/>
              </w:rPr>
              <w:t xml:space="preserve">nowoczesne technologie w </w:t>
            </w:r>
            <w:r w:rsidR="005D5F62">
              <w:rPr>
                <w:rFonts w:asciiTheme="majorHAnsi" w:hAnsiTheme="majorHAnsi" w:cstheme="majorHAnsi"/>
              </w:rPr>
              <w:t>sektorze</w:t>
            </w:r>
            <w:r w:rsidR="005D5F62" w:rsidRPr="00B74953">
              <w:rPr>
                <w:rFonts w:asciiTheme="majorHAnsi" w:hAnsiTheme="majorHAnsi" w:cstheme="majorHAnsi"/>
              </w:rPr>
              <w:t xml:space="preserve"> </w:t>
            </w:r>
            <w:r w:rsidRPr="00B74953">
              <w:rPr>
                <w:rFonts w:asciiTheme="majorHAnsi" w:hAnsiTheme="majorHAnsi" w:cstheme="majorHAnsi"/>
              </w:rPr>
              <w:t>kultury.</w:t>
            </w:r>
          </w:p>
          <w:p w14:paraId="77BD24E6" w14:textId="77777777" w:rsidR="00F86E05" w:rsidRPr="00B74953" w:rsidRDefault="00F86E05"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
              </w:rPr>
            </w:pPr>
            <w:r w:rsidRPr="00B74953">
              <w:rPr>
                <w:rFonts w:asciiTheme="majorHAnsi" w:hAnsiTheme="majorHAnsi" w:cstheme="majorHAnsi"/>
              </w:rPr>
              <w:t>Działanie zakłada także przygotowanie materiałów edukacyjnych i publikacji dotyczących wykorzystywania nowych technologii w sektorze kultury.</w:t>
            </w:r>
          </w:p>
        </w:tc>
      </w:tr>
      <w:tr w:rsidR="00BF270F" w:rsidRPr="00B74953" w14:paraId="0094A179" w14:textId="77777777" w:rsidTr="003B0394">
        <w:tc>
          <w:tcPr>
            <w:cnfStyle w:val="001000000000" w:firstRow="0" w:lastRow="0" w:firstColumn="1" w:lastColumn="0" w:oddVBand="0" w:evenVBand="0" w:oddHBand="0" w:evenHBand="0" w:firstRowFirstColumn="0" w:firstRowLastColumn="0" w:lastRowFirstColumn="0" w:lastRowLastColumn="0"/>
            <w:tcW w:w="2405" w:type="dxa"/>
          </w:tcPr>
          <w:p w14:paraId="06646E7A" w14:textId="26319185" w:rsidR="00BF270F" w:rsidRPr="00B74953" w:rsidRDefault="00BF270F" w:rsidP="002D32DE">
            <w:pPr>
              <w:spacing w:line="22" w:lineRule="atLeast"/>
              <w:jc w:val="both"/>
              <w:rPr>
                <w:rFonts w:asciiTheme="majorHAnsi" w:hAnsiTheme="majorHAnsi" w:cstheme="majorHAnsi"/>
                <w:bCs w:val="0"/>
              </w:rPr>
            </w:pPr>
            <w:r w:rsidRPr="00B74953">
              <w:rPr>
                <w:rFonts w:asciiTheme="majorHAnsi" w:hAnsiTheme="majorHAnsi" w:cstheme="majorHAnsi"/>
              </w:rPr>
              <w:t xml:space="preserve">BUDŻET  </w:t>
            </w:r>
          </w:p>
        </w:tc>
        <w:tc>
          <w:tcPr>
            <w:tcW w:w="6804" w:type="dxa"/>
          </w:tcPr>
          <w:p w14:paraId="521ECD12" w14:textId="6A32570A" w:rsidR="00AB604B" w:rsidRDefault="00AB604B" w:rsidP="00AB604B">
            <w:pPr>
              <w:pStyle w:val="Akapitzlist"/>
              <w:numPr>
                <w:ilvl w:val="0"/>
                <w:numId w:val="1"/>
              </w:numPr>
              <w:spacing w:line="22" w:lineRule="atLeast"/>
              <w:ind w:left="360"/>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Pr>
                <w:rFonts w:asciiTheme="majorHAnsi" w:hAnsiTheme="majorHAnsi" w:cstheme="majorHAnsi"/>
              </w:rPr>
              <w:t xml:space="preserve">Środki krajowe (planowane): 1,3 </w:t>
            </w:r>
            <w:r w:rsidRPr="00B74953">
              <w:rPr>
                <w:rFonts w:asciiTheme="majorHAnsi" w:hAnsiTheme="majorHAnsi" w:cstheme="majorHAnsi"/>
              </w:rPr>
              <w:t>mln EUR</w:t>
            </w:r>
            <w:r>
              <w:rPr>
                <w:rFonts w:asciiTheme="majorHAnsi" w:hAnsiTheme="majorHAnsi" w:cstheme="majorHAnsi"/>
              </w:rPr>
              <w:t xml:space="preserve"> (5,6 mln PLN)</w:t>
            </w:r>
          </w:p>
          <w:p w14:paraId="67F77895" w14:textId="28420C73" w:rsidR="00AB604B" w:rsidRDefault="00B2616C" w:rsidP="00AB604B">
            <w:pPr>
              <w:pStyle w:val="Akapitzlist"/>
              <w:numPr>
                <w:ilvl w:val="0"/>
                <w:numId w:val="1"/>
              </w:numPr>
              <w:spacing w:line="22" w:lineRule="atLeast"/>
              <w:ind w:left="360"/>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Pr>
                <w:rFonts w:asciiTheme="majorHAnsi" w:hAnsiTheme="majorHAnsi" w:cstheme="majorHAnsi"/>
              </w:rPr>
              <w:t>Środki unijne (planowane):</w:t>
            </w:r>
            <w:r w:rsidR="00AB604B">
              <w:rPr>
                <w:rFonts w:asciiTheme="majorHAnsi" w:hAnsiTheme="majorHAnsi" w:cstheme="majorHAnsi"/>
              </w:rPr>
              <w:t xml:space="preserve"> 5,2 </w:t>
            </w:r>
            <w:r w:rsidR="00AB604B" w:rsidRPr="00B74953">
              <w:rPr>
                <w:rFonts w:asciiTheme="majorHAnsi" w:hAnsiTheme="majorHAnsi" w:cstheme="majorHAnsi"/>
              </w:rPr>
              <w:t>mln EUR</w:t>
            </w:r>
            <w:r w:rsidR="00AB604B">
              <w:rPr>
                <w:rFonts w:asciiTheme="majorHAnsi" w:hAnsiTheme="majorHAnsi" w:cstheme="majorHAnsi"/>
              </w:rPr>
              <w:t xml:space="preserve"> (22,5 mln PLN)</w:t>
            </w:r>
          </w:p>
          <w:p w14:paraId="4A999276" w14:textId="51AC0E5B" w:rsidR="00BF270F" w:rsidRPr="00B74953" w:rsidRDefault="00BF270F" w:rsidP="00A62E4E">
            <w:pPr>
              <w:cnfStyle w:val="000000000000" w:firstRow="0" w:lastRow="0" w:firstColumn="0" w:lastColumn="0" w:oddVBand="0" w:evenVBand="0" w:oddHBand="0" w:evenHBand="0" w:firstRowFirstColumn="0" w:firstRowLastColumn="0" w:lastRowFirstColumn="0" w:lastRowLastColumn="0"/>
            </w:pPr>
          </w:p>
        </w:tc>
      </w:tr>
      <w:tr w:rsidR="00BF270F" w:rsidRPr="00B74953" w14:paraId="25446F60" w14:textId="77777777" w:rsidTr="003B039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7DF883BD" w14:textId="77777777" w:rsidR="0078543E" w:rsidRPr="00B74953" w:rsidRDefault="0078543E" w:rsidP="002D32DE">
            <w:pPr>
              <w:spacing w:line="22" w:lineRule="atLeast"/>
              <w:rPr>
                <w:rFonts w:asciiTheme="majorHAnsi" w:hAnsiTheme="majorHAnsi" w:cstheme="majorHAnsi"/>
                <w:b w:val="0"/>
              </w:rPr>
            </w:pPr>
            <w:r w:rsidRPr="00B74953">
              <w:rPr>
                <w:rFonts w:asciiTheme="majorHAnsi" w:hAnsiTheme="majorHAnsi" w:cstheme="majorHAnsi"/>
                <w:bCs w:val="0"/>
              </w:rPr>
              <w:t>OCZEKIWANY WPŁYW</w:t>
            </w:r>
          </w:p>
          <w:p w14:paraId="610341F2" w14:textId="41E2E9B6" w:rsidR="00BF270F" w:rsidRPr="00B74953" w:rsidRDefault="0078543E" w:rsidP="002D32DE">
            <w:pPr>
              <w:spacing w:line="22" w:lineRule="atLeast"/>
              <w:rPr>
                <w:rFonts w:asciiTheme="majorHAnsi" w:hAnsiTheme="majorHAnsi" w:cstheme="majorHAnsi"/>
                <w:bCs w:val="0"/>
              </w:rPr>
            </w:pPr>
            <w:r w:rsidRPr="00B74953">
              <w:rPr>
                <w:rFonts w:asciiTheme="majorHAnsi" w:hAnsiTheme="majorHAnsi" w:cstheme="majorHAnsi"/>
                <w:bCs w:val="0"/>
              </w:rPr>
              <w:t>WRAZ Z HARMONOGRAMEM</w:t>
            </w:r>
          </w:p>
        </w:tc>
        <w:tc>
          <w:tcPr>
            <w:tcW w:w="6804" w:type="dxa"/>
          </w:tcPr>
          <w:p w14:paraId="5C9A448B" w14:textId="2E7ACD70" w:rsidR="00BF270F" w:rsidRPr="00B74953" w:rsidRDefault="00BF270F"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
                <w:iCs/>
              </w:rPr>
            </w:pPr>
            <w:r w:rsidRPr="00B74953">
              <w:rPr>
                <w:rFonts w:asciiTheme="majorHAnsi" w:hAnsiTheme="majorHAnsi" w:cstheme="majorHAnsi"/>
              </w:rPr>
              <w:t xml:space="preserve">Przeszkolonych zostanie około </w:t>
            </w:r>
            <w:r w:rsidRPr="00B74953">
              <w:rPr>
                <w:rFonts w:asciiTheme="majorHAnsi" w:hAnsiTheme="majorHAnsi" w:cstheme="majorHAnsi"/>
                <w:b/>
                <w:bCs/>
              </w:rPr>
              <w:t>8500 osób</w:t>
            </w:r>
            <w:r w:rsidRPr="00B74953">
              <w:rPr>
                <w:rFonts w:asciiTheme="majorHAnsi" w:hAnsiTheme="majorHAnsi" w:cstheme="majorHAnsi"/>
              </w:rPr>
              <w:t>.</w:t>
            </w:r>
            <w:r w:rsidR="00150A34" w:rsidRPr="00B74953">
              <w:rPr>
                <w:rFonts w:asciiTheme="majorHAnsi" w:hAnsiTheme="majorHAnsi" w:cstheme="majorHAnsi"/>
              </w:rPr>
              <w:t xml:space="preserve"> Projekt planowany jest do realizacji w latach 2024</w:t>
            </w:r>
            <w:r w:rsidR="00067D53" w:rsidRPr="00B74953">
              <w:rPr>
                <w:rFonts w:asciiTheme="majorHAnsi" w:hAnsiTheme="majorHAnsi" w:cstheme="majorHAnsi"/>
              </w:rPr>
              <w:t>‒</w:t>
            </w:r>
            <w:r w:rsidR="00150A34" w:rsidRPr="00B74953">
              <w:rPr>
                <w:rFonts w:asciiTheme="majorHAnsi" w:hAnsiTheme="majorHAnsi" w:cstheme="majorHAnsi"/>
              </w:rPr>
              <w:t>2029.</w:t>
            </w:r>
          </w:p>
        </w:tc>
      </w:tr>
    </w:tbl>
    <w:p w14:paraId="4D717869" w14:textId="77777777" w:rsidR="00F86E05" w:rsidRPr="00B74953" w:rsidRDefault="00F86E05" w:rsidP="002D32DE">
      <w:pPr>
        <w:spacing w:line="22" w:lineRule="atLeast"/>
        <w:jc w:val="both"/>
        <w:rPr>
          <w:rFonts w:asciiTheme="majorHAnsi" w:hAnsiTheme="majorHAnsi" w:cstheme="majorHAnsi"/>
          <w:b/>
        </w:rPr>
      </w:pPr>
    </w:p>
    <w:p w14:paraId="15253960" w14:textId="50AFACE6" w:rsidR="00F86E05" w:rsidRPr="00B74953" w:rsidRDefault="003B0394" w:rsidP="002D32DE">
      <w:pPr>
        <w:spacing w:line="22" w:lineRule="atLeast"/>
        <w:jc w:val="both"/>
        <w:rPr>
          <w:rFonts w:asciiTheme="majorHAnsi" w:hAnsiTheme="majorHAnsi" w:cstheme="majorHAnsi"/>
        </w:rPr>
      </w:pPr>
      <w:r w:rsidRPr="00B74953">
        <w:rPr>
          <w:rFonts w:asciiTheme="majorHAnsi" w:hAnsiTheme="majorHAnsi" w:cstheme="majorHAnsi"/>
          <w:b/>
        </w:rPr>
        <w:t>KMC.I.1</w:t>
      </w:r>
      <w:r w:rsidR="00AB604B">
        <w:rPr>
          <w:rFonts w:asciiTheme="majorHAnsi" w:hAnsiTheme="majorHAnsi" w:cstheme="majorHAnsi"/>
          <w:b/>
        </w:rPr>
        <w:t>1</w:t>
      </w:r>
      <w:r w:rsidR="0037731C" w:rsidRPr="00B74953">
        <w:rPr>
          <w:rFonts w:asciiTheme="majorHAnsi" w:hAnsiTheme="majorHAnsi" w:cstheme="majorHAnsi"/>
        </w:rPr>
        <w:t>.</w:t>
      </w:r>
      <w:r w:rsidR="00F86E05" w:rsidRPr="00B74953">
        <w:rPr>
          <w:rFonts w:asciiTheme="majorHAnsi" w:hAnsiTheme="majorHAnsi" w:cstheme="majorHAnsi"/>
        </w:rPr>
        <w:t xml:space="preserve"> Rozwój e-kompetencji nauczycieli szkół podstawowych oraz ponadpodstawowych</w:t>
      </w:r>
      <w:r w:rsidR="0013507D">
        <w:rPr>
          <w:rFonts w:asciiTheme="majorHAnsi" w:hAnsiTheme="majorHAnsi" w:cstheme="majorHAnsi"/>
        </w:rPr>
        <w:t xml:space="preserve"> </w:t>
      </w:r>
      <w:r w:rsidR="0013507D" w:rsidRPr="00A017C6">
        <w:rPr>
          <w:rFonts w:asciiTheme="majorHAnsi" w:hAnsiTheme="majorHAnsi" w:cstheme="majorHAnsi"/>
          <w:b/>
        </w:rPr>
        <w:t>(KPO.C2.1.3)</w:t>
      </w:r>
    </w:p>
    <w:tbl>
      <w:tblPr>
        <w:tblStyle w:val="Tabelasiatki5ciemnaakcent1"/>
        <w:tblW w:w="9209" w:type="dxa"/>
        <w:tblLook w:val="04A0" w:firstRow="1" w:lastRow="0" w:firstColumn="1" w:lastColumn="0" w:noHBand="0" w:noVBand="1"/>
      </w:tblPr>
      <w:tblGrid>
        <w:gridCol w:w="2405"/>
        <w:gridCol w:w="6804"/>
      </w:tblGrid>
      <w:tr w:rsidR="003B0394" w:rsidRPr="00B74953" w14:paraId="726820F9" w14:textId="77777777" w:rsidTr="003B039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24097F5C" w14:textId="77777777" w:rsidR="003B0394" w:rsidRPr="00B74953" w:rsidRDefault="003B0394" w:rsidP="002D32DE">
            <w:pPr>
              <w:spacing w:line="22" w:lineRule="atLeast"/>
              <w:jc w:val="both"/>
              <w:rPr>
                <w:rFonts w:asciiTheme="majorHAnsi" w:hAnsiTheme="majorHAnsi" w:cstheme="majorHAnsi"/>
                <w:bCs w:val="0"/>
              </w:rPr>
            </w:pPr>
          </w:p>
        </w:tc>
        <w:tc>
          <w:tcPr>
            <w:tcW w:w="6804" w:type="dxa"/>
          </w:tcPr>
          <w:p w14:paraId="1B67A66B" w14:textId="77777777" w:rsidR="003B0394" w:rsidRPr="00B74953" w:rsidRDefault="003B0394" w:rsidP="002D32DE">
            <w:pPr>
              <w:spacing w:line="22" w:lineRule="atLeast"/>
              <w:ind w:firstLine="709"/>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rPr>
            </w:pPr>
          </w:p>
        </w:tc>
      </w:tr>
      <w:tr w:rsidR="00F86E05" w:rsidRPr="00B74953" w14:paraId="262F1D85" w14:textId="77777777" w:rsidTr="003B039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5016DA8F" w14:textId="0E24861B" w:rsidR="00F86E05" w:rsidRPr="00B74953" w:rsidRDefault="0025132B" w:rsidP="002D32DE">
            <w:pPr>
              <w:spacing w:line="22" w:lineRule="atLeast"/>
              <w:jc w:val="both"/>
              <w:rPr>
                <w:rFonts w:asciiTheme="majorHAnsi" w:hAnsiTheme="majorHAnsi" w:cstheme="majorHAnsi"/>
                <w:bCs w:val="0"/>
              </w:rPr>
            </w:pPr>
            <w:r w:rsidRPr="00B74953">
              <w:rPr>
                <w:rFonts w:asciiTheme="majorHAnsi" w:hAnsiTheme="majorHAnsi" w:cstheme="majorHAnsi"/>
                <w:bCs w:val="0"/>
              </w:rPr>
              <w:t>CZY DZIAŁANIE JEST NOWE?</w:t>
            </w:r>
          </w:p>
        </w:tc>
        <w:tc>
          <w:tcPr>
            <w:tcW w:w="6804" w:type="dxa"/>
          </w:tcPr>
          <w:p w14:paraId="0F0582E8" w14:textId="0F8856AB" w:rsidR="003B0394" w:rsidRPr="00B74953" w:rsidRDefault="003B0394"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Tak</w:t>
            </w:r>
          </w:p>
          <w:p w14:paraId="77D7A057" w14:textId="7E16552D" w:rsidR="003B0394" w:rsidRPr="00B74953" w:rsidRDefault="003B0394"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Nie</w:t>
            </w:r>
          </w:p>
        </w:tc>
      </w:tr>
      <w:tr w:rsidR="0025132B" w:rsidRPr="00B74953" w14:paraId="075FC6F9" w14:textId="77777777" w:rsidTr="003B0394">
        <w:tc>
          <w:tcPr>
            <w:cnfStyle w:val="001000000000" w:firstRow="0" w:lastRow="0" w:firstColumn="1" w:lastColumn="0" w:oddVBand="0" w:evenVBand="0" w:oddHBand="0" w:evenHBand="0" w:firstRowFirstColumn="0" w:firstRowLastColumn="0" w:lastRowFirstColumn="0" w:lastRowLastColumn="0"/>
            <w:tcW w:w="2405" w:type="dxa"/>
          </w:tcPr>
          <w:p w14:paraId="773EA14B" w14:textId="5B0551A7" w:rsidR="0025132B" w:rsidRPr="00B74953" w:rsidRDefault="0025132B" w:rsidP="002D32DE">
            <w:pPr>
              <w:spacing w:line="22" w:lineRule="atLeast"/>
              <w:jc w:val="both"/>
              <w:rPr>
                <w:rFonts w:asciiTheme="majorHAnsi" w:hAnsiTheme="majorHAnsi" w:cstheme="majorHAnsi"/>
              </w:rPr>
            </w:pPr>
            <w:r w:rsidRPr="00B74953">
              <w:rPr>
                <w:rFonts w:asciiTheme="majorHAnsi" w:hAnsiTheme="majorHAnsi" w:cstheme="majorHAnsi"/>
              </w:rPr>
              <w:t>KOORDYNATOR</w:t>
            </w:r>
          </w:p>
        </w:tc>
        <w:tc>
          <w:tcPr>
            <w:tcW w:w="6804" w:type="dxa"/>
          </w:tcPr>
          <w:p w14:paraId="38BEB62E" w14:textId="248D417C" w:rsidR="0025132B" w:rsidRPr="00B74953" w:rsidRDefault="008D365D" w:rsidP="002D32DE">
            <w:pPr>
              <w:spacing w:line="22" w:lineRule="atLeas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Pr>
                <w:rFonts w:asciiTheme="majorHAnsi" w:hAnsiTheme="majorHAnsi" w:cstheme="majorHAnsi"/>
              </w:rPr>
              <w:t>Centrum Projektów Polska Cyfrowa</w:t>
            </w:r>
          </w:p>
        </w:tc>
      </w:tr>
      <w:tr w:rsidR="00F86E05" w:rsidRPr="00B74953" w14:paraId="5AA51771" w14:textId="77777777" w:rsidTr="003B039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788C5127" w14:textId="27BC64E1" w:rsidR="00F86E05" w:rsidRPr="00B74953" w:rsidRDefault="003B0394" w:rsidP="002D32DE">
            <w:pPr>
              <w:spacing w:line="22" w:lineRule="atLeast"/>
              <w:jc w:val="both"/>
              <w:rPr>
                <w:rFonts w:asciiTheme="majorHAnsi" w:hAnsiTheme="majorHAnsi" w:cstheme="majorHAnsi"/>
              </w:rPr>
            </w:pPr>
            <w:r w:rsidRPr="00B74953">
              <w:rPr>
                <w:rFonts w:asciiTheme="majorHAnsi" w:hAnsiTheme="majorHAnsi" w:cstheme="majorHAnsi"/>
              </w:rPr>
              <w:t>KRÓTKI OPIS ŚRODKA</w:t>
            </w:r>
          </w:p>
          <w:p w14:paraId="3A123D34" w14:textId="77777777" w:rsidR="00F86E05" w:rsidRPr="00B74953" w:rsidRDefault="00F86E05" w:rsidP="002D32DE">
            <w:pPr>
              <w:spacing w:line="22" w:lineRule="atLeast"/>
              <w:jc w:val="both"/>
              <w:rPr>
                <w:rFonts w:asciiTheme="majorHAnsi" w:hAnsiTheme="majorHAnsi" w:cstheme="majorHAnsi"/>
                <w:i/>
              </w:rPr>
            </w:pPr>
          </w:p>
        </w:tc>
        <w:tc>
          <w:tcPr>
            <w:tcW w:w="6804" w:type="dxa"/>
          </w:tcPr>
          <w:p w14:paraId="55167C22" w14:textId="3E4B41E4" w:rsidR="00F86E05" w:rsidRPr="00B74953" w:rsidRDefault="00AB604B" w:rsidP="002D32DE">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AB604B">
              <w:rPr>
                <w:rFonts w:asciiTheme="majorHAnsi" w:hAnsiTheme="majorHAnsi" w:cstheme="majorHAnsi"/>
              </w:rPr>
              <w:t>Działania szkoleniowe w ramach projektu pozwolą nauczycielom nabyć umiejętności organizowania lekcji z uwzględnieniem poziomu nauczania, metodyki przedmiotowej oraz różnych angażujących uczniów form prowadzania zajęć dydaktycznych, przy wykorzystaniu urządzeń, programów, usług sieciowych, a także cyfrowych materiałów edukacyjnych. Kompetencje cyfrowe i wiedza nt. cyberprzemocy, higieny cyfrowej, jakie nabędą powinny umożliwić im także tworzenie własnych materiałów edukacyjnych do wykorzystania w pracy z uczniami, a także zapewnić sobie i uczniom bezpieczeństwo w Internecie.</w:t>
            </w:r>
          </w:p>
        </w:tc>
      </w:tr>
      <w:tr w:rsidR="00BF270F" w:rsidRPr="00B74953" w14:paraId="77B357D6" w14:textId="77777777" w:rsidTr="003B0394">
        <w:tc>
          <w:tcPr>
            <w:cnfStyle w:val="001000000000" w:firstRow="0" w:lastRow="0" w:firstColumn="1" w:lastColumn="0" w:oddVBand="0" w:evenVBand="0" w:oddHBand="0" w:evenHBand="0" w:firstRowFirstColumn="0" w:firstRowLastColumn="0" w:lastRowFirstColumn="0" w:lastRowLastColumn="0"/>
            <w:tcW w:w="2405" w:type="dxa"/>
          </w:tcPr>
          <w:p w14:paraId="0A8123E5" w14:textId="71F61865" w:rsidR="00BF270F" w:rsidRPr="00B74953" w:rsidRDefault="00BF270F" w:rsidP="002D32DE">
            <w:pPr>
              <w:spacing w:line="22" w:lineRule="atLeast"/>
              <w:jc w:val="both"/>
              <w:rPr>
                <w:rFonts w:asciiTheme="majorHAnsi" w:hAnsiTheme="majorHAnsi" w:cstheme="majorHAnsi"/>
                <w:bCs w:val="0"/>
              </w:rPr>
            </w:pPr>
            <w:r w:rsidRPr="00B74953">
              <w:rPr>
                <w:rFonts w:asciiTheme="majorHAnsi" w:hAnsiTheme="majorHAnsi" w:cstheme="majorHAnsi"/>
              </w:rPr>
              <w:t xml:space="preserve">BUDŻET  </w:t>
            </w:r>
          </w:p>
        </w:tc>
        <w:tc>
          <w:tcPr>
            <w:tcW w:w="6804" w:type="dxa"/>
          </w:tcPr>
          <w:p w14:paraId="58F2F8A0" w14:textId="08E46E40" w:rsidR="00AB604B" w:rsidRDefault="00AB604B" w:rsidP="00AB604B">
            <w:pPr>
              <w:pStyle w:val="Akapitzlist"/>
              <w:numPr>
                <w:ilvl w:val="0"/>
                <w:numId w:val="1"/>
              </w:numPr>
              <w:spacing w:after="160" w:line="22" w:lineRule="atLeast"/>
              <w:ind w:left="360"/>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Pr>
                <w:rFonts w:asciiTheme="majorHAnsi" w:hAnsiTheme="majorHAnsi" w:cstheme="majorHAnsi"/>
              </w:rPr>
              <w:t>Środki unijne (planowane</w:t>
            </w:r>
            <w:r w:rsidR="00B2616C">
              <w:rPr>
                <w:rFonts w:asciiTheme="majorHAnsi" w:hAnsiTheme="majorHAnsi" w:cstheme="majorHAnsi"/>
              </w:rPr>
              <w:t>):</w:t>
            </w:r>
            <w:r>
              <w:rPr>
                <w:rFonts w:asciiTheme="majorHAnsi" w:hAnsiTheme="majorHAnsi" w:cstheme="majorHAnsi"/>
              </w:rPr>
              <w:t xml:space="preserve"> </w:t>
            </w:r>
            <w:r w:rsidRPr="008069BC">
              <w:rPr>
                <w:rFonts w:asciiTheme="majorHAnsi" w:hAnsiTheme="majorHAnsi" w:cstheme="majorHAnsi"/>
              </w:rPr>
              <w:t xml:space="preserve">11,4 mln EUR </w:t>
            </w:r>
            <w:r>
              <w:rPr>
                <w:rFonts w:asciiTheme="majorHAnsi" w:hAnsiTheme="majorHAnsi" w:cstheme="majorHAnsi"/>
              </w:rPr>
              <w:t>(</w:t>
            </w:r>
            <w:r w:rsidR="00D40FED">
              <w:rPr>
                <w:rFonts w:asciiTheme="majorHAnsi" w:hAnsiTheme="majorHAnsi" w:cstheme="majorHAnsi"/>
              </w:rPr>
              <w:t>49,4</w:t>
            </w:r>
            <w:r w:rsidRPr="008069BC">
              <w:rPr>
                <w:rFonts w:asciiTheme="majorHAnsi" w:hAnsiTheme="majorHAnsi" w:cstheme="majorHAnsi"/>
              </w:rPr>
              <w:t xml:space="preserve"> mln </w:t>
            </w:r>
            <w:r>
              <w:rPr>
                <w:rFonts w:asciiTheme="majorHAnsi" w:hAnsiTheme="majorHAnsi" w:cstheme="majorHAnsi"/>
              </w:rPr>
              <w:t>PLN)</w:t>
            </w:r>
          </w:p>
          <w:p w14:paraId="33A90F0E" w14:textId="6B5660C4" w:rsidR="00BF270F" w:rsidRPr="00B74953" w:rsidRDefault="00BF270F" w:rsidP="00A62E4E">
            <w:pPr>
              <w:pStyle w:val="Akapitzlist"/>
              <w:spacing w:line="22" w:lineRule="atLeast"/>
              <w:ind w:left="360"/>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r>
      <w:tr w:rsidR="00BF270F" w:rsidRPr="00B74953" w14:paraId="725B8ABE" w14:textId="77777777" w:rsidTr="003B039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412C3952" w14:textId="77777777" w:rsidR="0078543E" w:rsidRPr="00B74953" w:rsidRDefault="0078543E" w:rsidP="002D32DE">
            <w:pPr>
              <w:spacing w:line="22" w:lineRule="atLeast"/>
              <w:rPr>
                <w:rFonts w:asciiTheme="majorHAnsi" w:hAnsiTheme="majorHAnsi" w:cstheme="majorHAnsi"/>
                <w:b w:val="0"/>
              </w:rPr>
            </w:pPr>
            <w:r w:rsidRPr="00B74953">
              <w:rPr>
                <w:rFonts w:asciiTheme="majorHAnsi" w:hAnsiTheme="majorHAnsi" w:cstheme="majorHAnsi"/>
                <w:bCs w:val="0"/>
              </w:rPr>
              <w:t>OCZEKIWANY WPŁYW</w:t>
            </w:r>
          </w:p>
          <w:p w14:paraId="363D9F15" w14:textId="589FE298" w:rsidR="00BF270F" w:rsidRPr="00B74953" w:rsidRDefault="0078543E" w:rsidP="002D32DE">
            <w:pPr>
              <w:spacing w:line="22" w:lineRule="atLeast"/>
              <w:rPr>
                <w:rFonts w:asciiTheme="majorHAnsi" w:hAnsiTheme="majorHAnsi" w:cstheme="majorHAnsi"/>
                <w:bCs w:val="0"/>
              </w:rPr>
            </w:pPr>
            <w:r w:rsidRPr="00B74953">
              <w:rPr>
                <w:rFonts w:asciiTheme="majorHAnsi" w:hAnsiTheme="majorHAnsi" w:cstheme="majorHAnsi"/>
                <w:bCs w:val="0"/>
              </w:rPr>
              <w:t>WRAZ Z HARMONOGRAMEM</w:t>
            </w:r>
          </w:p>
        </w:tc>
        <w:tc>
          <w:tcPr>
            <w:tcW w:w="6804" w:type="dxa"/>
          </w:tcPr>
          <w:p w14:paraId="06A13ADB" w14:textId="6ED66FE7" w:rsidR="00BF270F" w:rsidRPr="00B74953" w:rsidRDefault="00150A34"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
                <w:iCs/>
              </w:rPr>
            </w:pPr>
            <w:r w:rsidRPr="00B74953">
              <w:rPr>
                <w:rFonts w:asciiTheme="majorHAnsi" w:hAnsiTheme="majorHAnsi" w:cstheme="majorHAnsi"/>
              </w:rPr>
              <w:t>W ramach projektu</w:t>
            </w:r>
            <w:r w:rsidR="00BF270F" w:rsidRPr="00B74953">
              <w:rPr>
                <w:rFonts w:asciiTheme="majorHAnsi" w:hAnsiTheme="majorHAnsi" w:cstheme="majorHAnsi"/>
              </w:rPr>
              <w:t xml:space="preserve"> do 2026 r</w:t>
            </w:r>
            <w:r w:rsidR="00304E8F" w:rsidRPr="00B74953">
              <w:rPr>
                <w:rFonts w:asciiTheme="majorHAnsi" w:hAnsiTheme="majorHAnsi" w:cstheme="majorHAnsi"/>
              </w:rPr>
              <w:t>oku</w:t>
            </w:r>
            <w:r w:rsidRPr="00B74953">
              <w:rPr>
                <w:rFonts w:asciiTheme="majorHAnsi" w:hAnsiTheme="majorHAnsi" w:cstheme="majorHAnsi"/>
              </w:rPr>
              <w:t xml:space="preserve">, </w:t>
            </w:r>
            <w:r w:rsidR="00AB604B">
              <w:rPr>
                <w:rFonts w:asciiTheme="majorHAnsi" w:hAnsiTheme="majorHAnsi" w:cstheme="majorHAnsi"/>
                <w:b/>
                <w:bCs/>
              </w:rPr>
              <w:t>19</w:t>
            </w:r>
            <w:r w:rsidR="00BF270F" w:rsidRPr="00B74953">
              <w:rPr>
                <w:rFonts w:asciiTheme="majorHAnsi" w:hAnsiTheme="majorHAnsi" w:cstheme="majorHAnsi"/>
                <w:b/>
                <w:bCs/>
              </w:rPr>
              <w:t xml:space="preserve"> </w:t>
            </w:r>
            <w:r w:rsidR="00AB604B">
              <w:rPr>
                <w:rFonts w:asciiTheme="majorHAnsi" w:hAnsiTheme="majorHAnsi" w:cstheme="majorHAnsi"/>
                <w:b/>
                <w:bCs/>
              </w:rPr>
              <w:t>6</w:t>
            </w:r>
            <w:r w:rsidR="00BF270F" w:rsidRPr="00B74953">
              <w:rPr>
                <w:rFonts w:asciiTheme="majorHAnsi" w:hAnsiTheme="majorHAnsi" w:cstheme="majorHAnsi"/>
                <w:b/>
                <w:bCs/>
              </w:rPr>
              <w:t>00 osób</w:t>
            </w:r>
            <w:r w:rsidR="00BF270F" w:rsidRPr="00B74953">
              <w:rPr>
                <w:rFonts w:asciiTheme="majorHAnsi" w:hAnsiTheme="majorHAnsi" w:cstheme="majorHAnsi"/>
              </w:rPr>
              <w:t xml:space="preserve"> nabędzie lub rozwinie kompetencje cyfrowe i metodyczne w celu prowadzenia edukacji cyfrowej na poziomie szkoły podstawowej i ponadpodstawowej.</w:t>
            </w:r>
          </w:p>
        </w:tc>
      </w:tr>
    </w:tbl>
    <w:p w14:paraId="3CE69B27" w14:textId="51A33E22" w:rsidR="00F86E05" w:rsidRDefault="00F86E05" w:rsidP="002D32DE">
      <w:pPr>
        <w:spacing w:line="22" w:lineRule="atLeast"/>
        <w:jc w:val="both"/>
        <w:rPr>
          <w:rFonts w:asciiTheme="majorHAnsi" w:hAnsiTheme="majorHAnsi" w:cstheme="majorHAnsi"/>
        </w:rPr>
      </w:pPr>
    </w:p>
    <w:p w14:paraId="7E937FD4" w14:textId="33AF6255" w:rsidR="001F79E2" w:rsidRDefault="001F79E2" w:rsidP="002D32DE">
      <w:pPr>
        <w:spacing w:line="22" w:lineRule="atLeast"/>
        <w:jc w:val="both"/>
        <w:rPr>
          <w:rFonts w:asciiTheme="majorHAnsi" w:hAnsiTheme="majorHAnsi" w:cstheme="majorHAnsi"/>
        </w:rPr>
      </w:pPr>
    </w:p>
    <w:p w14:paraId="6A5C2E2B" w14:textId="77777777" w:rsidR="001F79E2" w:rsidRPr="00B74953" w:rsidRDefault="001F79E2" w:rsidP="002D32DE">
      <w:pPr>
        <w:spacing w:line="22" w:lineRule="atLeast"/>
        <w:jc w:val="both"/>
        <w:rPr>
          <w:rFonts w:asciiTheme="majorHAnsi" w:hAnsiTheme="majorHAnsi" w:cstheme="majorHAnsi"/>
        </w:rPr>
      </w:pPr>
    </w:p>
    <w:p w14:paraId="0B686558" w14:textId="523935FF" w:rsidR="00C7010A" w:rsidRPr="00B74953" w:rsidRDefault="00C7010A" w:rsidP="002D32DE">
      <w:pPr>
        <w:spacing w:line="22" w:lineRule="atLeast"/>
        <w:jc w:val="both"/>
        <w:rPr>
          <w:rFonts w:asciiTheme="majorHAnsi" w:hAnsiTheme="majorHAnsi" w:cstheme="majorHAnsi"/>
        </w:rPr>
      </w:pPr>
      <w:r w:rsidRPr="00B74953">
        <w:rPr>
          <w:rFonts w:asciiTheme="majorHAnsi" w:hAnsiTheme="majorHAnsi" w:cstheme="majorHAnsi"/>
          <w:b/>
          <w:bCs/>
        </w:rPr>
        <w:t xml:space="preserve">Nazwa obszaru: </w:t>
      </w:r>
      <w:r w:rsidRPr="00B74953">
        <w:rPr>
          <w:rFonts w:asciiTheme="majorHAnsi" w:hAnsiTheme="majorHAnsi" w:cstheme="majorHAnsi"/>
        </w:rPr>
        <w:t>Specjaliści i specjalistki ICT</w:t>
      </w:r>
    </w:p>
    <w:p w14:paraId="031BF0E5" w14:textId="0D1F1205" w:rsidR="00F86E05" w:rsidRPr="00B74953" w:rsidRDefault="003B0394" w:rsidP="002D32DE">
      <w:pPr>
        <w:spacing w:line="22" w:lineRule="atLeast"/>
        <w:jc w:val="both"/>
        <w:rPr>
          <w:rFonts w:asciiTheme="majorHAnsi" w:hAnsiTheme="majorHAnsi" w:cstheme="majorHAnsi"/>
        </w:rPr>
      </w:pPr>
      <w:r w:rsidRPr="00B74953">
        <w:rPr>
          <w:rFonts w:asciiTheme="majorHAnsi" w:hAnsiTheme="majorHAnsi" w:cstheme="majorHAnsi"/>
          <w:b/>
        </w:rPr>
        <w:t>KMC.II.</w:t>
      </w:r>
      <w:r w:rsidR="00AB604B">
        <w:rPr>
          <w:rFonts w:asciiTheme="majorHAnsi" w:hAnsiTheme="majorHAnsi" w:cstheme="majorHAnsi"/>
          <w:b/>
        </w:rPr>
        <w:t>1</w:t>
      </w:r>
      <w:r w:rsidR="0037731C" w:rsidRPr="00B74953">
        <w:rPr>
          <w:rFonts w:asciiTheme="majorHAnsi" w:hAnsiTheme="majorHAnsi" w:cstheme="majorHAnsi"/>
        </w:rPr>
        <w:t>.</w:t>
      </w:r>
      <w:r w:rsidR="00F86E05" w:rsidRPr="00B74953">
        <w:rPr>
          <w:rFonts w:asciiTheme="majorHAnsi" w:hAnsiTheme="majorHAnsi" w:cstheme="majorHAnsi"/>
        </w:rPr>
        <w:t xml:space="preserve"> </w:t>
      </w:r>
      <w:r w:rsidR="00417493">
        <w:rPr>
          <w:rFonts w:asciiTheme="majorHAnsi" w:hAnsiTheme="majorHAnsi" w:cstheme="majorHAnsi"/>
        </w:rPr>
        <w:t>S</w:t>
      </w:r>
      <w:r w:rsidR="00F86E05" w:rsidRPr="00B74953">
        <w:rPr>
          <w:rFonts w:asciiTheme="majorHAnsi" w:hAnsiTheme="majorHAnsi" w:cstheme="majorHAnsi"/>
        </w:rPr>
        <w:t>ystemowe kształcenie specjalistów</w:t>
      </w:r>
      <w:r w:rsidR="0061370B">
        <w:rPr>
          <w:rFonts w:asciiTheme="majorHAnsi" w:hAnsiTheme="majorHAnsi" w:cstheme="majorHAnsi"/>
        </w:rPr>
        <w:t xml:space="preserve"> i specjalistek</w:t>
      </w:r>
      <w:r w:rsidR="00F86E05" w:rsidRPr="00B74953">
        <w:rPr>
          <w:rFonts w:asciiTheme="majorHAnsi" w:hAnsiTheme="majorHAnsi" w:cstheme="majorHAnsi"/>
        </w:rPr>
        <w:t xml:space="preserve"> do spraw dostępności cyfrowej</w:t>
      </w:r>
      <w:r w:rsidR="008D365D">
        <w:rPr>
          <w:rFonts w:asciiTheme="majorHAnsi" w:hAnsiTheme="majorHAnsi" w:cstheme="majorHAnsi"/>
        </w:rPr>
        <w:t xml:space="preserve"> </w:t>
      </w:r>
      <w:r w:rsidR="008D365D" w:rsidRPr="00C61EE3">
        <w:rPr>
          <w:rFonts w:asciiTheme="majorHAnsi" w:hAnsiTheme="majorHAnsi" w:cstheme="majorHAnsi"/>
          <w:b/>
        </w:rPr>
        <w:t>(</w:t>
      </w:r>
      <w:r w:rsidR="00975787" w:rsidRPr="00C61EE3">
        <w:rPr>
          <w:rFonts w:asciiTheme="majorHAnsi" w:hAnsiTheme="majorHAnsi" w:cstheme="majorHAnsi"/>
          <w:b/>
        </w:rPr>
        <w:t>FERS.03.02</w:t>
      </w:r>
      <w:r w:rsidR="008D365D" w:rsidRPr="00C61EE3">
        <w:rPr>
          <w:rFonts w:asciiTheme="majorHAnsi" w:hAnsiTheme="majorHAnsi" w:cstheme="majorHAnsi"/>
          <w:b/>
        </w:rPr>
        <w:t>)</w:t>
      </w:r>
    </w:p>
    <w:tbl>
      <w:tblPr>
        <w:tblStyle w:val="Tabelasiatki5ciemnaakcent1"/>
        <w:tblW w:w="9209" w:type="dxa"/>
        <w:tblLook w:val="04A0" w:firstRow="1" w:lastRow="0" w:firstColumn="1" w:lastColumn="0" w:noHBand="0" w:noVBand="1"/>
      </w:tblPr>
      <w:tblGrid>
        <w:gridCol w:w="2405"/>
        <w:gridCol w:w="6804"/>
      </w:tblGrid>
      <w:tr w:rsidR="003B0394" w:rsidRPr="00B74953" w14:paraId="3180E806" w14:textId="77777777" w:rsidTr="003B039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1E92501D" w14:textId="77777777" w:rsidR="003B0394" w:rsidRPr="00B74953" w:rsidRDefault="003B0394" w:rsidP="002D32DE">
            <w:pPr>
              <w:spacing w:line="22" w:lineRule="atLeast"/>
              <w:jc w:val="both"/>
              <w:rPr>
                <w:rFonts w:asciiTheme="majorHAnsi" w:hAnsiTheme="majorHAnsi" w:cstheme="majorHAnsi"/>
                <w:bCs w:val="0"/>
              </w:rPr>
            </w:pPr>
          </w:p>
        </w:tc>
        <w:tc>
          <w:tcPr>
            <w:tcW w:w="6804" w:type="dxa"/>
          </w:tcPr>
          <w:p w14:paraId="6E18339C" w14:textId="77777777" w:rsidR="003B0394" w:rsidRPr="00B74953" w:rsidRDefault="003B0394" w:rsidP="002D32DE">
            <w:pPr>
              <w:spacing w:line="22" w:lineRule="atLeast"/>
              <w:ind w:firstLine="709"/>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rPr>
            </w:pPr>
          </w:p>
        </w:tc>
      </w:tr>
      <w:tr w:rsidR="00F86E05" w:rsidRPr="00B74953" w14:paraId="7F150FEF" w14:textId="77777777" w:rsidTr="003B039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61F521B5" w14:textId="1DBA0818" w:rsidR="00F86E05" w:rsidRPr="00B74953" w:rsidRDefault="0025132B" w:rsidP="002D32DE">
            <w:pPr>
              <w:spacing w:line="22" w:lineRule="atLeast"/>
              <w:jc w:val="both"/>
              <w:rPr>
                <w:rFonts w:asciiTheme="majorHAnsi" w:hAnsiTheme="majorHAnsi" w:cstheme="majorHAnsi"/>
                <w:bCs w:val="0"/>
              </w:rPr>
            </w:pPr>
            <w:r w:rsidRPr="00B74953">
              <w:rPr>
                <w:rFonts w:asciiTheme="majorHAnsi" w:hAnsiTheme="majorHAnsi" w:cstheme="majorHAnsi"/>
                <w:bCs w:val="0"/>
              </w:rPr>
              <w:t>CZY DZIAŁANIE JEST NOWE?</w:t>
            </w:r>
          </w:p>
        </w:tc>
        <w:tc>
          <w:tcPr>
            <w:tcW w:w="6804" w:type="dxa"/>
          </w:tcPr>
          <w:p w14:paraId="71AB534F" w14:textId="5DE80809" w:rsidR="003B0394" w:rsidRPr="00B74953" w:rsidRDefault="003B0394"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Tak</w:t>
            </w:r>
          </w:p>
          <w:p w14:paraId="6E3B96CC" w14:textId="5B3C6F9F" w:rsidR="00F86E05" w:rsidRPr="00B74953" w:rsidRDefault="003B0394"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Nie</w:t>
            </w:r>
          </w:p>
        </w:tc>
      </w:tr>
      <w:tr w:rsidR="0025132B" w:rsidRPr="00B74953" w14:paraId="38EEFBA0" w14:textId="77777777" w:rsidTr="003B0394">
        <w:tc>
          <w:tcPr>
            <w:cnfStyle w:val="001000000000" w:firstRow="0" w:lastRow="0" w:firstColumn="1" w:lastColumn="0" w:oddVBand="0" w:evenVBand="0" w:oddHBand="0" w:evenHBand="0" w:firstRowFirstColumn="0" w:firstRowLastColumn="0" w:lastRowFirstColumn="0" w:lastRowLastColumn="0"/>
            <w:tcW w:w="2405" w:type="dxa"/>
          </w:tcPr>
          <w:p w14:paraId="4288A7B9" w14:textId="2082A176" w:rsidR="0025132B" w:rsidRPr="00B74953" w:rsidRDefault="0025132B" w:rsidP="002D32DE">
            <w:pPr>
              <w:spacing w:line="22" w:lineRule="atLeast"/>
              <w:jc w:val="both"/>
              <w:rPr>
                <w:rFonts w:asciiTheme="majorHAnsi" w:hAnsiTheme="majorHAnsi" w:cstheme="majorHAnsi"/>
              </w:rPr>
            </w:pPr>
            <w:r w:rsidRPr="00B74953">
              <w:rPr>
                <w:rFonts w:asciiTheme="majorHAnsi" w:hAnsiTheme="majorHAnsi" w:cstheme="majorHAnsi"/>
              </w:rPr>
              <w:t>KOORDYNATOR</w:t>
            </w:r>
          </w:p>
        </w:tc>
        <w:tc>
          <w:tcPr>
            <w:tcW w:w="6804" w:type="dxa"/>
          </w:tcPr>
          <w:p w14:paraId="0F9742EB" w14:textId="61DAEEE9" w:rsidR="0025132B" w:rsidRPr="00B74953" w:rsidRDefault="0025132B">
            <w:pPr>
              <w:spacing w:line="22" w:lineRule="atLeas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Ministerstwo Cyfryzacji</w:t>
            </w:r>
            <w:r w:rsidR="00AB604B">
              <w:rPr>
                <w:rFonts w:asciiTheme="majorHAnsi" w:hAnsiTheme="majorHAnsi" w:cstheme="majorHAnsi"/>
              </w:rPr>
              <w:t>/</w:t>
            </w:r>
            <w:r w:rsidRPr="00B74953">
              <w:rPr>
                <w:rFonts w:asciiTheme="majorHAnsi" w:hAnsiTheme="majorHAnsi" w:cstheme="majorHAnsi"/>
              </w:rPr>
              <w:t xml:space="preserve">Centrum </w:t>
            </w:r>
            <w:r w:rsidR="00AB604B">
              <w:rPr>
                <w:rFonts w:asciiTheme="majorHAnsi" w:hAnsiTheme="majorHAnsi" w:cstheme="majorHAnsi"/>
              </w:rPr>
              <w:t>Projektów Polska Cyfrowa</w:t>
            </w:r>
          </w:p>
        </w:tc>
      </w:tr>
      <w:tr w:rsidR="00F86E05" w:rsidRPr="00B74953" w14:paraId="05F49692" w14:textId="77777777" w:rsidTr="003B039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66113F87" w14:textId="692795B5" w:rsidR="00F86E05" w:rsidRPr="00B74953" w:rsidRDefault="003B0394" w:rsidP="002D32DE">
            <w:pPr>
              <w:spacing w:line="22" w:lineRule="atLeast"/>
              <w:jc w:val="both"/>
              <w:rPr>
                <w:rFonts w:asciiTheme="majorHAnsi" w:hAnsiTheme="majorHAnsi" w:cstheme="majorHAnsi"/>
              </w:rPr>
            </w:pPr>
            <w:r w:rsidRPr="00B74953">
              <w:rPr>
                <w:rFonts w:asciiTheme="majorHAnsi" w:hAnsiTheme="majorHAnsi" w:cstheme="majorHAnsi"/>
              </w:rPr>
              <w:t>KRÓTKI OPIS ŚRODKA</w:t>
            </w:r>
          </w:p>
          <w:p w14:paraId="3EBF1A0D" w14:textId="77777777" w:rsidR="00F86E05" w:rsidRPr="00B74953" w:rsidRDefault="00F86E05" w:rsidP="002D32DE">
            <w:pPr>
              <w:spacing w:line="22" w:lineRule="atLeast"/>
              <w:jc w:val="both"/>
              <w:rPr>
                <w:rFonts w:asciiTheme="majorHAnsi" w:hAnsiTheme="majorHAnsi" w:cstheme="majorHAnsi"/>
                <w:i/>
              </w:rPr>
            </w:pPr>
          </w:p>
        </w:tc>
        <w:tc>
          <w:tcPr>
            <w:tcW w:w="6804" w:type="dxa"/>
          </w:tcPr>
          <w:p w14:paraId="1BB83C78" w14:textId="19B2E54E" w:rsidR="00F86E05" w:rsidRPr="00B168A2" w:rsidRDefault="00AB604B" w:rsidP="005F4355">
            <w:pPr>
              <w:jc w:val="both"/>
              <w:cnfStyle w:val="000000100000" w:firstRow="0" w:lastRow="0" w:firstColumn="0" w:lastColumn="0" w:oddVBand="0" w:evenVBand="0" w:oddHBand="1" w:evenHBand="0" w:firstRowFirstColumn="0" w:firstRowLastColumn="0" w:lastRowFirstColumn="0" w:lastRowLastColumn="0"/>
            </w:pPr>
            <w:r w:rsidRPr="00C61EE3">
              <w:rPr>
                <w:rFonts w:asciiTheme="majorHAnsi" w:hAnsiTheme="majorHAnsi" w:cstheme="majorHAnsi"/>
              </w:rPr>
              <w:t>W ramach działania 03.02 FERS 2021-2027 realizowany jest projekt dotyczący dostępności cyfrowej. Celem projektu jest zwiększenie</w:t>
            </w:r>
            <w:r w:rsidR="005F4355">
              <w:rPr>
                <w:rFonts w:asciiTheme="majorHAnsi" w:hAnsiTheme="majorHAnsi" w:cstheme="majorHAnsi"/>
              </w:rPr>
              <w:t xml:space="preserve"> liczby </w:t>
            </w:r>
            <w:r w:rsidRPr="00C61EE3">
              <w:rPr>
                <w:rFonts w:asciiTheme="majorHAnsi" w:hAnsiTheme="majorHAnsi" w:cstheme="majorHAnsi"/>
              </w:rPr>
              <w:t xml:space="preserve">wykształconych specjalistów i specjalistek ds. dostępności cyfrowej poprzez przeszkolenie </w:t>
            </w:r>
            <w:r w:rsidR="00417493">
              <w:rPr>
                <w:rFonts w:asciiTheme="majorHAnsi" w:hAnsiTheme="majorHAnsi" w:cstheme="majorHAnsi"/>
              </w:rPr>
              <w:t xml:space="preserve">uczestników i uczestniczek projektu </w:t>
            </w:r>
            <w:r w:rsidRPr="00C61EE3">
              <w:rPr>
                <w:rFonts w:asciiTheme="majorHAnsi" w:hAnsiTheme="majorHAnsi" w:cstheme="majorHAnsi"/>
              </w:rPr>
              <w:t xml:space="preserve">w obszarze dostępności cyfrowej oraz przygotowanie </w:t>
            </w:r>
            <w:r w:rsidR="00492559">
              <w:rPr>
                <w:rFonts w:asciiTheme="majorHAnsi" w:hAnsiTheme="majorHAnsi" w:cstheme="majorHAnsi"/>
              </w:rPr>
              <w:t xml:space="preserve">ich </w:t>
            </w:r>
            <w:r w:rsidRPr="00C61EE3">
              <w:rPr>
                <w:rFonts w:asciiTheme="majorHAnsi" w:hAnsiTheme="majorHAnsi" w:cstheme="majorHAnsi"/>
              </w:rPr>
              <w:t xml:space="preserve">do </w:t>
            </w:r>
            <w:r w:rsidR="00492559" w:rsidRPr="00492559">
              <w:rPr>
                <w:rFonts w:asciiTheme="majorHAnsi" w:hAnsiTheme="majorHAnsi" w:cstheme="majorHAnsi"/>
              </w:rPr>
              <w:t xml:space="preserve">walidacji w wybranej kwalifikacji wolnorynkowej </w:t>
            </w:r>
            <w:r w:rsidRPr="00C61EE3">
              <w:rPr>
                <w:rFonts w:asciiTheme="majorHAnsi" w:hAnsiTheme="majorHAnsi" w:cstheme="majorHAnsi"/>
              </w:rPr>
              <w:t>z zakresu dostępności cyfrowej. Grupą docelową w projekcie będą: pracownicy i pracownice podmiotów publicznych oraz jednostek im podległych i przez nie nadzorowanych, pracownice i pracownicy, współpracownice i współpracownicy organizacji pozarządowych oraz osoby rekomendowane przez te organizacje, przedstawicielki i przedst</w:t>
            </w:r>
            <w:r w:rsidR="00B2616C">
              <w:rPr>
                <w:rFonts w:asciiTheme="majorHAnsi" w:hAnsiTheme="majorHAnsi" w:cstheme="majorHAnsi"/>
              </w:rPr>
              <w:t xml:space="preserve">awiciele partnerów społecznych, </w:t>
            </w:r>
            <w:r w:rsidRPr="00C61EE3">
              <w:rPr>
                <w:rFonts w:asciiTheme="majorHAnsi" w:hAnsiTheme="majorHAnsi" w:cstheme="majorHAnsi"/>
              </w:rPr>
              <w:t>tj. reprezentatywnych organizacji związkowych oraz repr</w:t>
            </w:r>
            <w:r w:rsidR="005F4355">
              <w:rPr>
                <w:rFonts w:asciiTheme="majorHAnsi" w:hAnsiTheme="majorHAnsi" w:cstheme="majorHAnsi"/>
              </w:rPr>
              <w:t>eze</w:t>
            </w:r>
            <w:r w:rsidRPr="00C61EE3">
              <w:rPr>
                <w:rFonts w:asciiTheme="majorHAnsi" w:hAnsiTheme="majorHAnsi" w:cstheme="majorHAnsi"/>
              </w:rPr>
              <w:t>ntatywnych organizacji pracodawców w rozumieniu art. 23 i 24 ustawy z dnia 24 lipca 2015 r. o Radzie Dialogu Społecznego i innych instytucjach dialogu społecznego (Dz. U. z 2018 r. poz. 2232,</w:t>
            </w:r>
            <w:r w:rsidR="00C05C7A">
              <w:rPr>
                <w:rFonts w:asciiTheme="majorHAnsi" w:hAnsiTheme="majorHAnsi" w:cstheme="majorHAnsi"/>
              </w:rPr>
              <w:t xml:space="preserve"> </w:t>
            </w:r>
            <w:r w:rsidR="00C05C7A" w:rsidRPr="005921FE">
              <w:rPr>
                <w:rFonts w:asciiTheme="majorHAnsi" w:hAnsiTheme="majorHAnsi" w:cstheme="majorHAnsi"/>
              </w:rPr>
              <w:t xml:space="preserve">z </w:t>
            </w:r>
            <w:r w:rsidR="00FE5BA8">
              <w:rPr>
                <w:rFonts w:asciiTheme="majorHAnsi" w:hAnsiTheme="majorHAnsi" w:cstheme="majorHAnsi"/>
              </w:rPr>
              <w:t>pó</w:t>
            </w:r>
            <w:r w:rsidR="003E2A93">
              <w:rPr>
                <w:rFonts w:asciiTheme="majorHAnsi" w:hAnsiTheme="majorHAnsi" w:cstheme="majorHAnsi"/>
              </w:rPr>
              <w:t>ź</w:t>
            </w:r>
            <w:r w:rsidR="00FE5BA8">
              <w:rPr>
                <w:rFonts w:asciiTheme="majorHAnsi" w:hAnsiTheme="majorHAnsi" w:cstheme="majorHAnsi"/>
              </w:rPr>
              <w:t xml:space="preserve">n. zm. </w:t>
            </w:r>
            <w:r w:rsidRPr="00C61EE3">
              <w:rPr>
                <w:rFonts w:asciiTheme="majorHAnsi" w:hAnsiTheme="majorHAnsi" w:cstheme="majorHAnsi"/>
              </w:rPr>
              <w:t>) oraz osoby, które ukończyły co najmniej szkołę ponadpodstawową.</w:t>
            </w:r>
          </w:p>
        </w:tc>
      </w:tr>
      <w:tr w:rsidR="00BF270F" w:rsidRPr="00B74953" w14:paraId="7645C6D0" w14:textId="77777777" w:rsidTr="003B0394">
        <w:tc>
          <w:tcPr>
            <w:cnfStyle w:val="001000000000" w:firstRow="0" w:lastRow="0" w:firstColumn="1" w:lastColumn="0" w:oddVBand="0" w:evenVBand="0" w:oddHBand="0" w:evenHBand="0" w:firstRowFirstColumn="0" w:firstRowLastColumn="0" w:lastRowFirstColumn="0" w:lastRowLastColumn="0"/>
            <w:tcW w:w="2405" w:type="dxa"/>
          </w:tcPr>
          <w:p w14:paraId="134123C0" w14:textId="512F8125" w:rsidR="00BF270F" w:rsidRPr="00B74953" w:rsidRDefault="00BF270F" w:rsidP="002D32DE">
            <w:pPr>
              <w:spacing w:line="22" w:lineRule="atLeast"/>
              <w:jc w:val="both"/>
              <w:rPr>
                <w:rFonts w:asciiTheme="majorHAnsi" w:hAnsiTheme="majorHAnsi" w:cstheme="majorHAnsi"/>
                <w:bCs w:val="0"/>
              </w:rPr>
            </w:pPr>
            <w:r w:rsidRPr="00B74953">
              <w:rPr>
                <w:rFonts w:asciiTheme="majorHAnsi" w:hAnsiTheme="majorHAnsi" w:cstheme="majorHAnsi"/>
              </w:rPr>
              <w:t xml:space="preserve">BUDŻET  </w:t>
            </w:r>
          </w:p>
        </w:tc>
        <w:tc>
          <w:tcPr>
            <w:tcW w:w="6804" w:type="dxa"/>
          </w:tcPr>
          <w:p w14:paraId="03DF7408" w14:textId="3E6631E4" w:rsidR="00002499" w:rsidRDefault="00002499" w:rsidP="00C61EE3">
            <w:pPr>
              <w:pStyle w:val="Akapitzlist"/>
              <w:numPr>
                <w:ilvl w:val="0"/>
                <w:numId w:val="1"/>
              </w:numPr>
              <w:spacing w:line="22" w:lineRule="atLeast"/>
              <w:ind w:left="315"/>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Pr>
                <w:rFonts w:asciiTheme="majorHAnsi" w:hAnsiTheme="majorHAnsi" w:cstheme="majorHAnsi"/>
              </w:rPr>
              <w:t xml:space="preserve">Środki krajowe (przydzielone): </w:t>
            </w:r>
            <w:r w:rsidRPr="00002499">
              <w:rPr>
                <w:rFonts w:asciiTheme="majorHAnsi" w:hAnsiTheme="majorHAnsi" w:cstheme="majorHAnsi"/>
              </w:rPr>
              <w:t>2,4 mln EUR (10,</w:t>
            </w:r>
            <w:r w:rsidR="006F42FA">
              <w:rPr>
                <w:rFonts w:asciiTheme="majorHAnsi" w:hAnsiTheme="majorHAnsi" w:cstheme="majorHAnsi"/>
              </w:rPr>
              <w:t>4</w:t>
            </w:r>
            <w:r w:rsidRPr="00002499">
              <w:rPr>
                <w:rFonts w:asciiTheme="majorHAnsi" w:hAnsiTheme="majorHAnsi" w:cstheme="majorHAnsi"/>
              </w:rPr>
              <w:t xml:space="preserve"> mln PLN)</w:t>
            </w:r>
          </w:p>
          <w:p w14:paraId="4DE87DE0" w14:textId="7436CA8F" w:rsidR="00B2616C" w:rsidRPr="00C61EE3" w:rsidRDefault="00002499" w:rsidP="00C61EE3">
            <w:pPr>
              <w:pStyle w:val="Akapitzlist"/>
              <w:numPr>
                <w:ilvl w:val="0"/>
                <w:numId w:val="1"/>
              </w:numPr>
              <w:spacing w:line="22" w:lineRule="atLeast"/>
              <w:ind w:left="315"/>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C631BC">
              <w:rPr>
                <w:rFonts w:asciiTheme="majorHAnsi" w:hAnsiTheme="majorHAnsi" w:cstheme="majorHAnsi"/>
              </w:rPr>
              <w:t>Środki unijne (przydzielone</w:t>
            </w:r>
            <w:r w:rsidR="00B2616C" w:rsidRPr="00C61EE3">
              <w:rPr>
                <w:rFonts w:asciiTheme="majorHAnsi" w:hAnsiTheme="majorHAnsi" w:cstheme="majorHAnsi"/>
              </w:rPr>
              <w:t xml:space="preserve">): </w:t>
            </w:r>
            <w:r>
              <w:rPr>
                <w:rFonts w:asciiTheme="majorHAnsi" w:hAnsiTheme="majorHAnsi" w:cstheme="majorHAnsi"/>
              </w:rPr>
              <w:t>11,1 mln EUR (48,</w:t>
            </w:r>
            <w:r w:rsidR="006F42FA">
              <w:rPr>
                <w:rFonts w:asciiTheme="majorHAnsi" w:hAnsiTheme="majorHAnsi" w:cstheme="majorHAnsi"/>
              </w:rPr>
              <w:t>1</w:t>
            </w:r>
            <w:r>
              <w:rPr>
                <w:rFonts w:asciiTheme="majorHAnsi" w:hAnsiTheme="majorHAnsi" w:cstheme="majorHAnsi"/>
              </w:rPr>
              <w:t xml:space="preserve"> mln PLN)</w:t>
            </w:r>
          </w:p>
          <w:p w14:paraId="7656AD5D" w14:textId="07D58DB1" w:rsidR="0013507D" w:rsidRPr="00A017C6" w:rsidRDefault="0013507D" w:rsidP="00C61EE3">
            <w:pPr>
              <w:cnfStyle w:val="000000000000" w:firstRow="0" w:lastRow="0" w:firstColumn="0" w:lastColumn="0" w:oddVBand="0" w:evenVBand="0" w:oddHBand="0" w:evenHBand="0" w:firstRowFirstColumn="0" w:firstRowLastColumn="0" w:lastRowFirstColumn="0" w:lastRowLastColumn="0"/>
            </w:pPr>
          </w:p>
        </w:tc>
      </w:tr>
      <w:tr w:rsidR="00BF270F" w:rsidRPr="00B74953" w14:paraId="4DF4B4B7" w14:textId="77777777" w:rsidTr="003B039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39B10E1F" w14:textId="77777777" w:rsidR="0078543E" w:rsidRPr="00B74953" w:rsidRDefault="0078543E" w:rsidP="002D32DE">
            <w:pPr>
              <w:spacing w:line="22" w:lineRule="atLeast"/>
              <w:rPr>
                <w:rFonts w:asciiTheme="majorHAnsi" w:hAnsiTheme="majorHAnsi" w:cstheme="majorHAnsi"/>
                <w:b w:val="0"/>
              </w:rPr>
            </w:pPr>
            <w:r w:rsidRPr="00B74953">
              <w:rPr>
                <w:rFonts w:asciiTheme="majorHAnsi" w:hAnsiTheme="majorHAnsi" w:cstheme="majorHAnsi"/>
                <w:bCs w:val="0"/>
              </w:rPr>
              <w:t>OCZEKIWANY WPŁYW</w:t>
            </w:r>
          </w:p>
          <w:p w14:paraId="6DE9077B" w14:textId="58777B19" w:rsidR="00BF270F" w:rsidRPr="00B74953" w:rsidRDefault="0078543E" w:rsidP="002D32DE">
            <w:pPr>
              <w:spacing w:line="22" w:lineRule="atLeast"/>
              <w:rPr>
                <w:rFonts w:asciiTheme="majorHAnsi" w:hAnsiTheme="majorHAnsi" w:cstheme="majorHAnsi"/>
                <w:bCs w:val="0"/>
              </w:rPr>
            </w:pPr>
            <w:r w:rsidRPr="00B74953">
              <w:rPr>
                <w:rFonts w:asciiTheme="majorHAnsi" w:hAnsiTheme="majorHAnsi" w:cstheme="majorHAnsi"/>
                <w:bCs w:val="0"/>
              </w:rPr>
              <w:t>WRAZ Z HARMONOGRAMEM</w:t>
            </w:r>
          </w:p>
        </w:tc>
        <w:tc>
          <w:tcPr>
            <w:tcW w:w="6804" w:type="dxa"/>
          </w:tcPr>
          <w:p w14:paraId="2C016E64" w14:textId="7716080B" w:rsidR="00BF270F" w:rsidRPr="00B74953" w:rsidRDefault="00304E8F"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
                <w:iCs/>
              </w:rPr>
            </w:pPr>
            <w:r w:rsidRPr="00B74953">
              <w:rPr>
                <w:rFonts w:asciiTheme="majorHAnsi" w:hAnsiTheme="majorHAnsi" w:cstheme="majorHAnsi"/>
              </w:rPr>
              <w:t xml:space="preserve">Oczekuje się, że </w:t>
            </w:r>
            <w:r w:rsidR="00BF270F" w:rsidRPr="00B74953">
              <w:rPr>
                <w:rFonts w:asciiTheme="majorHAnsi" w:hAnsiTheme="majorHAnsi" w:cstheme="majorHAnsi"/>
                <w:b/>
                <w:bCs/>
              </w:rPr>
              <w:t>2200 osób</w:t>
            </w:r>
            <w:r w:rsidR="00BF270F" w:rsidRPr="00B74953">
              <w:rPr>
                <w:rFonts w:asciiTheme="majorHAnsi" w:hAnsiTheme="majorHAnsi" w:cstheme="majorHAnsi"/>
              </w:rPr>
              <w:t xml:space="preserve"> </w:t>
            </w:r>
            <w:r w:rsidR="00C936DD" w:rsidRPr="00C936DD">
              <w:rPr>
                <w:rFonts w:asciiTheme="majorHAnsi" w:hAnsiTheme="majorHAnsi" w:cstheme="majorHAnsi"/>
              </w:rPr>
              <w:t>zostanie objętych kształceniem w zakresie</w:t>
            </w:r>
            <w:r w:rsidR="00C936DD">
              <w:rPr>
                <w:rFonts w:asciiTheme="majorHAnsi" w:hAnsiTheme="majorHAnsi" w:cstheme="majorHAnsi"/>
              </w:rPr>
              <w:t xml:space="preserve"> </w:t>
            </w:r>
            <w:r w:rsidR="00BF270F" w:rsidRPr="00B74953">
              <w:rPr>
                <w:rFonts w:asciiTheme="majorHAnsi" w:hAnsiTheme="majorHAnsi" w:cstheme="majorHAnsi"/>
              </w:rPr>
              <w:t>dostępności cyfrowej.</w:t>
            </w:r>
            <w:r w:rsidRPr="00B74953">
              <w:rPr>
                <w:rFonts w:asciiTheme="majorHAnsi" w:hAnsiTheme="majorHAnsi" w:cstheme="majorHAnsi"/>
              </w:rPr>
              <w:t xml:space="preserve"> Projekt będzie realizowany do 202</w:t>
            </w:r>
            <w:r w:rsidR="00B720AE" w:rsidRPr="00B74953">
              <w:rPr>
                <w:rFonts w:asciiTheme="majorHAnsi" w:hAnsiTheme="majorHAnsi" w:cstheme="majorHAnsi"/>
              </w:rPr>
              <w:t>8</w:t>
            </w:r>
            <w:r w:rsidRPr="00B74953">
              <w:rPr>
                <w:rFonts w:asciiTheme="majorHAnsi" w:hAnsiTheme="majorHAnsi" w:cstheme="majorHAnsi"/>
              </w:rPr>
              <w:t xml:space="preserve"> r. </w:t>
            </w:r>
          </w:p>
        </w:tc>
      </w:tr>
    </w:tbl>
    <w:p w14:paraId="3FC5A7C6" w14:textId="77777777" w:rsidR="00F86E05" w:rsidRPr="00B74953" w:rsidRDefault="00F86E05" w:rsidP="002D32DE">
      <w:pPr>
        <w:spacing w:line="22" w:lineRule="atLeast"/>
        <w:jc w:val="both"/>
        <w:rPr>
          <w:rFonts w:asciiTheme="majorHAnsi" w:hAnsiTheme="majorHAnsi" w:cstheme="majorHAnsi"/>
          <w:b/>
        </w:rPr>
      </w:pPr>
    </w:p>
    <w:p w14:paraId="1CC221DC" w14:textId="26A97EB1" w:rsidR="00F86E05" w:rsidRPr="00B74953" w:rsidRDefault="003B0394" w:rsidP="002D32DE">
      <w:pPr>
        <w:spacing w:line="22" w:lineRule="atLeast"/>
        <w:jc w:val="both"/>
        <w:rPr>
          <w:rFonts w:asciiTheme="majorHAnsi" w:hAnsiTheme="majorHAnsi" w:cstheme="majorHAnsi"/>
        </w:rPr>
      </w:pPr>
      <w:r w:rsidRPr="00B74953">
        <w:rPr>
          <w:rFonts w:asciiTheme="majorHAnsi" w:hAnsiTheme="majorHAnsi" w:cstheme="majorHAnsi"/>
          <w:b/>
        </w:rPr>
        <w:t>KMC.II.</w:t>
      </w:r>
      <w:r w:rsidR="00B2616C">
        <w:rPr>
          <w:rFonts w:asciiTheme="majorHAnsi" w:hAnsiTheme="majorHAnsi" w:cstheme="majorHAnsi"/>
          <w:b/>
        </w:rPr>
        <w:t>2</w:t>
      </w:r>
      <w:r w:rsidR="0037731C" w:rsidRPr="00B74953">
        <w:rPr>
          <w:rFonts w:asciiTheme="majorHAnsi" w:hAnsiTheme="majorHAnsi" w:cstheme="majorHAnsi"/>
        </w:rPr>
        <w:t>.</w:t>
      </w:r>
      <w:r w:rsidR="00F86E05" w:rsidRPr="00B74953">
        <w:rPr>
          <w:rFonts w:asciiTheme="majorHAnsi" w:hAnsiTheme="majorHAnsi" w:cstheme="majorHAnsi"/>
        </w:rPr>
        <w:t xml:space="preserve"> Kobiety w ICT</w:t>
      </w:r>
      <w:r w:rsidR="00F5652D">
        <w:rPr>
          <w:rFonts w:asciiTheme="majorHAnsi" w:hAnsiTheme="majorHAnsi" w:cstheme="majorHAnsi"/>
        </w:rPr>
        <w:t xml:space="preserve"> </w:t>
      </w:r>
      <w:r w:rsidR="003D1216" w:rsidRPr="00C61EE3">
        <w:rPr>
          <w:rFonts w:asciiTheme="majorHAnsi" w:hAnsiTheme="majorHAnsi" w:cstheme="majorHAnsi"/>
          <w:b/>
        </w:rPr>
        <w:t>(KPO C2.1.3)</w:t>
      </w:r>
    </w:p>
    <w:tbl>
      <w:tblPr>
        <w:tblStyle w:val="Tabelasiatki5ciemnaakcent1"/>
        <w:tblW w:w="9209" w:type="dxa"/>
        <w:tblLook w:val="04A0" w:firstRow="1" w:lastRow="0" w:firstColumn="1" w:lastColumn="0" w:noHBand="0" w:noVBand="1"/>
      </w:tblPr>
      <w:tblGrid>
        <w:gridCol w:w="2405"/>
        <w:gridCol w:w="6804"/>
      </w:tblGrid>
      <w:tr w:rsidR="003B0394" w:rsidRPr="00B74953" w14:paraId="2278F444" w14:textId="77777777" w:rsidTr="003B039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74ADA37F" w14:textId="77777777" w:rsidR="003B0394" w:rsidRPr="00B74953" w:rsidRDefault="003B0394" w:rsidP="002D32DE">
            <w:pPr>
              <w:spacing w:line="22" w:lineRule="atLeast"/>
              <w:jc w:val="both"/>
              <w:rPr>
                <w:rFonts w:asciiTheme="majorHAnsi" w:hAnsiTheme="majorHAnsi" w:cstheme="majorHAnsi"/>
                <w:bCs w:val="0"/>
              </w:rPr>
            </w:pPr>
          </w:p>
        </w:tc>
        <w:tc>
          <w:tcPr>
            <w:tcW w:w="6804" w:type="dxa"/>
          </w:tcPr>
          <w:p w14:paraId="4466452F" w14:textId="77777777" w:rsidR="003B0394" w:rsidRPr="00B74953" w:rsidRDefault="003B0394" w:rsidP="002D32DE">
            <w:pPr>
              <w:spacing w:line="22" w:lineRule="atLeast"/>
              <w:jc w:val="both"/>
              <w:cnfStyle w:val="100000000000" w:firstRow="1" w:lastRow="0" w:firstColumn="0" w:lastColumn="0" w:oddVBand="0" w:evenVBand="0" w:oddHBand="0" w:evenHBand="0" w:firstRowFirstColumn="0" w:firstRowLastColumn="0" w:lastRowFirstColumn="0" w:lastRowLastColumn="0"/>
              <w:rPr>
                <w:rFonts w:asciiTheme="majorHAnsi" w:eastAsia="Wingdings 2" w:hAnsiTheme="majorHAnsi" w:cstheme="majorHAnsi"/>
                <w:lang w:val="fr-FR"/>
              </w:rPr>
            </w:pPr>
          </w:p>
        </w:tc>
      </w:tr>
      <w:tr w:rsidR="00F86E05" w:rsidRPr="00B74953" w14:paraId="0895F81A" w14:textId="77777777" w:rsidTr="003B039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5E99C0F9" w14:textId="048D7954" w:rsidR="00F86E05" w:rsidRPr="00B74953" w:rsidRDefault="0025132B" w:rsidP="002D32DE">
            <w:pPr>
              <w:spacing w:line="22" w:lineRule="atLeast"/>
              <w:jc w:val="both"/>
              <w:rPr>
                <w:rFonts w:asciiTheme="majorHAnsi" w:hAnsiTheme="majorHAnsi" w:cstheme="majorHAnsi"/>
                <w:bCs w:val="0"/>
              </w:rPr>
            </w:pPr>
            <w:r w:rsidRPr="00B74953">
              <w:rPr>
                <w:rFonts w:asciiTheme="majorHAnsi" w:hAnsiTheme="majorHAnsi" w:cstheme="majorHAnsi"/>
                <w:bCs w:val="0"/>
              </w:rPr>
              <w:t>CZY DZIAŁANIE JEST NOWE?</w:t>
            </w:r>
          </w:p>
        </w:tc>
        <w:tc>
          <w:tcPr>
            <w:tcW w:w="6804" w:type="dxa"/>
          </w:tcPr>
          <w:p w14:paraId="152C702D" w14:textId="3E4E4A14" w:rsidR="003B0394" w:rsidRPr="00B74953" w:rsidRDefault="003B0394"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Tak</w:t>
            </w:r>
          </w:p>
          <w:p w14:paraId="7A1EBF18" w14:textId="53466957" w:rsidR="00F86E05" w:rsidRPr="00B74953" w:rsidRDefault="003B0394"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Nie</w:t>
            </w:r>
          </w:p>
        </w:tc>
      </w:tr>
      <w:tr w:rsidR="0025132B" w:rsidRPr="00B74953" w14:paraId="737B87F9" w14:textId="77777777" w:rsidTr="003B0394">
        <w:tc>
          <w:tcPr>
            <w:cnfStyle w:val="001000000000" w:firstRow="0" w:lastRow="0" w:firstColumn="1" w:lastColumn="0" w:oddVBand="0" w:evenVBand="0" w:oddHBand="0" w:evenHBand="0" w:firstRowFirstColumn="0" w:firstRowLastColumn="0" w:lastRowFirstColumn="0" w:lastRowLastColumn="0"/>
            <w:tcW w:w="2405" w:type="dxa"/>
          </w:tcPr>
          <w:p w14:paraId="37535B90" w14:textId="42F94E3B" w:rsidR="0025132B" w:rsidRPr="00B74953" w:rsidRDefault="0025132B" w:rsidP="002D32DE">
            <w:pPr>
              <w:spacing w:line="22" w:lineRule="atLeast"/>
              <w:jc w:val="both"/>
              <w:rPr>
                <w:rFonts w:asciiTheme="majorHAnsi" w:hAnsiTheme="majorHAnsi" w:cstheme="majorHAnsi"/>
              </w:rPr>
            </w:pPr>
            <w:r w:rsidRPr="00B74953">
              <w:rPr>
                <w:rFonts w:asciiTheme="majorHAnsi" w:hAnsiTheme="majorHAnsi" w:cstheme="majorHAnsi"/>
              </w:rPr>
              <w:t>KOORDYNATOR</w:t>
            </w:r>
          </w:p>
        </w:tc>
        <w:tc>
          <w:tcPr>
            <w:tcW w:w="6804" w:type="dxa"/>
          </w:tcPr>
          <w:p w14:paraId="13EC8373" w14:textId="0F8F57D3" w:rsidR="0025132B" w:rsidRPr="00B74953" w:rsidRDefault="0025132B" w:rsidP="002D32DE">
            <w:pPr>
              <w:spacing w:line="22" w:lineRule="atLeas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Ministerstwo Cyfryzacji </w:t>
            </w:r>
          </w:p>
        </w:tc>
      </w:tr>
      <w:tr w:rsidR="00F86E05" w:rsidRPr="00B74953" w14:paraId="321DE76D" w14:textId="77777777" w:rsidTr="003B039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7C5BC500" w14:textId="16F171E4" w:rsidR="00F86E05" w:rsidRPr="00B74953" w:rsidRDefault="003B0394" w:rsidP="002D32DE">
            <w:pPr>
              <w:spacing w:line="22" w:lineRule="atLeast"/>
              <w:jc w:val="both"/>
              <w:rPr>
                <w:rFonts w:asciiTheme="majorHAnsi" w:hAnsiTheme="majorHAnsi" w:cstheme="majorHAnsi"/>
              </w:rPr>
            </w:pPr>
            <w:r w:rsidRPr="00B74953">
              <w:rPr>
                <w:rFonts w:asciiTheme="majorHAnsi" w:hAnsiTheme="majorHAnsi" w:cstheme="majorHAnsi"/>
              </w:rPr>
              <w:t>KRÓTKI OPIS ŚRODKA</w:t>
            </w:r>
          </w:p>
        </w:tc>
        <w:tc>
          <w:tcPr>
            <w:tcW w:w="6804" w:type="dxa"/>
          </w:tcPr>
          <w:p w14:paraId="67A17CBF" w14:textId="26AD7C31" w:rsidR="00F86E05" w:rsidRPr="00B74953" w:rsidRDefault="00F86E05"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Środowisko specjalistów ICT jest zmaskulinizowane, bowiem tylko </w:t>
            </w:r>
            <w:r w:rsidR="00C25A14">
              <w:rPr>
                <w:rFonts w:asciiTheme="majorHAnsi" w:hAnsiTheme="majorHAnsi" w:cstheme="majorHAnsi"/>
              </w:rPr>
              <w:t xml:space="preserve">16,7 </w:t>
            </w:r>
            <w:r w:rsidRPr="00B74953">
              <w:rPr>
                <w:rFonts w:asciiTheme="majorHAnsi" w:hAnsiTheme="majorHAnsi" w:cstheme="majorHAnsi"/>
              </w:rPr>
              <w:t xml:space="preserve">% stanowią w nim kobiety. Kobiety znacznie rzadziej niż mężczyźni wybierają kształcenie w obszarach STEM. Większa równowaga płci w tym zakresie jest korzystna zarówno dla samych kobiet, jak i dla rozwoju branży ICT. </w:t>
            </w:r>
          </w:p>
          <w:p w14:paraId="3C9DC64B" w14:textId="4C65C17F" w:rsidR="00F86E05" w:rsidRPr="00B74953" w:rsidRDefault="00F86E05"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Do realizacji celu niezbędne jest rozwijanie aktywnych postaw w zakresie kształtowania kompetencji cyfrowych, jak również ograniczenie oddziaływania szkodliwego myślenia stereotypowego na temat predyspozycji poszczególnych płci do nauki przedmiotów z obszaru STEM, które jest jedną z przyczyn niekorzystnego zjawiska niskiej reprezentacji kobiet w zawodach związanych z ICT. Punktem wyjścia do realizacji niniejszego działania będą wyniki diagnozy przyczyn niskiego udziału kobiet wśród specjalistów ICT i na kierunkach kształcenia z obszaru STEM w Polsce. </w:t>
            </w:r>
          </w:p>
          <w:p w14:paraId="0BCCFE0C" w14:textId="77777777" w:rsidR="00F86E05" w:rsidRPr="00B74953" w:rsidRDefault="00F86E05"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Działanie obejmie inicjatywy informacyjno-promocyjne skierowane do dzieci i młodzieży oraz ich rodziców, wychowawców i nauczycieli oraz inne niezbędne kroki wyznaczone na podstawie diagnozy.</w:t>
            </w:r>
          </w:p>
          <w:p w14:paraId="523ABAD2" w14:textId="77777777" w:rsidR="00F86E05" w:rsidRPr="00B74953" w:rsidRDefault="00F86E05"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We wszystkich działaniach dotyczących rozwoju zaawansowanych kompetencji specjalistów ICT będzie się dążyć do zapewnienia udziału kobiet wśród ostatecznych beneficjentów na poziomie co najmniej 29%.</w:t>
            </w:r>
          </w:p>
        </w:tc>
      </w:tr>
      <w:tr w:rsidR="00BF270F" w:rsidRPr="00B74953" w14:paraId="61C9D8E0" w14:textId="77777777" w:rsidTr="003B0394">
        <w:tc>
          <w:tcPr>
            <w:cnfStyle w:val="001000000000" w:firstRow="0" w:lastRow="0" w:firstColumn="1" w:lastColumn="0" w:oddVBand="0" w:evenVBand="0" w:oddHBand="0" w:evenHBand="0" w:firstRowFirstColumn="0" w:firstRowLastColumn="0" w:lastRowFirstColumn="0" w:lastRowLastColumn="0"/>
            <w:tcW w:w="2405" w:type="dxa"/>
          </w:tcPr>
          <w:p w14:paraId="404411F8" w14:textId="4CA0A4B4" w:rsidR="00BF270F" w:rsidRPr="00B74953" w:rsidRDefault="00BF270F" w:rsidP="002D32DE">
            <w:pPr>
              <w:spacing w:line="22" w:lineRule="atLeast"/>
              <w:jc w:val="both"/>
              <w:rPr>
                <w:rFonts w:asciiTheme="majorHAnsi" w:hAnsiTheme="majorHAnsi" w:cstheme="majorHAnsi"/>
                <w:bCs w:val="0"/>
              </w:rPr>
            </w:pPr>
            <w:r w:rsidRPr="00B74953">
              <w:rPr>
                <w:rFonts w:asciiTheme="majorHAnsi" w:hAnsiTheme="majorHAnsi" w:cstheme="majorHAnsi"/>
              </w:rPr>
              <w:t xml:space="preserve">BUDŻET  </w:t>
            </w:r>
          </w:p>
        </w:tc>
        <w:tc>
          <w:tcPr>
            <w:tcW w:w="6804" w:type="dxa"/>
          </w:tcPr>
          <w:p w14:paraId="3594D630" w14:textId="65166387" w:rsidR="00B2616C" w:rsidRDefault="00B2616C" w:rsidP="00B2616C">
            <w:pPr>
              <w:pStyle w:val="Akapitzlist"/>
              <w:numPr>
                <w:ilvl w:val="0"/>
                <w:numId w:val="1"/>
              </w:numPr>
              <w:spacing w:after="160" w:line="22" w:lineRule="atLeast"/>
              <w:ind w:left="360"/>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Pr>
                <w:rFonts w:asciiTheme="majorHAnsi" w:hAnsiTheme="majorHAnsi" w:cstheme="majorHAnsi"/>
              </w:rPr>
              <w:t>Środki unijne (planowane): 0</w:t>
            </w:r>
            <w:r w:rsidRPr="008069BC">
              <w:rPr>
                <w:rFonts w:asciiTheme="majorHAnsi" w:hAnsiTheme="majorHAnsi" w:cstheme="majorHAnsi"/>
              </w:rPr>
              <w:t>,</w:t>
            </w:r>
            <w:r>
              <w:rPr>
                <w:rFonts w:asciiTheme="majorHAnsi" w:hAnsiTheme="majorHAnsi" w:cstheme="majorHAnsi"/>
              </w:rPr>
              <w:t>5</w:t>
            </w:r>
            <w:r w:rsidRPr="008069BC">
              <w:rPr>
                <w:rFonts w:asciiTheme="majorHAnsi" w:hAnsiTheme="majorHAnsi" w:cstheme="majorHAnsi"/>
              </w:rPr>
              <w:t xml:space="preserve"> mln EUR</w:t>
            </w:r>
            <w:r>
              <w:rPr>
                <w:rFonts w:asciiTheme="majorHAnsi" w:hAnsiTheme="majorHAnsi" w:cstheme="majorHAnsi"/>
              </w:rPr>
              <w:t xml:space="preserve"> (</w:t>
            </w:r>
            <w:r w:rsidR="00FF6AA3">
              <w:rPr>
                <w:rFonts w:asciiTheme="majorHAnsi" w:hAnsiTheme="majorHAnsi" w:cstheme="majorHAnsi"/>
              </w:rPr>
              <w:t>2</w:t>
            </w:r>
            <w:r w:rsidR="00D40FED">
              <w:rPr>
                <w:rFonts w:asciiTheme="majorHAnsi" w:hAnsiTheme="majorHAnsi" w:cstheme="majorHAnsi"/>
              </w:rPr>
              <w:t>,1</w:t>
            </w:r>
            <w:r w:rsidR="00FF6AA3">
              <w:rPr>
                <w:rFonts w:asciiTheme="majorHAnsi" w:hAnsiTheme="majorHAnsi" w:cstheme="majorHAnsi"/>
              </w:rPr>
              <w:t xml:space="preserve"> mln PLN</w:t>
            </w:r>
            <w:r>
              <w:rPr>
                <w:rFonts w:asciiTheme="majorHAnsi" w:hAnsiTheme="majorHAnsi" w:cstheme="majorHAnsi"/>
              </w:rPr>
              <w:t>)</w:t>
            </w:r>
          </w:p>
          <w:p w14:paraId="4F4D412A" w14:textId="601ED7D5" w:rsidR="00BF270F" w:rsidRPr="00B74953" w:rsidRDefault="00BF270F" w:rsidP="00C61EE3">
            <w:pPr>
              <w:cnfStyle w:val="000000000000" w:firstRow="0" w:lastRow="0" w:firstColumn="0" w:lastColumn="0" w:oddVBand="0" w:evenVBand="0" w:oddHBand="0" w:evenHBand="0" w:firstRowFirstColumn="0" w:firstRowLastColumn="0" w:lastRowFirstColumn="0" w:lastRowLastColumn="0"/>
            </w:pPr>
          </w:p>
        </w:tc>
      </w:tr>
      <w:tr w:rsidR="00BF270F" w:rsidRPr="00B74953" w14:paraId="29C39449" w14:textId="77777777" w:rsidTr="003B039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269BFBE4" w14:textId="77777777" w:rsidR="0078543E" w:rsidRPr="00B74953" w:rsidRDefault="0078543E" w:rsidP="002D32DE">
            <w:pPr>
              <w:spacing w:line="22" w:lineRule="atLeast"/>
              <w:rPr>
                <w:rFonts w:asciiTheme="majorHAnsi" w:hAnsiTheme="majorHAnsi" w:cstheme="majorHAnsi"/>
                <w:b w:val="0"/>
              </w:rPr>
            </w:pPr>
            <w:r w:rsidRPr="00B74953">
              <w:rPr>
                <w:rFonts w:asciiTheme="majorHAnsi" w:hAnsiTheme="majorHAnsi" w:cstheme="majorHAnsi"/>
                <w:bCs w:val="0"/>
              </w:rPr>
              <w:t>OCZEKIWANY WPŁYW</w:t>
            </w:r>
          </w:p>
          <w:p w14:paraId="1791E371" w14:textId="491B1219" w:rsidR="00BF270F" w:rsidRPr="00B74953" w:rsidRDefault="0078543E" w:rsidP="002D32DE">
            <w:pPr>
              <w:spacing w:line="22" w:lineRule="atLeast"/>
              <w:rPr>
                <w:rFonts w:asciiTheme="majorHAnsi" w:hAnsiTheme="majorHAnsi" w:cstheme="majorHAnsi"/>
                <w:bCs w:val="0"/>
              </w:rPr>
            </w:pPr>
            <w:r w:rsidRPr="00B74953">
              <w:rPr>
                <w:rFonts w:asciiTheme="majorHAnsi" w:hAnsiTheme="majorHAnsi" w:cstheme="majorHAnsi"/>
                <w:bCs w:val="0"/>
              </w:rPr>
              <w:t>WRAZ Z HARMONOGRAMEM</w:t>
            </w:r>
          </w:p>
        </w:tc>
        <w:tc>
          <w:tcPr>
            <w:tcW w:w="6804" w:type="dxa"/>
          </w:tcPr>
          <w:p w14:paraId="6FFBCBBA" w14:textId="2D510D7C" w:rsidR="00BF270F" w:rsidRPr="00B74953" w:rsidRDefault="00BF270F"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
                <w:iCs/>
              </w:rPr>
            </w:pPr>
            <w:r w:rsidRPr="00B74953">
              <w:rPr>
                <w:rFonts w:asciiTheme="majorHAnsi" w:hAnsiTheme="majorHAnsi" w:cstheme="majorHAnsi"/>
              </w:rPr>
              <w:t>Do 2026 r.</w:t>
            </w:r>
            <w:r w:rsidR="00304E8F" w:rsidRPr="00B74953">
              <w:rPr>
                <w:rFonts w:asciiTheme="majorHAnsi" w:hAnsiTheme="majorHAnsi" w:cstheme="majorHAnsi"/>
              </w:rPr>
              <w:t xml:space="preserve"> p</w:t>
            </w:r>
            <w:r w:rsidRPr="00B74953">
              <w:rPr>
                <w:rFonts w:asciiTheme="majorHAnsi" w:hAnsiTheme="majorHAnsi" w:cstheme="majorHAnsi"/>
              </w:rPr>
              <w:t xml:space="preserve">rzeprowadzone zostaną </w:t>
            </w:r>
            <w:r w:rsidRPr="00B74953">
              <w:rPr>
                <w:rFonts w:asciiTheme="majorHAnsi" w:hAnsiTheme="majorHAnsi" w:cstheme="majorHAnsi"/>
                <w:b/>
                <w:bCs/>
              </w:rPr>
              <w:t>co najmniej dwie kampanie informacyjne</w:t>
            </w:r>
            <w:r w:rsidRPr="00B74953">
              <w:rPr>
                <w:rFonts w:asciiTheme="majorHAnsi" w:hAnsiTheme="majorHAnsi" w:cstheme="majorHAnsi"/>
              </w:rPr>
              <w:t>.</w:t>
            </w:r>
          </w:p>
        </w:tc>
      </w:tr>
    </w:tbl>
    <w:p w14:paraId="4F1C75C8" w14:textId="77777777" w:rsidR="00F86E05" w:rsidRPr="00B74953" w:rsidRDefault="00F86E05" w:rsidP="002D32DE">
      <w:pPr>
        <w:spacing w:line="22" w:lineRule="atLeast"/>
        <w:jc w:val="both"/>
        <w:rPr>
          <w:rFonts w:asciiTheme="majorHAnsi" w:hAnsiTheme="majorHAnsi" w:cstheme="majorHAnsi"/>
          <w:b/>
        </w:rPr>
      </w:pPr>
    </w:p>
    <w:p w14:paraId="751D1018" w14:textId="60EF113F" w:rsidR="00F86E05" w:rsidRPr="00B74953" w:rsidRDefault="003B0394" w:rsidP="002D32DE">
      <w:pPr>
        <w:spacing w:line="22" w:lineRule="atLeast"/>
        <w:jc w:val="both"/>
        <w:rPr>
          <w:rFonts w:asciiTheme="majorHAnsi" w:hAnsiTheme="majorHAnsi" w:cstheme="majorHAnsi"/>
        </w:rPr>
      </w:pPr>
      <w:r w:rsidRPr="00B74953">
        <w:rPr>
          <w:rFonts w:asciiTheme="majorHAnsi" w:hAnsiTheme="majorHAnsi" w:cstheme="majorHAnsi"/>
          <w:b/>
        </w:rPr>
        <w:t>KMC.II.</w:t>
      </w:r>
      <w:r w:rsidR="00FF6AA3">
        <w:rPr>
          <w:rFonts w:asciiTheme="majorHAnsi" w:hAnsiTheme="majorHAnsi" w:cstheme="majorHAnsi"/>
          <w:b/>
        </w:rPr>
        <w:t>3</w:t>
      </w:r>
      <w:r w:rsidR="0037731C" w:rsidRPr="00B74953">
        <w:rPr>
          <w:rFonts w:asciiTheme="majorHAnsi" w:hAnsiTheme="majorHAnsi" w:cstheme="majorHAnsi"/>
        </w:rPr>
        <w:t>.</w:t>
      </w:r>
      <w:r w:rsidR="00F86E05" w:rsidRPr="00B74953">
        <w:rPr>
          <w:rFonts w:asciiTheme="majorHAnsi" w:hAnsiTheme="majorHAnsi" w:cstheme="majorHAnsi"/>
        </w:rPr>
        <w:t xml:space="preserve"> Zwiększenie liczby informatyków na rynku, w tym nauczycieli, przez włączenie do tego zawodu większej liczby kobiet</w:t>
      </w:r>
      <w:r w:rsidR="003D1216">
        <w:rPr>
          <w:rFonts w:asciiTheme="majorHAnsi" w:hAnsiTheme="majorHAnsi" w:cstheme="majorHAnsi"/>
        </w:rPr>
        <w:t xml:space="preserve"> </w:t>
      </w:r>
      <w:r w:rsidR="003D1216" w:rsidRPr="00C61EE3">
        <w:rPr>
          <w:rFonts w:asciiTheme="majorHAnsi" w:hAnsiTheme="majorHAnsi" w:cstheme="majorHAnsi"/>
          <w:b/>
        </w:rPr>
        <w:t>(</w:t>
      </w:r>
      <w:r w:rsidR="00975787" w:rsidRPr="00C61EE3">
        <w:rPr>
          <w:rFonts w:asciiTheme="majorHAnsi" w:hAnsiTheme="majorHAnsi" w:cstheme="majorHAnsi"/>
          <w:b/>
        </w:rPr>
        <w:t>FERS.01.04</w:t>
      </w:r>
      <w:r w:rsidR="003D1216" w:rsidRPr="00C61EE3">
        <w:rPr>
          <w:rFonts w:asciiTheme="majorHAnsi" w:hAnsiTheme="majorHAnsi" w:cstheme="majorHAnsi"/>
          <w:b/>
        </w:rPr>
        <w:t>, FERC)</w:t>
      </w:r>
    </w:p>
    <w:tbl>
      <w:tblPr>
        <w:tblStyle w:val="Tabelasiatki5ciemnaakcent1"/>
        <w:tblW w:w="9209" w:type="dxa"/>
        <w:tblLook w:val="04A0" w:firstRow="1" w:lastRow="0" w:firstColumn="1" w:lastColumn="0" w:noHBand="0" w:noVBand="1"/>
      </w:tblPr>
      <w:tblGrid>
        <w:gridCol w:w="2405"/>
        <w:gridCol w:w="6804"/>
      </w:tblGrid>
      <w:tr w:rsidR="003B0394" w:rsidRPr="00B74953" w14:paraId="33BC46BF" w14:textId="77777777" w:rsidTr="003B039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3777721A" w14:textId="77777777" w:rsidR="003B0394" w:rsidRPr="00B74953" w:rsidRDefault="003B0394" w:rsidP="002D32DE">
            <w:pPr>
              <w:spacing w:line="22" w:lineRule="atLeast"/>
              <w:jc w:val="both"/>
              <w:rPr>
                <w:rFonts w:asciiTheme="majorHAnsi" w:hAnsiTheme="majorHAnsi" w:cstheme="majorHAnsi"/>
                <w:bCs w:val="0"/>
              </w:rPr>
            </w:pPr>
          </w:p>
        </w:tc>
        <w:tc>
          <w:tcPr>
            <w:tcW w:w="6804" w:type="dxa"/>
          </w:tcPr>
          <w:p w14:paraId="7C611700" w14:textId="77777777" w:rsidR="003B0394" w:rsidRPr="00B74953" w:rsidRDefault="003B0394" w:rsidP="002D32DE">
            <w:pPr>
              <w:spacing w:line="22" w:lineRule="atLeast"/>
              <w:ind w:firstLine="709"/>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rPr>
            </w:pPr>
          </w:p>
        </w:tc>
      </w:tr>
      <w:tr w:rsidR="00F86E05" w:rsidRPr="00B74953" w14:paraId="4D11E1F1" w14:textId="77777777" w:rsidTr="003B039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76FF54EA" w14:textId="0EF1931E" w:rsidR="00F86E05" w:rsidRPr="00B74953" w:rsidRDefault="0025132B" w:rsidP="002D32DE">
            <w:pPr>
              <w:spacing w:line="22" w:lineRule="atLeast"/>
              <w:jc w:val="both"/>
              <w:rPr>
                <w:rFonts w:asciiTheme="majorHAnsi" w:hAnsiTheme="majorHAnsi" w:cstheme="majorHAnsi"/>
                <w:bCs w:val="0"/>
              </w:rPr>
            </w:pPr>
            <w:r w:rsidRPr="00B74953">
              <w:rPr>
                <w:rFonts w:asciiTheme="majorHAnsi" w:hAnsiTheme="majorHAnsi" w:cstheme="majorHAnsi"/>
                <w:bCs w:val="0"/>
              </w:rPr>
              <w:t>CZY DZIAŁANIE JEST NOWE?</w:t>
            </w:r>
          </w:p>
        </w:tc>
        <w:tc>
          <w:tcPr>
            <w:tcW w:w="6804" w:type="dxa"/>
          </w:tcPr>
          <w:p w14:paraId="4196FAE8" w14:textId="396E702D" w:rsidR="003B0394" w:rsidRPr="00B74953" w:rsidRDefault="003B0394"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Tak</w:t>
            </w:r>
          </w:p>
          <w:p w14:paraId="3577B971" w14:textId="28C80476" w:rsidR="00F86E05" w:rsidRPr="00B74953" w:rsidRDefault="003B0394"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Nie</w:t>
            </w:r>
          </w:p>
        </w:tc>
      </w:tr>
      <w:tr w:rsidR="0025132B" w:rsidRPr="00B74953" w14:paraId="59D0EDB5" w14:textId="77777777" w:rsidTr="003B0394">
        <w:tc>
          <w:tcPr>
            <w:cnfStyle w:val="001000000000" w:firstRow="0" w:lastRow="0" w:firstColumn="1" w:lastColumn="0" w:oddVBand="0" w:evenVBand="0" w:oddHBand="0" w:evenHBand="0" w:firstRowFirstColumn="0" w:firstRowLastColumn="0" w:lastRowFirstColumn="0" w:lastRowLastColumn="0"/>
            <w:tcW w:w="2405" w:type="dxa"/>
          </w:tcPr>
          <w:p w14:paraId="29758C7A" w14:textId="02F7068F" w:rsidR="0025132B" w:rsidRPr="00B74953" w:rsidRDefault="0025132B" w:rsidP="002D32DE">
            <w:pPr>
              <w:spacing w:line="22" w:lineRule="atLeast"/>
              <w:jc w:val="both"/>
              <w:rPr>
                <w:rFonts w:asciiTheme="majorHAnsi" w:hAnsiTheme="majorHAnsi" w:cstheme="majorHAnsi"/>
              </w:rPr>
            </w:pPr>
            <w:r w:rsidRPr="00B74953">
              <w:rPr>
                <w:rFonts w:asciiTheme="majorHAnsi" w:hAnsiTheme="majorHAnsi" w:cstheme="majorHAnsi"/>
              </w:rPr>
              <w:t>KOORDYNATOR</w:t>
            </w:r>
          </w:p>
        </w:tc>
        <w:tc>
          <w:tcPr>
            <w:tcW w:w="6804" w:type="dxa"/>
          </w:tcPr>
          <w:p w14:paraId="1D9AE1B0" w14:textId="5552A67E" w:rsidR="0025132B" w:rsidRPr="00B74953" w:rsidRDefault="003D1216" w:rsidP="00D12401">
            <w:pPr>
              <w:spacing w:line="22" w:lineRule="atLeas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Pr>
                <w:rFonts w:asciiTheme="majorHAnsi" w:hAnsiTheme="majorHAnsi" w:cstheme="majorHAnsi"/>
              </w:rPr>
              <w:t xml:space="preserve">Ministerstwo Edukacji </w:t>
            </w:r>
            <w:r w:rsidR="00DB163E">
              <w:rPr>
                <w:rFonts w:asciiTheme="majorHAnsi" w:hAnsiTheme="majorHAnsi" w:cstheme="majorHAnsi"/>
              </w:rPr>
              <w:t>Narodowej</w:t>
            </w:r>
          </w:p>
        </w:tc>
      </w:tr>
      <w:tr w:rsidR="00F86E05" w:rsidRPr="00B74953" w14:paraId="656FF4FA" w14:textId="77777777" w:rsidTr="003B039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4215B5BD" w14:textId="3CAFCE96" w:rsidR="00F86E05" w:rsidRPr="00B74953" w:rsidRDefault="003B0394" w:rsidP="002D32DE">
            <w:pPr>
              <w:spacing w:line="22" w:lineRule="atLeast"/>
              <w:jc w:val="both"/>
              <w:rPr>
                <w:rFonts w:asciiTheme="majorHAnsi" w:hAnsiTheme="majorHAnsi" w:cstheme="majorHAnsi"/>
              </w:rPr>
            </w:pPr>
            <w:r w:rsidRPr="00B74953">
              <w:rPr>
                <w:rFonts w:asciiTheme="majorHAnsi" w:hAnsiTheme="majorHAnsi" w:cstheme="majorHAnsi"/>
              </w:rPr>
              <w:t>KRÓTKI OPIS ŚRODKA</w:t>
            </w:r>
          </w:p>
          <w:p w14:paraId="55E9EFAC" w14:textId="77777777" w:rsidR="00F86E05" w:rsidRPr="00B74953" w:rsidRDefault="00F86E05" w:rsidP="002D32DE">
            <w:pPr>
              <w:spacing w:line="22" w:lineRule="atLeast"/>
              <w:jc w:val="both"/>
              <w:rPr>
                <w:rFonts w:asciiTheme="majorHAnsi" w:hAnsiTheme="majorHAnsi" w:cstheme="majorHAnsi"/>
                <w:i/>
              </w:rPr>
            </w:pPr>
          </w:p>
        </w:tc>
        <w:tc>
          <w:tcPr>
            <w:tcW w:w="6804" w:type="dxa"/>
          </w:tcPr>
          <w:p w14:paraId="2F518534" w14:textId="5E4D8691" w:rsidR="00F86E05" w:rsidRPr="00B74953" w:rsidRDefault="00F86E05" w:rsidP="00E30C5D">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W badaniu przeprowadzonym przez No Fluff Jobs jedynie 27,5%</w:t>
            </w:r>
            <w:r w:rsidR="00E30C5D">
              <w:rPr>
                <w:rFonts w:asciiTheme="majorHAnsi" w:hAnsiTheme="majorHAnsi" w:cstheme="majorHAnsi"/>
              </w:rPr>
              <w:t xml:space="preserve"> </w:t>
            </w:r>
            <w:r w:rsidRPr="00B74953">
              <w:rPr>
                <w:rFonts w:asciiTheme="majorHAnsi" w:hAnsiTheme="majorHAnsi" w:cstheme="majorHAnsi"/>
              </w:rPr>
              <w:t>kobiet</w:t>
            </w:r>
            <w:r w:rsidR="00E30C5D">
              <w:rPr>
                <w:rFonts w:asciiTheme="majorHAnsi" w:hAnsiTheme="majorHAnsi" w:cstheme="majorHAnsi"/>
              </w:rPr>
              <w:t xml:space="preserve"> pracujących w branży IT</w:t>
            </w:r>
            <w:r w:rsidRPr="00B74953">
              <w:rPr>
                <w:rFonts w:asciiTheme="majorHAnsi" w:hAnsiTheme="majorHAnsi" w:cstheme="majorHAnsi"/>
              </w:rPr>
              <w:t xml:space="preserve"> wskazało, że studiowało informatykę lub pokrewny kierunek techniczny. Z kolei aż 55% respondentek podjęło pracę w IT po studiach nietechnicznych (23,84%), kursach/szkoleniach/bootcampach (15,15%)</w:t>
            </w:r>
            <w:r w:rsidR="00B168A2">
              <w:rPr>
                <w:rFonts w:asciiTheme="majorHAnsi" w:hAnsiTheme="majorHAnsi" w:cstheme="majorHAnsi"/>
              </w:rPr>
              <w:t>,</w:t>
            </w:r>
            <w:r w:rsidRPr="00B74953">
              <w:rPr>
                <w:rFonts w:asciiTheme="majorHAnsi" w:hAnsiTheme="majorHAnsi" w:cstheme="majorHAnsi"/>
              </w:rPr>
              <w:t xml:space="preserve"> lub po procesie samodzielnej nauki (16,16%). To oznacza, że połowa uczestniczek badania to kobiety po przebranżowieniu. Obecnie 15% kobiet pracuje w branży związanej z informatyką. Celem tego działania jest stworzenie systemu wsparcia kobiet przy wyborze kierunku dalszego kształcenia, tworzenie zamawianych klas informatycznych, kierunków studiów wspierających finansowo kobiety w wyborze kierunków informatycznych.</w:t>
            </w:r>
          </w:p>
        </w:tc>
      </w:tr>
      <w:tr w:rsidR="00BF270F" w:rsidRPr="00B74953" w14:paraId="5731BFAD" w14:textId="77777777" w:rsidTr="003B0394">
        <w:tc>
          <w:tcPr>
            <w:cnfStyle w:val="001000000000" w:firstRow="0" w:lastRow="0" w:firstColumn="1" w:lastColumn="0" w:oddVBand="0" w:evenVBand="0" w:oddHBand="0" w:evenHBand="0" w:firstRowFirstColumn="0" w:firstRowLastColumn="0" w:lastRowFirstColumn="0" w:lastRowLastColumn="0"/>
            <w:tcW w:w="2405" w:type="dxa"/>
          </w:tcPr>
          <w:p w14:paraId="131619E7" w14:textId="7867DEF6" w:rsidR="00BF270F" w:rsidRPr="00B74953" w:rsidRDefault="00BF270F" w:rsidP="002D32DE">
            <w:pPr>
              <w:spacing w:line="22" w:lineRule="atLeast"/>
              <w:jc w:val="both"/>
              <w:rPr>
                <w:rFonts w:asciiTheme="majorHAnsi" w:hAnsiTheme="majorHAnsi" w:cstheme="majorHAnsi"/>
                <w:bCs w:val="0"/>
              </w:rPr>
            </w:pPr>
            <w:r w:rsidRPr="00B74953">
              <w:rPr>
                <w:rFonts w:asciiTheme="majorHAnsi" w:hAnsiTheme="majorHAnsi" w:cstheme="majorHAnsi"/>
              </w:rPr>
              <w:t xml:space="preserve">BUDŻET  </w:t>
            </w:r>
          </w:p>
        </w:tc>
        <w:tc>
          <w:tcPr>
            <w:tcW w:w="6804" w:type="dxa"/>
          </w:tcPr>
          <w:p w14:paraId="3114C778" w14:textId="0D23DA7A" w:rsidR="00FF6AA3" w:rsidRDefault="00FF6AA3" w:rsidP="00FF6AA3">
            <w:pPr>
              <w:pStyle w:val="Akapitzlist"/>
              <w:numPr>
                <w:ilvl w:val="0"/>
                <w:numId w:val="1"/>
              </w:numPr>
              <w:spacing w:after="160" w:line="22" w:lineRule="atLeast"/>
              <w:ind w:left="360"/>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Pr>
                <w:rFonts w:asciiTheme="majorHAnsi" w:hAnsiTheme="majorHAnsi" w:cstheme="majorHAnsi"/>
              </w:rPr>
              <w:t xml:space="preserve">Środki unijne (planowane): 1,7 mln </w:t>
            </w:r>
            <w:r w:rsidR="00C631BC" w:rsidRPr="00B74953">
              <w:rPr>
                <w:rFonts w:asciiTheme="majorHAnsi" w:hAnsiTheme="majorHAnsi" w:cstheme="majorHAnsi"/>
              </w:rPr>
              <w:t>EUR</w:t>
            </w:r>
            <w:r>
              <w:rPr>
                <w:rFonts w:asciiTheme="majorHAnsi" w:hAnsiTheme="majorHAnsi" w:cstheme="majorHAnsi"/>
              </w:rPr>
              <w:t xml:space="preserve"> (7,4 mln PLN)</w:t>
            </w:r>
            <w:r w:rsidR="00C631BC" w:rsidRPr="00B74953">
              <w:rPr>
                <w:rFonts w:asciiTheme="majorHAnsi" w:hAnsiTheme="majorHAnsi" w:cstheme="majorHAnsi"/>
              </w:rPr>
              <w:t xml:space="preserve"> </w:t>
            </w:r>
          </w:p>
          <w:p w14:paraId="757CFE39" w14:textId="46623EBF" w:rsidR="00BF270F" w:rsidRPr="00B74953" w:rsidRDefault="00BF270F" w:rsidP="00C61EE3">
            <w:pPr>
              <w:pStyle w:val="Akapitzlist"/>
              <w:spacing w:line="22" w:lineRule="atLeast"/>
              <w:ind w:left="360"/>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r>
      <w:tr w:rsidR="00BF270F" w:rsidRPr="00B74953" w14:paraId="53786D54" w14:textId="77777777" w:rsidTr="003B039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690453AC" w14:textId="77777777" w:rsidR="0078543E" w:rsidRPr="00B74953" w:rsidRDefault="0078543E" w:rsidP="002D32DE">
            <w:pPr>
              <w:spacing w:line="22" w:lineRule="atLeast"/>
              <w:rPr>
                <w:rFonts w:asciiTheme="majorHAnsi" w:hAnsiTheme="majorHAnsi" w:cstheme="majorHAnsi"/>
                <w:b w:val="0"/>
              </w:rPr>
            </w:pPr>
            <w:r w:rsidRPr="00B74953">
              <w:rPr>
                <w:rFonts w:asciiTheme="majorHAnsi" w:hAnsiTheme="majorHAnsi" w:cstheme="majorHAnsi"/>
                <w:bCs w:val="0"/>
              </w:rPr>
              <w:t>OCZEKIWANY WPŁYW</w:t>
            </w:r>
          </w:p>
          <w:p w14:paraId="2A932A23" w14:textId="660AD81B" w:rsidR="00BF270F" w:rsidRPr="00B74953" w:rsidRDefault="0078543E" w:rsidP="002D32DE">
            <w:pPr>
              <w:spacing w:line="22" w:lineRule="atLeast"/>
              <w:rPr>
                <w:rFonts w:asciiTheme="majorHAnsi" w:hAnsiTheme="majorHAnsi" w:cstheme="majorHAnsi"/>
                <w:bCs w:val="0"/>
              </w:rPr>
            </w:pPr>
            <w:r w:rsidRPr="00B74953">
              <w:rPr>
                <w:rFonts w:asciiTheme="majorHAnsi" w:hAnsiTheme="majorHAnsi" w:cstheme="majorHAnsi"/>
                <w:bCs w:val="0"/>
              </w:rPr>
              <w:t>WRAZ Z HARMONOGRAMEM</w:t>
            </w:r>
          </w:p>
        </w:tc>
        <w:tc>
          <w:tcPr>
            <w:tcW w:w="6804" w:type="dxa"/>
          </w:tcPr>
          <w:p w14:paraId="091DB369" w14:textId="230183C3" w:rsidR="00BF270F" w:rsidRPr="00B74953" w:rsidRDefault="00BF270F"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rPr>
            </w:pPr>
            <w:r w:rsidRPr="00B74953">
              <w:rPr>
                <w:rFonts w:asciiTheme="majorHAnsi" w:hAnsiTheme="majorHAnsi" w:cstheme="majorHAnsi"/>
                <w:iCs/>
              </w:rPr>
              <w:t>Działanie to stworzy warunki dla pozyskania do szkół większej liczby kobiet z przygotowaniem informatycznym</w:t>
            </w:r>
            <w:r w:rsidR="001214F0" w:rsidRPr="00B74953">
              <w:rPr>
                <w:rFonts w:asciiTheme="majorHAnsi" w:hAnsiTheme="majorHAnsi" w:cstheme="majorHAnsi"/>
                <w:iCs/>
              </w:rPr>
              <w:t>. Projekt będzie realizowany w kilku edycjach w latach 202</w:t>
            </w:r>
            <w:r w:rsidR="004E0894">
              <w:rPr>
                <w:rFonts w:asciiTheme="majorHAnsi" w:hAnsiTheme="majorHAnsi" w:cstheme="majorHAnsi"/>
                <w:iCs/>
              </w:rPr>
              <w:t>4</w:t>
            </w:r>
            <w:r w:rsidR="00067D53" w:rsidRPr="00B74953">
              <w:rPr>
                <w:rFonts w:asciiTheme="majorHAnsi" w:hAnsiTheme="majorHAnsi" w:cstheme="majorHAnsi"/>
                <w:iCs/>
              </w:rPr>
              <w:t>‒</w:t>
            </w:r>
            <w:r w:rsidR="001214F0" w:rsidRPr="00B74953">
              <w:rPr>
                <w:rFonts w:asciiTheme="majorHAnsi" w:hAnsiTheme="majorHAnsi" w:cstheme="majorHAnsi"/>
                <w:iCs/>
              </w:rPr>
              <w:t xml:space="preserve">2030. </w:t>
            </w:r>
          </w:p>
        </w:tc>
      </w:tr>
    </w:tbl>
    <w:p w14:paraId="4E071378" w14:textId="77777777" w:rsidR="00F86E05" w:rsidRPr="00B74953" w:rsidRDefault="00F86E05" w:rsidP="002D32DE">
      <w:pPr>
        <w:spacing w:line="22" w:lineRule="atLeast"/>
        <w:jc w:val="both"/>
        <w:rPr>
          <w:rFonts w:asciiTheme="majorHAnsi" w:hAnsiTheme="majorHAnsi" w:cstheme="majorHAnsi"/>
          <w:b/>
        </w:rPr>
      </w:pPr>
    </w:p>
    <w:p w14:paraId="754AB41B" w14:textId="420DF9D5" w:rsidR="003D1216" w:rsidRPr="00B74953" w:rsidRDefault="00FC59A2" w:rsidP="003D1216">
      <w:pPr>
        <w:spacing w:line="22" w:lineRule="atLeast"/>
        <w:jc w:val="both"/>
        <w:rPr>
          <w:rFonts w:asciiTheme="majorHAnsi" w:hAnsiTheme="majorHAnsi" w:cstheme="majorHAnsi"/>
        </w:rPr>
      </w:pPr>
      <w:r w:rsidRPr="00B74953">
        <w:rPr>
          <w:rFonts w:asciiTheme="majorHAnsi" w:hAnsiTheme="majorHAnsi" w:cstheme="majorHAnsi"/>
          <w:b/>
        </w:rPr>
        <w:t>KMC.II.</w:t>
      </w:r>
      <w:r w:rsidR="00FF6AA3">
        <w:rPr>
          <w:rFonts w:asciiTheme="majorHAnsi" w:hAnsiTheme="majorHAnsi" w:cstheme="majorHAnsi"/>
          <w:b/>
        </w:rPr>
        <w:t>4</w:t>
      </w:r>
      <w:r w:rsidR="0037731C" w:rsidRPr="00B74953">
        <w:rPr>
          <w:rFonts w:asciiTheme="majorHAnsi" w:hAnsiTheme="majorHAnsi" w:cstheme="majorHAnsi"/>
        </w:rPr>
        <w:t>.</w:t>
      </w:r>
      <w:r w:rsidR="00F86E05" w:rsidRPr="00B74953">
        <w:rPr>
          <w:rFonts w:asciiTheme="majorHAnsi" w:hAnsiTheme="majorHAnsi" w:cstheme="majorHAnsi"/>
        </w:rPr>
        <w:t xml:space="preserve"> Kształcenie wysokiej klasy specjalistów w zakresie HPDA+ w modelu opracowanym w</w:t>
      </w:r>
      <w:r w:rsidR="007D5B0B">
        <w:rPr>
          <w:rFonts w:asciiTheme="majorHAnsi" w:hAnsiTheme="majorHAnsi" w:cstheme="majorHAnsi"/>
        </w:rPr>
        <w:t> </w:t>
      </w:r>
      <w:r w:rsidR="00F86E05" w:rsidRPr="00B74953">
        <w:rPr>
          <w:rFonts w:asciiTheme="majorHAnsi" w:hAnsiTheme="majorHAnsi" w:cstheme="majorHAnsi"/>
        </w:rPr>
        <w:t>Narodowym Centrum Kompetencji HPC</w:t>
      </w:r>
      <w:r w:rsidR="003D1216">
        <w:rPr>
          <w:rFonts w:asciiTheme="majorHAnsi" w:hAnsiTheme="majorHAnsi" w:cstheme="majorHAnsi"/>
        </w:rPr>
        <w:t xml:space="preserve"> (środki UE)</w:t>
      </w:r>
    </w:p>
    <w:tbl>
      <w:tblPr>
        <w:tblStyle w:val="Tabelasiatki5ciemnaakcent1"/>
        <w:tblW w:w="9209" w:type="dxa"/>
        <w:tblLook w:val="04A0" w:firstRow="1" w:lastRow="0" w:firstColumn="1" w:lastColumn="0" w:noHBand="0" w:noVBand="1"/>
      </w:tblPr>
      <w:tblGrid>
        <w:gridCol w:w="2405"/>
        <w:gridCol w:w="6804"/>
      </w:tblGrid>
      <w:tr w:rsidR="00FC59A2" w:rsidRPr="00B74953" w14:paraId="41EC70F3" w14:textId="77777777" w:rsidTr="00FC59A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3688C46B" w14:textId="77777777" w:rsidR="00FC59A2" w:rsidRPr="00B74953" w:rsidRDefault="00FC59A2" w:rsidP="002D32DE">
            <w:pPr>
              <w:spacing w:line="22" w:lineRule="atLeast"/>
              <w:jc w:val="both"/>
              <w:rPr>
                <w:rFonts w:asciiTheme="majorHAnsi" w:hAnsiTheme="majorHAnsi" w:cstheme="majorHAnsi"/>
                <w:bCs w:val="0"/>
              </w:rPr>
            </w:pPr>
          </w:p>
        </w:tc>
        <w:tc>
          <w:tcPr>
            <w:tcW w:w="6804" w:type="dxa"/>
          </w:tcPr>
          <w:p w14:paraId="37E406FA" w14:textId="77777777" w:rsidR="00FC59A2" w:rsidRPr="00B74953" w:rsidRDefault="00FC59A2" w:rsidP="002D32DE">
            <w:pPr>
              <w:spacing w:line="22" w:lineRule="atLeast"/>
              <w:jc w:val="both"/>
              <w:cnfStyle w:val="100000000000" w:firstRow="1" w:lastRow="0" w:firstColumn="0" w:lastColumn="0" w:oddVBand="0" w:evenVBand="0" w:oddHBand="0" w:evenHBand="0" w:firstRowFirstColumn="0" w:firstRowLastColumn="0" w:lastRowFirstColumn="0" w:lastRowLastColumn="0"/>
              <w:rPr>
                <w:rFonts w:asciiTheme="majorHAnsi" w:eastAsia="Wingdings 2" w:hAnsiTheme="majorHAnsi" w:cstheme="majorHAnsi"/>
                <w:lang w:val="fr-FR"/>
              </w:rPr>
            </w:pPr>
          </w:p>
        </w:tc>
      </w:tr>
      <w:tr w:rsidR="00F86E05" w:rsidRPr="00B74953" w14:paraId="6B3EF6C4" w14:textId="77777777" w:rsidTr="00FC59A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3449EB90" w14:textId="42D3E8B3" w:rsidR="00F86E05" w:rsidRPr="00B74953" w:rsidRDefault="0025132B" w:rsidP="002D32DE">
            <w:pPr>
              <w:spacing w:line="22" w:lineRule="atLeast"/>
              <w:jc w:val="both"/>
              <w:rPr>
                <w:rFonts w:asciiTheme="majorHAnsi" w:hAnsiTheme="majorHAnsi" w:cstheme="majorHAnsi"/>
                <w:bCs w:val="0"/>
              </w:rPr>
            </w:pPr>
            <w:r w:rsidRPr="00B74953">
              <w:rPr>
                <w:rFonts w:asciiTheme="majorHAnsi" w:hAnsiTheme="majorHAnsi" w:cstheme="majorHAnsi"/>
                <w:bCs w:val="0"/>
              </w:rPr>
              <w:t>CZY DZIAŁANIE JEST NOWE?</w:t>
            </w:r>
          </w:p>
        </w:tc>
        <w:tc>
          <w:tcPr>
            <w:tcW w:w="6804" w:type="dxa"/>
          </w:tcPr>
          <w:p w14:paraId="7082B783" w14:textId="08CBD44B" w:rsidR="00FC59A2" w:rsidRPr="00B74953" w:rsidRDefault="00FC59A2"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Tak</w:t>
            </w:r>
          </w:p>
          <w:p w14:paraId="08882D4F" w14:textId="3289BDCA" w:rsidR="00F86E05" w:rsidRPr="00B74953" w:rsidRDefault="00FC59A2"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Nie</w:t>
            </w:r>
          </w:p>
        </w:tc>
      </w:tr>
      <w:tr w:rsidR="0025132B" w:rsidRPr="00B74953" w14:paraId="525948D6" w14:textId="77777777" w:rsidTr="00FC59A2">
        <w:tc>
          <w:tcPr>
            <w:cnfStyle w:val="001000000000" w:firstRow="0" w:lastRow="0" w:firstColumn="1" w:lastColumn="0" w:oddVBand="0" w:evenVBand="0" w:oddHBand="0" w:evenHBand="0" w:firstRowFirstColumn="0" w:firstRowLastColumn="0" w:lastRowFirstColumn="0" w:lastRowLastColumn="0"/>
            <w:tcW w:w="2405" w:type="dxa"/>
          </w:tcPr>
          <w:p w14:paraId="34E2B866" w14:textId="55741E36" w:rsidR="0025132B" w:rsidRPr="00B74953" w:rsidRDefault="0025132B" w:rsidP="002D32DE">
            <w:pPr>
              <w:spacing w:line="22" w:lineRule="atLeast"/>
              <w:jc w:val="both"/>
              <w:rPr>
                <w:rFonts w:asciiTheme="majorHAnsi" w:hAnsiTheme="majorHAnsi" w:cstheme="majorHAnsi"/>
              </w:rPr>
            </w:pPr>
            <w:r w:rsidRPr="00B74953">
              <w:rPr>
                <w:rFonts w:asciiTheme="majorHAnsi" w:hAnsiTheme="majorHAnsi" w:cstheme="majorHAnsi"/>
              </w:rPr>
              <w:t>KOORDYNATOR</w:t>
            </w:r>
          </w:p>
        </w:tc>
        <w:tc>
          <w:tcPr>
            <w:tcW w:w="6804" w:type="dxa"/>
          </w:tcPr>
          <w:p w14:paraId="78C901DC" w14:textId="0C2882CB" w:rsidR="0025132B" w:rsidRPr="00B74953" w:rsidRDefault="003D1216" w:rsidP="002D32DE">
            <w:pPr>
              <w:spacing w:line="22" w:lineRule="atLeas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997ED9">
              <w:rPr>
                <w:rFonts w:asciiTheme="majorHAnsi" w:hAnsiTheme="majorHAnsi" w:cstheme="majorHAnsi"/>
              </w:rPr>
              <w:t>Akademickie Centrum Komputerowe Cyfronet AGH</w:t>
            </w:r>
          </w:p>
        </w:tc>
      </w:tr>
      <w:tr w:rsidR="00F86E05" w:rsidRPr="00B74953" w14:paraId="5B598B71" w14:textId="77777777" w:rsidTr="00FC59A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698DB533" w14:textId="4A7DB462" w:rsidR="00F86E05" w:rsidRPr="00B74953" w:rsidRDefault="00FC59A2" w:rsidP="002D32DE">
            <w:pPr>
              <w:spacing w:line="22" w:lineRule="atLeast"/>
              <w:jc w:val="both"/>
              <w:rPr>
                <w:rFonts w:asciiTheme="majorHAnsi" w:hAnsiTheme="majorHAnsi" w:cstheme="majorHAnsi"/>
              </w:rPr>
            </w:pPr>
            <w:r w:rsidRPr="00B74953">
              <w:rPr>
                <w:rFonts w:asciiTheme="majorHAnsi" w:hAnsiTheme="majorHAnsi" w:cstheme="majorHAnsi"/>
              </w:rPr>
              <w:t>KRÓTKI OPIS ŚRODKA</w:t>
            </w:r>
          </w:p>
          <w:p w14:paraId="7C6D4EA6" w14:textId="77777777" w:rsidR="00F86E05" w:rsidRPr="00B74953" w:rsidRDefault="00F86E05" w:rsidP="002D32DE">
            <w:pPr>
              <w:spacing w:line="22" w:lineRule="atLeast"/>
              <w:jc w:val="both"/>
              <w:rPr>
                <w:rFonts w:asciiTheme="majorHAnsi" w:hAnsiTheme="majorHAnsi" w:cstheme="majorHAnsi"/>
                <w:i/>
              </w:rPr>
            </w:pPr>
          </w:p>
        </w:tc>
        <w:tc>
          <w:tcPr>
            <w:tcW w:w="6804" w:type="dxa"/>
          </w:tcPr>
          <w:p w14:paraId="086F3071" w14:textId="56C6563C" w:rsidR="00F86E05" w:rsidRPr="00B74953" w:rsidRDefault="00F86E05"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Działanie obejmuje realizację zadań prowadzonych przez </w:t>
            </w:r>
            <w:hyperlink r:id="rId108" w:history="1">
              <w:r w:rsidRPr="00B74953">
                <w:rPr>
                  <w:rStyle w:val="Hipercze"/>
                  <w:rFonts w:asciiTheme="majorHAnsi" w:hAnsiTheme="majorHAnsi" w:cstheme="majorHAnsi"/>
                </w:rPr>
                <w:t>Narodowe Centrum Kompetencji HPC</w:t>
              </w:r>
            </w:hyperlink>
            <w:r w:rsidRPr="00B74953">
              <w:rPr>
                <w:rFonts w:asciiTheme="majorHAnsi" w:hAnsiTheme="majorHAnsi" w:cstheme="majorHAnsi"/>
              </w:rPr>
              <w:t xml:space="preserve"> </w:t>
            </w:r>
            <w:r w:rsidR="00090E67" w:rsidRPr="00B74953">
              <w:rPr>
                <w:rFonts w:asciiTheme="majorHAnsi" w:hAnsiTheme="majorHAnsi" w:cstheme="majorHAnsi"/>
              </w:rPr>
              <w:t xml:space="preserve">(ang. High Performance Computing - wysokowydajne obliczenia) </w:t>
            </w:r>
            <w:r w:rsidRPr="00B74953">
              <w:rPr>
                <w:rFonts w:asciiTheme="majorHAnsi" w:hAnsiTheme="majorHAnsi" w:cstheme="majorHAnsi"/>
              </w:rPr>
              <w:t xml:space="preserve">utworzone w ramach projektu </w:t>
            </w:r>
            <w:r w:rsidR="00090E67" w:rsidRPr="00B74953">
              <w:rPr>
                <w:rFonts w:asciiTheme="majorHAnsi" w:hAnsiTheme="majorHAnsi" w:cstheme="majorHAnsi"/>
              </w:rPr>
              <w:t>„</w:t>
            </w:r>
            <w:r w:rsidRPr="00B74953">
              <w:rPr>
                <w:rFonts w:asciiTheme="majorHAnsi" w:hAnsiTheme="majorHAnsi" w:cstheme="majorHAnsi"/>
              </w:rPr>
              <w:t>National Competence Centres in the framework of EuroHPC</w:t>
            </w:r>
            <w:r w:rsidR="00090E67" w:rsidRPr="00B74953">
              <w:rPr>
                <w:rFonts w:asciiTheme="majorHAnsi" w:hAnsiTheme="majorHAnsi" w:cstheme="majorHAnsi"/>
              </w:rPr>
              <w:t>”</w:t>
            </w:r>
            <w:r w:rsidRPr="00B74953">
              <w:rPr>
                <w:rFonts w:asciiTheme="majorHAnsi" w:hAnsiTheme="majorHAnsi" w:cstheme="majorHAnsi"/>
              </w:rPr>
              <w:t xml:space="preserve"> – Narodowe Centra Kompetencji EuroHPC (EuroCC), którego działalność do końca roku 2025 będzie kontynuowana w ramach projektu EuroCC2.</w:t>
            </w:r>
          </w:p>
          <w:p w14:paraId="09A2DD3C" w14:textId="68951D55" w:rsidR="00F050B0" w:rsidRPr="00B74953" w:rsidRDefault="00F86E05" w:rsidP="007E16E6">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Narodowe Centrum Kompetencji HPC działa w Polsce od 2021 r. </w:t>
            </w:r>
          </w:p>
          <w:p w14:paraId="2CA21586" w14:textId="6843F400" w:rsidR="00F86E05" w:rsidRPr="00B74953" w:rsidRDefault="00F86E05"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Zajmuje się upowszechnianiem wiedzy, szerzeniem świadomości oraz prowadzeniem szkoleń, webinarów, warsztatów, konferencji</w:t>
            </w:r>
            <w:r w:rsidR="00B168A2">
              <w:rPr>
                <w:rFonts w:asciiTheme="majorHAnsi" w:hAnsiTheme="majorHAnsi" w:cstheme="majorHAnsi"/>
              </w:rPr>
              <w:t>,</w:t>
            </w:r>
            <w:r w:rsidRPr="00B74953">
              <w:rPr>
                <w:rFonts w:asciiTheme="majorHAnsi" w:hAnsiTheme="majorHAnsi" w:cstheme="majorHAnsi"/>
              </w:rPr>
              <w:t xml:space="preserve"> etc. </w:t>
            </w:r>
            <w:r w:rsidR="007D5B0B">
              <w:rPr>
                <w:rFonts w:asciiTheme="majorHAnsi" w:hAnsiTheme="majorHAnsi" w:cstheme="majorHAnsi"/>
              </w:rPr>
              <w:t>w</w:t>
            </w:r>
            <w:r w:rsidR="0082615F">
              <w:rPr>
                <w:rFonts w:asciiTheme="majorHAnsi" w:hAnsiTheme="majorHAnsi" w:cstheme="majorHAnsi"/>
              </w:rPr>
              <w:t> </w:t>
            </w:r>
            <w:r w:rsidRPr="00B74953">
              <w:rPr>
                <w:rFonts w:asciiTheme="majorHAnsi" w:hAnsiTheme="majorHAnsi" w:cstheme="majorHAnsi"/>
              </w:rPr>
              <w:t xml:space="preserve">zakresie obliczeń wielkoskalowych i hybrydowych, a także przygotowywaniem materiałów szkoleniowych (m.in. nagrań ze szkoleń czy webinarów, kart projektów, prezentacji itp.) dostępnych online dla wszystkich zainteresowanych. </w:t>
            </w:r>
          </w:p>
          <w:p w14:paraId="6120918A" w14:textId="39D343CF" w:rsidR="00F86E05" w:rsidRPr="00B74953" w:rsidRDefault="00F86E05"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Szkolenia są kierowane zarówno do naukowców, jak i do przedsiębiorców (zwłaszcza z małych i średnich przedsiębiorstw) oraz do pracowników sektora administracji publicznej. Narodowe Centrum Kompetencji HPC współpracuje z centrami superkomputerowymi z innych krajów europejskich, zwłaszcza z ośrodkiem w Finlandii, gdzie znajduje się najszybszy europejski superkomputer LUMI, który wybudowało konsorcjum 10 państw, w tym Polski. </w:t>
            </w:r>
          </w:p>
          <w:p w14:paraId="397C4F7F" w14:textId="58784B60" w:rsidR="00F86E05" w:rsidRPr="00B74953" w:rsidRDefault="007E16E6"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Pr>
                <w:rFonts w:asciiTheme="majorHAnsi" w:hAnsiTheme="majorHAnsi" w:cstheme="majorHAnsi"/>
              </w:rPr>
              <w:t>P</w:t>
            </w:r>
            <w:r w:rsidR="00F86E05" w:rsidRPr="00B74953">
              <w:rPr>
                <w:rFonts w:asciiTheme="majorHAnsi" w:hAnsiTheme="majorHAnsi" w:cstheme="majorHAnsi"/>
              </w:rPr>
              <w:t>rowadzone są też działania edukacyjne współorganizowane z</w:t>
            </w:r>
            <w:r w:rsidR="0082615F">
              <w:rPr>
                <w:rFonts w:asciiTheme="majorHAnsi" w:hAnsiTheme="majorHAnsi" w:cstheme="majorHAnsi"/>
              </w:rPr>
              <w:t> </w:t>
            </w:r>
            <w:r w:rsidR="00F86E05" w:rsidRPr="00B74953">
              <w:rPr>
                <w:rFonts w:asciiTheme="majorHAnsi" w:hAnsiTheme="majorHAnsi" w:cstheme="majorHAnsi"/>
              </w:rPr>
              <w:t xml:space="preserve">firmami prywatnymi, np. specjalizującymi się w tworzeniu specjalistycznego oprogramowania do prowadzenia obliczeń wielkoskalowych. Rozwijana będzie zwłaszcza oferta szkoleń pomagających zastosować HPDA+ </w:t>
            </w:r>
            <w:r w:rsidR="004A4DDB">
              <w:rPr>
                <w:rFonts w:asciiTheme="majorHAnsi" w:hAnsiTheme="majorHAnsi" w:cstheme="majorHAnsi"/>
              </w:rPr>
              <w:br/>
            </w:r>
            <w:r w:rsidR="00F86E05" w:rsidRPr="00B74953">
              <w:rPr>
                <w:rFonts w:asciiTheme="majorHAnsi" w:hAnsiTheme="majorHAnsi" w:cstheme="majorHAnsi"/>
              </w:rPr>
              <w:t xml:space="preserve">w Przemyśle 4.0. </w:t>
            </w:r>
          </w:p>
          <w:p w14:paraId="26186D7B" w14:textId="23FF7021" w:rsidR="00F86E05" w:rsidRPr="00B74953" w:rsidRDefault="00F86E05"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Narodowe Centrum Kompetencji będzie współpracowało z powstałymi </w:t>
            </w:r>
            <w:r w:rsidR="00B168A2">
              <w:rPr>
                <w:rFonts w:asciiTheme="majorHAnsi" w:hAnsiTheme="majorHAnsi" w:cstheme="majorHAnsi"/>
              </w:rPr>
              <w:t>Europejskimi Hubami Innowacji Cyfrowych</w:t>
            </w:r>
            <w:r w:rsidR="00B168A2" w:rsidRPr="00B74953">
              <w:rPr>
                <w:rFonts w:asciiTheme="majorHAnsi" w:hAnsiTheme="majorHAnsi" w:cstheme="majorHAnsi"/>
              </w:rPr>
              <w:t xml:space="preserve"> </w:t>
            </w:r>
            <w:r w:rsidR="00B168A2">
              <w:rPr>
                <w:rFonts w:asciiTheme="majorHAnsi" w:hAnsiTheme="majorHAnsi" w:cstheme="majorHAnsi"/>
              </w:rPr>
              <w:t xml:space="preserve">(ang. </w:t>
            </w:r>
            <w:r w:rsidR="00B168A2" w:rsidRPr="00B74953">
              <w:rPr>
                <w:rStyle w:val="ui-provider"/>
                <w:rFonts w:asciiTheme="majorHAnsi" w:hAnsiTheme="majorHAnsi" w:cstheme="majorHAnsi"/>
              </w:rPr>
              <w:t>European Digital Innovation Hubs</w:t>
            </w:r>
            <w:r w:rsidR="00B168A2" w:rsidRPr="00B74953">
              <w:rPr>
                <w:rFonts w:asciiTheme="majorHAnsi" w:hAnsiTheme="majorHAnsi" w:cstheme="majorHAnsi"/>
              </w:rPr>
              <w:t xml:space="preserve"> </w:t>
            </w:r>
            <w:r w:rsidR="00B168A2">
              <w:rPr>
                <w:rFonts w:asciiTheme="majorHAnsi" w:hAnsiTheme="majorHAnsi" w:cstheme="majorHAnsi"/>
              </w:rPr>
              <w:t xml:space="preserve">– </w:t>
            </w:r>
            <w:r w:rsidRPr="00B74953">
              <w:rPr>
                <w:rFonts w:asciiTheme="majorHAnsi" w:hAnsiTheme="majorHAnsi" w:cstheme="majorHAnsi"/>
              </w:rPr>
              <w:t>EDIH</w:t>
            </w:r>
            <w:r w:rsidR="00B168A2">
              <w:rPr>
                <w:rFonts w:asciiTheme="majorHAnsi" w:hAnsiTheme="majorHAnsi" w:cstheme="majorHAnsi"/>
              </w:rPr>
              <w:t>)</w:t>
            </w:r>
            <w:r w:rsidRPr="00B74953">
              <w:rPr>
                <w:rFonts w:asciiTheme="majorHAnsi" w:hAnsiTheme="majorHAnsi" w:cstheme="majorHAnsi"/>
              </w:rPr>
              <w:t xml:space="preserve"> i rozwijało ofertę szkoleniową, doradczą, ekspercką. </w:t>
            </w:r>
            <w:r w:rsidR="007E16E6">
              <w:rPr>
                <w:rFonts w:asciiTheme="majorHAnsi" w:hAnsiTheme="majorHAnsi" w:cstheme="majorHAnsi"/>
              </w:rPr>
              <w:t>O</w:t>
            </w:r>
            <w:r w:rsidR="007E16E6" w:rsidRPr="00B74953">
              <w:rPr>
                <w:rFonts w:asciiTheme="majorHAnsi" w:hAnsiTheme="majorHAnsi" w:cstheme="majorHAnsi"/>
              </w:rPr>
              <w:t xml:space="preserve">pracuje też opis kwalifikacji rynkowych oraz będzie prowadziło kształcenie w tym kierunku, a także umożliwi certyfikację. </w:t>
            </w:r>
            <w:r w:rsidRPr="00B74953">
              <w:rPr>
                <w:rFonts w:asciiTheme="majorHAnsi" w:hAnsiTheme="majorHAnsi" w:cstheme="majorHAnsi"/>
              </w:rPr>
              <w:t xml:space="preserve">Oprócz prowadzenia szkoleń, Narodowe Centrum Kompetencji HPC ułatwia dostęp do infrastruktury obliczeniowej i pozwala prowadzić obliczenia wielkoskalowe i hybrydowe na zasadzie grantów obliczeniowych. </w:t>
            </w:r>
          </w:p>
          <w:p w14:paraId="122CCA4C" w14:textId="2E2314A8" w:rsidR="00F86E05" w:rsidRPr="00B74953" w:rsidRDefault="00F86E05"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W działaniu będzie się dążyć do zapewnienia udziału kobiet wśród ostatecznych beneficjentów na poziomie co najmniej 30%.</w:t>
            </w:r>
          </w:p>
        </w:tc>
      </w:tr>
      <w:tr w:rsidR="00BF270F" w:rsidRPr="00B74953" w14:paraId="50F21E52" w14:textId="77777777" w:rsidTr="00FC59A2">
        <w:tc>
          <w:tcPr>
            <w:cnfStyle w:val="001000000000" w:firstRow="0" w:lastRow="0" w:firstColumn="1" w:lastColumn="0" w:oddVBand="0" w:evenVBand="0" w:oddHBand="0" w:evenHBand="0" w:firstRowFirstColumn="0" w:firstRowLastColumn="0" w:lastRowFirstColumn="0" w:lastRowLastColumn="0"/>
            <w:tcW w:w="2405" w:type="dxa"/>
          </w:tcPr>
          <w:p w14:paraId="154752FB" w14:textId="694681F2" w:rsidR="00BF270F" w:rsidRPr="00B74953" w:rsidRDefault="00BF270F" w:rsidP="002D32DE">
            <w:pPr>
              <w:spacing w:line="22" w:lineRule="atLeast"/>
              <w:jc w:val="both"/>
              <w:rPr>
                <w:rFonts w:asciiTheme="majorHAnsi" w:hAnsiTheme="majorHAnsi" w:cstheme="majorHAnsi"/>
                <w:bCs w:val="0"/>
              </w:rPr>
            </w:pPr>
            <w:r w:rsidRPr="00B74953">
              <w:rPr>
                <w:rFonts w:asciiTheme="majorHAnsi" w:hAnsiTheme="majorHAnsi" w:cstheme="majorHAnsi"/>
              </w:rPr>
              <w:t xml:space="preserve">BUDŻET  </w:t>
            </w:r>
          </w:p>
        </w:tc>
        <w:tc>
          <w:tcPr>
            <w:tcW w:w="6804" w:type="dxa"/>
          </w:tcPr>
          <w:p w14:paraId="551ADA19" w14:textId="056DCB77" w:rsidR="00FF6AA3" w:rsidRDefault="00FF6AA3" w:rsidP="00FF6AA3">
            <w:pPr>
              <w:pStyle w:val="Akapitzlist"/>
              <w:numPr>
                <w:ilvl w:val="0"/>
                <w:numId w:val="1"/>
              </w:numPr>
              <w:spacing w:after="160" w:line="22" w:lineRule="atLeast"/>
              <w:ind w:left="360"/>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Pr>
                <w:rFonts w:asciiTheme="majorHAnsi" w:hAnsiTheme="majorHAnsi" w:cstheme="majorHAnsi"/>
              </w:rPr>
              <w:t>Środki unijne (planowane); 2,1</w:t>
            </w:r>
            <w:r w:rsidRPr="008069BC">
              <w:rPr>
                <w:rFonts w:asciiTheme="majorHAnsi" w:hAnsiTheme="majorHAnsi" w:cstheme="majorHAnsi"/>
              </w:rPr>
              <w:t xml:space="preserve"> mln EUR </w:t>
            </w:r>
            <w:r>
              <w:rPr>
                <w:rFonts w:asciiTheme="majorHAnsi" w:hAnsiTheme="majorHAnsi" w:cstheme="majorHAnsi"/>
              </w:rPr>
              <w:t>(9,1</w:t>
            </w:r>
            <w:r w:rsidRPr="008069BC">
              <w:rPr>
                <w:rFonts w:asciiTheme="majorHAnsi" w:hAnsiTheme="majorHAnsi" w:cstheme="majorHAnsi"/>
              </w:rPr>
              <w:t xml:space="preserve"> mln </w:t>
            </w:r>
            <w:r>
              <w:rPr>
                <w:rFonts w:asciiTheme="majorHAnsi" w:hAnsiTheme="majorHAnsi" w:cstheme="majorHAnsi"/>
              </w:rPr>
              <w:t>PLN)</w:t>
            </w:r>
          </w:p>
          <w:p w14:paraId="022DDDCF" w14:textId="4745BB22" w:rsidR="00FF6AA3" w:rsidRPr="00D04247" w:rsidRDefault="00FF6AA3" w:rsidP="00FF6AA3">
            <w:pPr>
              <w:pStyle w:val="Akapitzlist"/>
              <w:numPr>
                <w:ilvl w:val="0"/>
                <w:numId w:val="1"/>
              </w:numPr>
              <w:spacing w:after="160" w:line="22" w:lineRule="atLeast"/>
              <w:ind w:left="360"/>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Pr>
                <w:rFonts w:asciiTheme="majorHAnsi" w:hAnsiTheme="majorHAnsi" w:cstheme="majorHAnsi"/>
              </w:rPr>
              <w:t>Środki unijne (przydzielone): 2,1 mln EUR (9,1</w:t>
            </w:r>
            <w:r w:rsidRPr="008069BC">
              <w:rPr>
                <w:rFonts w:asciiTheme="majorHAnsi" w:hAnsiTheme="majorHAnsi" w:cstheme="majorHAnsi"/>
              </w:rPr>
              <w:t xml:space="preserve"> mln </w:t>
            </w:r>
            <w:r>
              <w:rPr>
                <w:rFonts w:asciiTheme="majorHAnsi" w:hAnsiTheme="majorHAnsi" w:cstheme="majorHAnsi"/>
              </w:rPr>
              <w:t>PLN)</w:t>
            </w:r>
          </w:p>
          <w:p w14:paraId="49C62123" w14:textId="372FF922" w:rsidR="00BF270F" w:rsidRPr="00B74953" w:rsidRDefault="00BF270F" w:rsidP="00C61EE3">
            <w:pPr>
              <w:pStyle w:val="Akapitzlist"/>
              <w:spacing w:line="22" w:lineRule="atLeast"/>
              <w:ind w:left="360"/>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r>
      <w:tr w:rsidR="00BF270F" w:rsidRPr="00B74953" w14:paraId="616D85EB" w14:textId="77777777" w:rsidTr="00FC59A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068CD9E5" w14:textId="77777777" w:rsidR="0078543E" w:rsidRPr="00B74953" w:rsidRDefault="0078543E" w:rsidP="002D32DE">
            <w:pPr>
              <w:spacing w:line="22" w:lineRule="atLeast"/>
              <w:rPr>
                <w:rFonts w:asciiTheme="majorHAnsi" w:hAnsiTheme="majorHAnsi" w:cstheme="majorHAnsi"/>
                <w:b w:val="0"/>
              </w:rPr>
            </w:pPr>
            <w:r w:rsidRPr="00B74953">
              <w:rPr>
                <w:rFonts w:asciiTheme="majorHAnsi" w:hAnsiTheme="majorHAnsi" w:cstheme="majorHAnsi"/>
                <w:bCs w:val="0"/>
              </w:rPr>
              <w:t>OCZEKIWANY WPŁYW</w:t>
            </w:r>
          </w:p>
          <w:p w14:paraId="73822220" w14:textId="648FE701" w:rsidR="00BF270F" w:rsidRPr="00B74953" w:rsidRDefault="0078543E" w:rsidP="002D32DE">
            <w:pPr>
              <w:spacing w:line="22" w:lineRule="atLeast"/>
              <w:rPr>
                <w:rFonts w:asciiTheme="majorHAnsi" w:hAnsiTheme="majorHAnsi" w:cstheme="majorHAnsi"/>
                <w:bCs w:val="0"/>
              </w:rPr>
            </w:pPr>
            <w:r w:rsidRPr="00B74953">
              <w:rPr>
                <w:rFonts w:asciiTheme="majorHAnsi" w:hAnsiTheme="majorHAnsi" w:cstheme="majorHAnsi"/>
                <w:bCs w:val="0"/>
              </w:rPr>
              <w:t>WRAZ Z HARMONOGRAMEM</w:t>
            </w:r>
          </w:p>
        </w:tc>
        <w:tc>
          <w:tcPr>
            <w:tcW w:w="6804" w:type="dxa"/>
          </w:tcPr>
          <w:p w14:paraId="381A3B9B" w14:textId="2F9CBF5D" w:rsidR="00BF270F" w:rsidRPr="00B74953" w:rsidRDefault="00BF270F" w:rsidP="004A4DDB">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
                <w:iCs/>
              </w:rPr>
            </w:pPr>
            <w:r w:rsidRPr="00B74953">
              <w:rPr>
                <w:rFonts w:asciiTheme="majorHAnsi" w:hAnsiTheme="majorHAnsi" w:cstheme="majorHAnsi"/>
              </w:rPr>
              <w:t xml:space="preserve">Liczba przeszkolonych użytkowników sektorów nauki i gospodarki wyniesie </w:t>
            </w:r>
            <w:r w:rsidRPr="00B74953">
              <w:rPr>
                <w:rFonts w:asciiTheme="majorHAnsi" w:hAnsiTheme="majorHAnsi" w:cstheme="majorHAnsi"/>
                <w:b/>
                <w:bCs/>
              </w:rPr>
              <w:t>300 osób</w:t>
            </w:r>
            <w:r w:rsidR="001214F0" w:rsidRPr="00B74953">
              <w:rPr>
                <w:rFonts w:asciiTheme="majorHAnsi" w:hAnsiTheme="majorHAnsi" w:cstheme="majorHAnsi"/>
                <w:b/>
                <w:bCs/>
              </w:rPr>
              <w:t xml:space="preserve">. </w:t>
            </w:r>
            <w:r w:rsidR="001214F0" w:rsidRPr="00B74953">
              <w:rPr>
                <w:rFonts w:asciiTheme="majorHAnsi" w:hAnsiTheme="majorHAnsi" w:cstheme="majorHAnsi"/>
              </w:rPr>
              <w:t>Projekt jest zaplanowany na lata 2020</w:t>
            </w:r>
            <w:r w:rsidR="00067D53" w:rsidRPr="00B74953">
              <w:rPr>
                <w:rFonts w:asciiTheme="majorHAnsi" w:hAnsiTheme="majorHAnsi" w:cstheme="majorHAnsi"/>
              </w:rPr>
              <w:t>‒</w:t>
            </w:r>
            <w:r w:rsidR="001214F0" w:rsidRPr="00B74953">
              <w:rPr>
                <w:rFonts w:asciiTheme="majorHAnsi" w:hAnsiTheme="majorHAnsi" w:cstheme="majorHAnsi"/>
              </w:rPr>
              <w:t>2025.</w:t>
            </w:r>
            <w:r w:rsidR="001214F0" w:rsidRPr="00B74953">
              <w:rPr>
                <w:rFonts w:asciiTheme="majorHAnsi" w:hAnsiTheme="majorHAnsi" w:cstheme="majorHAnsi"/>
                <w:b/>
                <w:bCs/>
              </w:rPr>
              <w:t xml:space="preserve"> </w:t>
            </w:r>
          </w:p>
        </w:tc>
      </w:tr>
    </w:tbl>
    <w:p w14:paraId="41B775B1" w14:textId="77777777" w:rsidR="00F86E05" w:rsidRPr="00B74953" w:rsidRDefault="00F86E05" w:rsidP="002D32DE">
      <w:pPr>
        <w:spacing w:line="22" w:lineRule="atLeast"/>
        <w:jc w:val="both"/>
        <w:rPr>
          <w:rFonts w:asciiTheme="majorHAnsi" w:hAnsiTheme="majorHAnsi" w:cstheme="majorHAnsi"/>
          <w:b/>
        </w:rPr>
      </w:pPr>
    </w:p>
    <w:p w14:paraId="362AE1AA" w14:textId="4675707B" w:rsidR="00F86E05" w:rsidRPr="00B74953" w:rsidRDefault="00FC59A2" w:rsidP="002D32DE">
      <w:pPr>
        <w:spacing w:line="22" w:lineRule="atLeast"/>
        <w:jc w:val="both"/>
        <w:rPr>
          <w:rFonts w:asciiTheme="majorHAnsi" w:hAnsiTheme="majorHAnsi" w:cstheme="majorHAnsi"/>
        </w:rPr>
      </w:pPr>
      <w:r w:rsidRPr="00B74953">
        <w:rPr>
          <w:rFonts w:asciiTheme="majorHAnsi" w:hAnsiTheme="majorHAnsi" w:cstheme="majorHAnsi"/>
          <w:b/>
        </w:rPr>
        <w:t>KMC.II.</w:t>
      </w:r>
      <w:r w:rsidR="00FF6AA3">
        <w:rPr>
          <w:rFonts w:asciiTheme="majorHAnsi" w:hAnsiTheme="majorHAnsi" w:cstheme="majorHAnsi"/>
          <w:b/>
        </w:rPr>
        <w:t>5</w:t>
      </w:r>
      <w:r w:rsidR="0037731C" w:rsidRPr="00B74953">
        <w:rPr>
          <w:rFonts w:asciiTheme="majorHAnsi" w:hAnsiTheme="majorHAnsi" w:cstheme="majorHAnsi"/>
        </w:rPr>
        <w:t>.</w:t>
      </w:r>
      <w:r w:rsidR="00F86E05" w:rsidRPr="00B74953">
        <w:rPr>
          <w:rFonts w:asciiTheme="majorHAnsi" w:hAnsiTheme="majorHAnsi" w:cstheme="majorHAnsi"/>
        </w:rPr>
        <w:t xml:space="preserve"> System studiów podyplomowych nadających uprawnienia do nauczania informatyki osobom niebędącym nauczycielami</w:t>
      </w:r>
      <w:r w:rsidR="003D1216">
        <w:rPr>
          <w:rFonts w:asciiTheme="majorHAnsi" w:hAnsiTheme="majorHAnsi" w:cstheme="majorHAnsi"/>
        </w:rPr>
        <w:t xml:space="preserve"> </w:t>
      </w:r>
      <w:r w:rsidR="003D1216" w:rsidRPr="00C61EE3">
        <w:rPr>
          <w:rFonts w:asciiTheme="majorHAnsi" w:hAnsiTheme="majorHAnsi" w:cstheme="majorHAnsi"/>
          <w:b/>
        </w:rPr>
        <w:t>(FERC)</w:t>
      </w:r>
    </w:p>
    <w:tbl>
      <w:tblPr>
        <w:tblStyle w:val="Tabelasiatki5ciemnaakcent1"/>
        <w:tblW w:w="9209" w:type="dxa"/>
        <w:tblLook w:val="04A0" w:firstRow="1" w:lastRow="0" w:firstColumn="1" w:lastColumn="0" w:noHBand="0" w:noVBand="1"/>
      </w:tblPr>
      <w:tblGrid>
        <w:gridCol w:w="2405"/>
        <w:gridCol w:w="6804"/>
      </w:tblGrid>
      <w:tr w:rsidR="00FC59A2" w:rsidRPr="00B74953" w14:paraId="08A089DA" w14:textId="77777777" w:rsidTr="00FC59A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5637A245" w14:textId="77777777" w:rsidR="00FC59A2" w:rsidRPr="00B74953" w:rsidRDefault="00FC59A2" w:rsidP="002D32DE">
            <w:pPr>
              <w:spacing w:line="22" w:lineRule="atLeast"/>
              <w:jc w:val="both"/>
              <w:rPr>
                <w:rFonts w:asciiTheme="majorHAnsi" w:hAnsiTheme="majorHAnsi" w:cstheme="majorHAnsi"/>
                <w:bCs w:val="0"/>
              </w:rPr>
            </w:pPr>
          </w:p>
        </w:tc>
        <w:tc>
          <w:tcPr>
            <w:tcW w:w="6804" w:type="dxa"/>
          </w:tcPr>
          <w:p w14:paraId="2F591C54" w14:textId="77777777" w:rsidR="00FC59A2" w:rsidRPr="00B74953" w:rsidRDefault="00FC59A2" w:rsidP="002D32DE">
            <w:pPr>
              <w:spacing w:line="22" w:lineRule="atLeast"/>
              <w:jc w:val="both"/>
              <w:cnfStyle w:val="100000000000" w:firstRow="1" w:lastRow="0" w:firstColumn="0" w:lastColumn="0" w:oddVBand="0" w:evenVBand="0" w:oddHBand="0" w:evenHBand="0" w:firstRowFirstColumn="0" w:firstRowLastColumn="0" w:lastRowFirstColumn="0" w:lastRowLastColumn="0"/>
              <w:rPr>
                <w:rFonts w:asciiTheme="majorHAnsi" w:eastAsia="Wingdings 2" w:hAnsiTheme="majorHAnsi" w:cstheme="majorHAnsi"/>
                <w:lang w:val="fr-FR"/>
              </w:rPr>
            </w:pPr>
          </w:p>
        </w:tc>
      </w:tr>
      <w:tr w:rsidR="00F86E05" w:rsidRPr="00B74953" w14:paraId="5ED17CAB" w14:textId="77777777" w:rsidTr="00FC59A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262012D9" w14:textId="5D13CDFA" w:rsidR="00F86E05" w:rsidRPr="00B74953" w:rsidRDefault="0025132B" w:rsidP="002D32DE">
            <w:pPr>
              <w:spacing w:line="22" w:lineRule="atLeast"/>
              <w:jc w:val="both"/>
              <w:rPr>
                <w:rFonts w:asciiTheme="majorHAnsi" w:hAnsiTheme="majorHAnsi" w:cstheme="majorHAnsi"/>
                <w:bCs w:val="0"/>
              </w:rPr>
            </w:pPr>
            <w:r w:rsidRPr="00B74953">
              <w:rPr>
                <w:rFonts w:asciiTheme="majorHAnsi" w:hAnsiTheme="majorHAnsi" w:cstheme="majorHAnsi"/>
                <w:bCs w:val="0"/>
              </w:rPr>
              <w:t>CZY DZIAŁANIE JEST NOWE?</w:t>
            </w:r>
          </w:p>
        </w:tc>
        <w:tc>
          <w:tcPr>
            <w:tcW w:w="6804" w:type="dxa"/>
          </w:tcPr>
          <w:p w14:paraId="343FB4E4" w14:textId="46CA1D12" w:rsidR="00FC59A2" w:rsidRPr="00B74953" w:rsidRDefault="00FC59A2"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Tak</w:t>
            </w:r>
          </w:p>
          <w:p w14:paraId="3CA9F2B9" w14:textId="78447DDA" w:rsidR="00F86E05" w:rsidRPr="00B74953" w:rsidRDefault="00FC59A2"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Nie</w:t>
            </w:r>
          </w:p>
        </w:tc>
      </w:tr>
      <w:tr w:rsidR="0025132B" w:rsidRPr="00B74953" w14:paraId="56F56EF2" w14:textId="77777777" w:rsidTr="00FC59A2">
        <w:tc>
          <w:tcPr>
            <w:cnfStyle w:val="001000000000" w:firstRow="0" w:lastRow="0" w:firstColumn="1" w:lastColumn="0" w:oddVBand="0" w:evenVBand="0" w:oddHBand="0" w:evenHBand="0" w:firstRowFirstColumn="0" w:firstRowLastColumn="0" w:lastRowFirstColumn="0" w:lastRowLastColumn="0"/>
            <w:tcW w:w="2405" w:type="dxa"/>
          </w:tcPr>
          <w:p w14:paraId="769C1009" w14:textId="5AFB8D67" w:rsidR="0025132B" w:rsidRPr="00B74953" w:rsidRDefault="0025132B" w:rsidP="002D32DE">
            <w:pPr>
              <w:spacing w:line="22" w:lineRule="atLeast"/>
              <w:jc w:val="both"/>
              <w:rPr>
                <w:rFonts w:asciiTheme="majorHAnsi" w:hAnsiTheme="majorHAnsi" w:cstheme="majorHAnsi"/>
              </w:rPr>
            </w:pPr>
            <w:r w:rsidRPr="00B74953">
              <w:rPr>
                <w:rFonts w:asciiTheme="majorHAnsi" w:hAnsiTheme="majorHAnsi" w:cstheme="majorHAnsi"/>
              </w:rPr>
              <w:t>KOORDYNATOR</w:t>
            </w:r>
          </w:p>
        </w:tc>
        <w:tc>
          <w:tcPr>
            <w:tcW w:w="6804" w:type="dxa"/>
          </w:tcPr>
          <w:p w14:paraId="5C201C95" w14:textId="02C8C6E0" w:rsidR="0025132B" w:rsidRPr="00B74953" w:rsidRDefault="007C7D08" w:rsidP="00C61EE3">
            <w:pPr>
              <w:spacing w:line="22" w:lineRule="atLeas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Pr>
                <w:rFonts w:asciiTheme="majorHAnsi" w:hAnsiTheme="majorHAnsi" w:cstheme="majorHAnsi"/>
              </w:rPr>
              <w:t xml:space="preserve">Ministerstwo Edukacji Narodowej </w:t>
            </w:r>
          </w:p>
        </w:tc>
      </w:tr>
      <w:tr w:rsidR="00F86E05" w:rsidRPr="00B74953" w14:paraId="1D4A3A96" w14:textId="77777777" w:rsidTr="00FC59A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25A8A7AE" w14:textId="2A46DDC5" w:rsidR="00F86E05" w:rsidRPr="00B74953" w:rsidRDefault="00FC59A2" w:rsidP="002D32DE">
            <w:pPr>
              <w:spacing w:line="22" w:lineRule="atLeast"/>
              <w:jc w:val="both"/>
              <w:rPr>
                <w:rFonts w:asciiTheme="majorHAnsi" w:hAnsiTheme="majorHAnsi" w:cstheme="majorHAnsi"/>
              </w:rPr>
            </w:pPr>
            <w:r w:rsidRPr="00B74953">
              <w:rPr>
                <w:rFonts w:asciiTheme="majorHAnsi" w:hAnsiTheme="majorHAnsi" w:cstheme="majorHAnsi"/>
              </w:rPr>
              <w:t>KRÓTKI OPIS ŚRODKA</w:t>
            </w:r>
          </w:p>
          <w:p w14:paraId="523585D7" w14:textId="77777777" w:rsidR="00F86E05" w:rsidRPr="00B74953" w:rsidRDefault="00F86E05" w:rsidP="002D32DE">
            <w:pPr>
              <w:spacing w:line="22" w:lineRule="atLeast"/>
              <w:jc w:val="both"/>
              <w:rPr>
                <w:rFonts w:asciiTheme="majorHAnsi" w:hAnsiTheme="majorHAnsi" w:cstheme="majorHAnsi"/>
                <w:i/>
              </w:rPr>
            </w:pPr>
          </w:p>
        </w:tc>
        <w:tc>
          <w:tcPr>
            <w:tcW w:w="6804" w:type="dxa"/>
          </w:tcPr>
          <w:p w14:paraId="6A5C7BD2" w14:textId="79D36DDA" w:rsidR="00F86E05" w:rsidRPr="00B74953" w:rsidRDefault="00F86E05"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Wraz z wprowadzeniem nowej podstawy programowej informatyki zwiększyła się liczba godzin dydaktycznych oraz wymagania w stosunku do nauczycieli tego przedmiotu. Odpowiedzią </w:t>
            </w:r>
            <w:r w:rsidR="001214F0" w:rsidRPr="00B74953">
              <w:rPr>
                <w:rFonts w:asciiTheme="majorHAnsi" w:hAnsiTheme="majorHAnsi" w:cstheme="majorHAnsi"/>
              </w:rPr>
              <w:t xml:space="preserve">Ministerstwa Edukacji </w:t>
            </w:r>
            <w:r w:rsidR="00C61EE3">
              <w:rPr>
                <w:rFonts w:asciiTheme="majorHAnsi" w:hAnsiTheme="majorHAnsi" w:cstheme="majorHAnsi"/>
              </w:rPr>
              <w:t>i Nauki</w:t>
            </w:r>
            <w:r w:rsidR="00715244">
              <w:rPr>
                <w:rFonts w:asciiTheme="majorHAnsi" w:hAnsiTheme="majorHAnsi" w:cstheme="majorHAnsi"/>
              </w:rPr>
              <w:t xml:space="preserve"> </w:t>
            </w:r>
            <w:r w:rsidR="001214F0" w:rsidRPr="00B74953">
              <w:rPr>
                <w:rFonts w:asciiTheme="majorHAnsi" w:hAnsiTheme="majorHAnsi" w:cstheme="majorHAnsi"/>
              </w:rPr>
              <w:t>(</w:t>
            </w:r>
            <w:r w:rsidR="00C61EE3">
              <w:rPr>
                <w:rFonts w:asciiTheme="majorHAnsi" w:hAnsiTheme="majorHAnsi" w:cstheme="majorHAnsi"/>
              </w:rPr>
              <w:t>obecnie właściwość M</w:t>
            </w:r>
            <w:r w:rsidR="000E6B12">
              <w:rPr>
                <w:rFonts w:asciiTheme="majorHAnsi" w:hAnsiTheme="majorHAnsi" w:cstheme="majorHAnsi"/>
              </w:rPr>
              <w:t>inisterstwa Nauki</w:t>
            </w:r>
            <w:r w:rsidR="00DB163E">
              <w:rPr>
                <w:rFonts w:asciiTheme="majorHAnsi" w:hAnsiTheme="majorHAnsi" w:cstheme="majorHAnsi"/>
              </w:rPr>
              <w:t xml:space="preserve"> i Szkolnictwa Wyższego</w:t>
            </w:r>
            <w:r w:rsidR="001214F0" w:rsidRPr="00B74953">
              <w:rPr>
                <w:rFonts w:asciiTheme="majorHAnsi" w:hAnsiTheme="majorHAnsi" w:cstheme="majorHAnsi"/>
              </w:rPr>
              <w:t xml:space="preserve">) </w:t>
            </w:r>
            <w:r w:rsidRPr="00B74953">
              <w:rPr>
                <w:rFonts w:asciiTheme="majorHAnsi" w:hAnsiTheme="majorHAnsi" w:cstheme="majorHAnsi"/>
              </w:rPr>
              <w:t>na tę sytuację było powołanie na kilku uczelniach w Polsce studiów podyplomowych kwalifikacyjnych i doskonalących w zakresie informatyki i</w:t>
            </w:r>
            <w:r w:rsidR="0082615F">
              <w:rPr>
                <w:rFonts w:asciiTheme="majorHAnsi" w:hAnsiTheme="majorHAnsi" w:cstheme="majorHAnsi"/>
              </w:rPr>
              <w:t> </w:t>
            </w:r>
            <w:r w:rsidRPr="00B74953">
              <w:rPr>
                <w:rFonts w:asciiTheme="majorHAnsi" w:hAnsiTheme="majorHAnsi" w:cstheme="majorHAnsi"/>
              </w:rPr>
              <w:t>dla odpowiedniego przygotowania nauczycieli</w:t>
            </w:r>
            <w:r w:rsidR="00C44C8E">
              <w:rPr>
                <w:rFonts w:asciiTheme="majorHAnsi" w:hAnsiTheme="majorHAnsi" w:cstheme="majorHAnsi"/>
              </w:rPr>
              <w:t>.</w:t>
            </w:r>
            <w:r w:rsidRPr="00B74953">
              <w:rPr>
                <w:rFonts w:asciiTheme="majorHAnsi" w:hAnsiTheme="majorHAnsi" w:cstheme="majorHAnsi"/>
              </w:rPr>
              <w:t xml:space="preserve"> </w:t>
            </w:r>
            <w:r w:rsidR="00C44C8E">
              <w:rPr>
                <w:rFonts w:asciiTheme="majorHAnsi" w:hAnsiTheme="majorHAnsi" w:cstheme="majorHAnsi"/>
              </w:rPr>
              <w:t>D</w:t>
            </w:r>
            <w:r w:rsidRPr="00B74953">
              <w:rPr>
                <w:rFonts w:asciiTheme="majorHAnsi" w:hAnsiTheme="majorHAnsi" w:cstheme="majorHAnsi"/>
              </w:rPr>
              <w:t>ziałanie to powinno być kontynuowane. Nie ma jednak, poza studiami, możliwości nabywania uprawnień do nauczania informatyki przez osoby niebędące nauczycielami. Pozyskanie dla szkół kadr na część etatu z sektora prywatnego i przedsiębiorstw znacząco poprawi sytuację kadrową, poziom nauczania informatyki i jednocześnie zapewni synergię szkół z sektorem pozaedukacyjnym.</w:t>
            </w:r>
          </w:p>
          <w:p w14:paraId="790704A6" w14:textId="77777777" w:rsidR="00F86E05" w:rsidRPr="00B74953" w:rsidRDefault="00F86E05"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Edukacja formalna jest ważnym etapem w kształceniu kadr dla przyszłości, które zasilają przedsiębiorstwa i cały sektor prywatny. Wzajemne zrozumienie potrzeby współpracy i wsparcia dla edukacji jest ważne dla skuteczności procesu kształcenia w obszarach: rozwoju sztucznej inteligencji, analizy dużych zbiorów danych itp.</w:t>
            </w:r>
          </w:p>
        </w:tc>
      </w:tr>
      <w:tr w:rsidR="00BF270F" w:rsidRPr="00B74953" w14:paraId="012CD55D" w14:textId="77777777" w:rsidTr="00FC59A2">
        <w:tc>
          <w:tcPr>
            <w:cnfStyle w:val="001000000000" w:firstRow="0" w:lastRow="0" w:firstColumn="1" w:lastColumn="0" w:oddVBand="0" w:evenVBand="0" w:oddHBand="0" w:evenHBand="0" w:firstRowFirstColumn="0" w:firstRowLastColumn="0" w:lastRowFirstColumn="0" w:lastRowLastColumn="0"/>
            <w:tcW w:w="2405" w:type="dxa"/>
          </w:tcPr>
          <w:p w14:paraId="43B63DB8" w14:textId="212BE337" w:rsidR="00BF270F" w:rsidRPr="00B74953" w:rsidRDefault="00BF270F" w:rsidP="002D32DE">
            <w:pPr>
              <w:spacing w:line="22" w:lineRule="atLeast"/>
              <w:jc w:val="both"/>
              <w:rPr>
                <w:rFonts w:asciiTheme="majorHAnsi" w:hAnsiTheme="majorHAnsi" w:cstheme="majorHAnsi"/>
                <w:bCs w:val="0"/>
              </w:rPr>
            </w:pPr>
            <w:r w:rsidRPr="00B74953">
              <w:rPr>
                <w:rFonts w:asciiTheme="majorHAnsi" w:hAnsiTheme="majorHAnsi" w:cstheme="majorHAnsi"/>
              </w:rPr>
              <w:t xml:space="preserve">BUDŻET  </w:t>
            </w:r>
          </w:p>
        </w:tc>
        <w:tc>
          <w:tcPr>
            <w:tcW w:w="6804" w:type="dxa"/>
          </w:tcPr>
          <w:p w14:paraId="2E943576" w14:textId="756465D9" w:rsidR="00FF6AA3" w:rsidRDefault="00FF6AA3" w:rsidP="00FF6AA3">
            <w:pPr>
              <w:pStyle w:val="Akapitzlist"/>
              <w:numPr>
                <w:ilvl w:val="0"/>
                <w:numId w:val="1"/>
              </w:numPr>
              <w:spacing w:line="22" w:lineRule="atLeast"/>
              <w:ind w:left="360"/>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Pr>
                <w:rFonts w:asciiTheme="majorHAnsi" w:hAnsiTheme="majorHAnsi" w:cstheme="majorHAnsi"/>
              </w:rPr>
              <w:t xml:space="preserve">Środki </w:t>
            </w:r>
            <w:r w:rsidR="00C936DD">
              <w:rPr>
                <w:rFonts w:asciiTheme="majorHAnsi" w:hAnsiTheme="majorHAnsi" w:cstheme="majorHAnsi"/>
              </w:rPr>
              <w:t xml:space="preserve">krajowe </w:t>
            </w:r>
            <w:r>
              <w:rPr>
                <w:rFonts w:asciiTheme="majorHAnsi" w:hAnsiTheme="majorHAnsi" w:cstheme="majorHAnsi"/>
              </w:rPr>
              <w:t xml:space="preserve">(planowane): </w:t>
            </w:r>
            <w:r w:rsidRPr="00B74953">
              <w:rPr>
                <w:rFonts w:asciiTheme="majorHAnsi" w:hAnsiTheme="majorHAnsi" w:cstheme="majorHAnsi"/>
              </w:rPr>
              <w:t>1,7 mln EUR</w:t>
            </w:r>
            <w:r>
              <w:rPr>
                <w:rFonts w:asciiTheme="majorHAnsi" w:hAnsiTheme="majorHAnsi" w:cstheme="majorHAnsi"/>
              </w:rPr>
              <w:t xml:space="preserve"> (7,4 mln PLN)</w:t>
            </w:r>
          </w:p>
          <w:p w14:paraId="32EE75E0" w14:textId="5ABFD512" w:rsidR="00BF270F" w:rsidRPr="00B74953" w:rsidRDefault="00BF270F" w:rsidP="00C61EE3">
            <w:pPr>
              <w:cnfStyle w:val="000000000000" w:firstRow="0" w:lastRow="0" w:firstColumn="0" w:lastColumn="0" w:oddVBand="0" w:evenVBand="0" w:oddHBand="0" w:evenHBand="0" w:firstRowFirstColumn="0" w:firstRowLastColumn="0" w:lastRowFirstColumn="0" w:lastRowLastColumn="0"/>
            </w:pPr>
          </w:p>
        </w:tc>
      </w:tr>
      <w:tr w:rsidR="00BF270F" w:rsidRPr="00B74953" w14:paraId="0F83ED3F" w14:textId="77777777" w:rsidTr="00FC59A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44FF6CF0" w14:textId="77777777" w:rsidR="0078543E" w:rsidRPr="00B74953" w:rsidRDefault="0078543E" w:rsidP="002D32DE">
            <w:pPr>
              <w:spacing w:line="22" w:lineRule="atLeast"/>
              <w:rPr>
                <w:rFonts w:asciiTheme="majorHAnsi" w:hAnsiTheme="majorHAnsi" w:cstheme="majorHAnsi"/>
                <w:b w:val="0"/>
              </w:rPr>
            </w:pPr>
            <w:r w:rsidRPr="00B74953">
              <w:rPr>
                <w:rFonts w:asciiTheme="majorHAnsi" w:hAnsiTheme="majorHAnsi" w:cstheme="majorHAnsi"/>
                <w:bCs w:val="0"/>
              </w:rPr>
              <w:t>OCZEKIWANY WPŁYW</w:t>
            </w:r>
          </w:p>
          <w:p w14:paraId="30021319" w14:textId="160319B1" w:rsidR="00BF270F" w:rsidRPr="00B74953" w:rsidRDefault="0078543E" w:rsidP="002D32DE">
            <w:pPr>
              <w:spacing w:line="22" w:lineRule="atLeast"/>
              <w:rPr>
                <w:rFonts w:asciiTheme="majorHAnsi" w:hAnsiTheme="majorHAnsi" w:cstheme="majorHAnsi"/>
                <w:bCs w:val="0"/>
              </w:rPr>
            </w:pPr>
            <w:r w:rsidRPr="00B74953">
              <w:rPr>
                <w:rFonts w:asciiTheme="majorHAnsi" w:hAnsiTheme="majorHAnsi" w:cstheme="majorHAnsi"/>
                <w:bCs w:val="0"/>
              </w:rPr>
              <w:t>WRAZ Z HARMONOGRAMEM</w:t>
            </w:r>
          </w:p>
        </w:tc>
        <w:tc>
          <w:tcPr>
            <w:tcW w:w="6804" w:type="dxa"/>
          </w:tcPr>
          <w:p w14:paraId="4C024E55" w14:textId="2A3BE2C4" w:rsidR="00BF270F" w:rsidRPr="00B74953" w:rsidRDefault="00BF270F" w:rsidP="004E0894">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Podpisanych zostanie </w:t>
            </w:r>
            <w:r w:rsidRPr="00B74953">
              <w:rPr>
                <w:rFonts w:asciiTheme="majorHAnsi" w:hAnsiTheme="majorHAnsi" w:cstheme="majorHAnsi"/>
                <w:b/>
                <w:bCs/>
              </w:rPr>
              <w:t>10 umów z uczelniami na realizację studiów</w:t>
            </w:r>
            <w:r w:rsidRPr="00B74953">
              <w:rPr>
                <w:rFonts w:asciiTheme="majorHAnsi" w:hAnsiTheme="majorHAnsi" w:cstheme="majorHAnsi"/>
              </w:rPr>
              <w:t>.</w:t>
            </w:r>
            <w:r w:rsidR="001214F0" w:rsidRPr="00B74953">
              <w:rPr>
                <w:rFonts w:asciiTheme="majorHAnsi" w:hAnsiTheme="majorHAnsi" w:cstheme="majorHAnsi"/>
              </w:rPr>
              <w:t xml:space="preserve"> Projekt zostanie przeprowadzony w kilku edycjach w latach 202</w:t>
            </w:r>
            <w:r w:rsidR="004E0894">
              <w:rPr>
                <w:rFonts w:asciiTheme="majorHAnsi" w:hAnsiTheme="majorHAnsi" w:cstheme="majorHAnsi"/>
              </w:rPr>
              <w:t>4</w:t>
            </w:r>
            <w:r w:rsidR="00067D53" w:rsidRPr="00B74953">
              <w:rPr>
                <w:rFonts w:asciiTheme="majorHAnsi" w:hAnsiTheme="majorHAnsi" w:cstheme="majorHAnsi"/>
              </w:rPr>
              <w:t>‒</w:t>
            </w:r>
            <w:r w:rsidR="001214F0" w:rsidRPr="00B74953">
              <w:rPr>
                <w:rFonts w:asciiTheme="majorHAnsi" w:hAnsiTheme="majorHAnsi" w:cstheme="majorHAnsi"/>
              </w:rPr>
              <w:t xml:space="preserve">2030. </w:t>
            </w:r>
          </w:p>
        </w:tc>
      </w:tr>
    </w:tbl>
    <w:p w14:paraId="53313F9C" w14:textId="77777777" w:rsidR="00F86E05" w:rsidRPr="00B74953" w:rsidRDefault="00F86E05" w:rsidP="002D32DE">
      <w:pPr>
        <w:spacing w:line="22" w:lineRule="atLeast"/>
        <w:jc w:val="both"/>
        <w:rPr>
          <w:rFonts w:asciiTheme="majorHAnsi" w:hAnsiTheme="majorHAnsi" w:cstheme="majorHAnsi"/>
          <w:b/>
        </w:rPr>
      </w:pPr>
    </w:p>
    <w:p w14:paraId="23622694" w14:textId="0C5DF7F2" w:rsidR="00F86E05" w:rsidRPr="00B74953" w:rsidRDefault="00FC59A2" w:rsidP="002D32DE">
      <w:pPr>
        <w:spacing w:line="22" w:lineRule="atLeast"/>
        <w:jc w:val="both"/>
        <w:rPr>
          <w:rFonts w:asciiTheme="majorHAnsi" w:hAnsiTheme="majorHAnsi" w:cstheme="majorHAnsi"/>
        </w:rPr>
      </w:pPr>
      <w:r w:rsidRPr="00B74953">
        <w:rPr>
          <w:rFonts w:asciiTheme="majorHAnsi" w:hAnsiTheme="majorHAnsi" w:cstheme="majorHAnsi"/>
          <w:b/>
        </w:rPr>
        <w:t>KMC.II.</w:t>
      </w:r>
      <w:r w:rsidR="00FF6AA3">
        <w:rPr>
          <w:rFonts w:asciiTheme="majorHAnsi" w:hAnsiTheme="majorHAnsi" w:cstheme="majorHAnsi"/>
          <w:b/>
        </w:rPr>
        <w:t>6</w:t>
      </w:r>
      <w:r w:rsidR="0037731C" w:rsidRPr="00B74953">
        <w:rPr>
          <w:rFonts w:asciiTheme="majorHAnsi" w:hAnsiTheme="majorHAnsi" w:cstheme="majorHAnsi"/>
        </w:rPr>
        <w:t xml:space="preserve">. </w:t>
      </w:r>
      <w:r w:rsidR="00F86E05" w:rsidRPr="00B74953">
        <w:rPr>
          <w:rFonts w:asciiTheme="majorHAnsi" w:hAnsiTheme="majorHAnsi" w:cstheme="majorHAnsi"/>
        </w:rPr>
        <w:t>System studiów podyplomowych kwalifikacyjnych i doskonalących dla nauczycieli w zakresie informatyki</w:t>
      </w:r>
    </w:p>
    <w:tbl>
      <w:tblPr>
        <w:tblStyle w:val="Tabelasiatki5ciemnaakcent1"/>
        <w:tblW w:w="9209" w:type="dxa"/>
        <w:tblLook w:val="04A0" w:firstRow="1" w:lastRow="0" w:firstColumn="1" w:lastColumn="0" w:noHBand="0" w:noVBand="1"/>
      </w:tblPr>
      <w:tblGrid>
        <w:gridCol w:w="2405"/>
        <w:gridCol w:w="6804"/>
      </w:tblGrid>
      <w:tr w:rsidR="00FC59A2" w:rsidRPr="00B74953" w14:paraId="4694F627" w14:textId="77777777" w:rsidTr="00FC59A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0F8A0C27" w14:textId="77777777" w:rsidR="00FC59A2" w:rsidRPr="00B74953" w:rsidRDefault="00FC59A2" w:rsidP="002D32DE">
            <w:pPr>
              <w:spacing w:line="22" w:lineRule="atLeast"/>
              <w:jc w:val="both"/>
              <w:rPr>
                <w:rFonts w:asciiTheme="majorHAnsi" w:hAnsiTheme="majorHAnsi" w:cstheme="majorHAnsi"/>
                <w:bCs w:val="0"/>
              </w:rPr>
            </w:pPr>
          </w:p>
        </w:tc>
        <w:tc>
          <w:tcPr>
            <w:tcW w:w="6804" w:type="dxa"/>
          </w:tcPr>
          <w:p w14:paraId="3E00FA73" w14:textId="77777777" w:rsidR="00FC59A2" w:rsidRPr="00B74953" w:rsidRDefault="00FC59A2" w:rsidP="002D32DE">
            <w:pPr>
              <w:spacing w:line="22" w:lineRule="atLeast"/>
              <w:ind w:firstLine="709"/>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rPr>
            </w:pPr>
          </w:p>
        </w:tc>
      </w:tr>
      <w:tr w:rsidR="00F86E05" w:rsidRPr="00B74953" w14:paraId="5933E74B" w14:textId="77777777" w:rsidTr="00FC59A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076ECC9E" w14:textId="1C03D51E" w:rsidR="00F86E05" w:rsidRPr="00B74953" w:rsidRDefault="0025132B" w:rsidP="002D32DE">
            <w:pPr>
              <w:spacing w:line="22" w:lineRule="atLeast"/>
              <w:jc w:val="both"/>
              <w:rPr>
                <w:rFonts w:asciiTheme="majorHAnsi" w:hAnsiTheme="majorHAnsi" w:cstheme="majorHAnsi"/>
                <w:bCs w:val="0"/>
              </w:rPr>
            </w:pPr>
            <w:r w:rsidRPr="00B74953">
              <w:rPr>
                <w:rFonts w:asciiTheme="majorHAnsi" w:hAnsiTheme="majorHAnsi" w:cstheme="majorHAnsi"/>
                <w:bCs w:val="0"/>
              </w:rPr>
              <w:t>CZY DZIAŁANIE JEST NOWE?</w:t>
            </w:r>
          </w:p>
        </w:tc>
        <w:tc>
          <w:tcPr>
            <w:tcW w:w="6804" w:type="dxa"/>
          </w:tcPr>
          <w:p w14:paraId="7516D2F5" w14:textId="03880932" w:rsidR="00FC59A2" w:rsidRPr="00B74953" w:rsidRDefault="00FC59A2"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Tak</w:t>
            </w:r>
          </w:p>
          <w:p w14:paraId="34310FB2" w14:textId="79FE2D3C" w:rsidR="00F86E05" w:rsidRPr="00B74953" w:rsidRDefault="00FC59A2"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Nie</w:t>
            </w:r>
          </w:p>
        </w:tc>
      </w:tr>
      <w:tr w:rsidR="0025132B" w:rsidRPr="00B74953" w14:paraId="500C16EB" w14:textId="77777777" w:rsidTr="00FC59A2">
        <w:tc>
          <w:tcPr>
            <w:cnfStyle w:val="001000000000" w:firstRow="0" w:lastRow="0" w:firstColumn="1" w:lastColumn="0" w:oddVBand="0" w:evenVBand="0" w:oddHBand="0" w:evenHBand="0" w:firstRowFirstColumn="0" w:firstRowLastColumn="0" w:lastRowFirstColumn="0" w:lastRowLastColumn="0"/>
            <w:tcW w:w="2405" w:type="dxa"/>
          </w:tcPr>
          <w:p w14:paraId="196627F6" w14:textId="21D227BF" w:rsidR="0025132B" w:rsidRPr="00B74953" w:rsidRDefault="0025132B" w:rsidP="002D32DE">
            <w:pPr>
              <w:spacing w:line="22" w:lineRule="atLeast"/>
              <w:jc w:val="both"/>
              <w:rPr>
                <w:rFonts w:asciiTheme="majorHAnsi" w:hAnsiTheme="majorHAnsi" w:cstheme="majorHAnsi"/>
              </w:rPr>
            </w:pPr>
            <w:r w:rsidRPr="00B74953">
              <w:rPr>
                <w:rFonts w:asciiTheme="majorHAnsi" w:hAnsiTheme="majorHAnsi" w:cstheme="majorHAnsi"/>
              </w:rPr>
              <w:t>KOORDYNATOR</w:t>
            </w:r>
          </w:p>
        </w:tc>
        <w:tc>
          <w:tcPr>
            <w:tcW w:w="6804" w:type="dxa"/>
          </w:tcPr>
          <w:p w14:paraId="7F17D324" w14:textId="74CF1A97" w:rsidR="0025132B" w:rsidRPr="00B74953" w:rsidRDefault="0025132B" w:rsidP="00C61EE3">
            <w:pPr>
              <w:spacing w:line="22" w:lineRule="atLeas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Ministerstwo </w:t>
            </w:r>
            <w:r w:rsidR="00C61EE3">
              <w:rPr>
                <w:rFonts w:asciiTheme="majorHAnsi" w:hAnsiTheme="majorHAnsi" w:cstheme="majorHAnsi"/>
              </w:rPr>
              <w:t xml:space="preserve">Nauki </w:t>
            </w:r>
            <w:r w:rsidR="00DC6643">
              <w:rPr>
                <w:rFonts w:asciiTheme="majorHAnsi" w:hAnsiTheme="majorHAnsi" w:cstheme="majorHAnsi"/>
              </w:rPr>
              <w:t xml:space="preserve">i Szkolnictwa Wyższego </w:t>
            </w:r>
          </w:p>
        </w:tc>
      </w:tr>
      <w:tr w:rsidR="00F86E05" w:rsidRPr="00B74953" w14:paraId="3F00C1D9" w14:textId="77777777" w:rsidTr="00FC59A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373D1AF6" w14:textId="219E8574" w:rsidR="00F86E05" w:rsidRPr="00B74953" w:rsidRDefault="00FC59A2" w:rsidP="002D32DE">
            <w:pPr>
              <w:spacing w:line="22" w:lineRule="atLeast"/>
              <w:jc w:val="both"/>
              <w:rPr>
                <w:rFonts w:asciiTheme="majorHAnsi" w:hAnsiTheme="majorHAnsi" w:cstheme="majorHAnsi"/>
              </w:rPr>
            </w:pPr>
            <w:r w:rsidRPr="00B74953">
              <w:rPr>
                <w:rFonts w:asciiTheme="majorHAnsi" w:hAnsiTheme="majorHAnsi" w:cstheme="majorHAnsi"/>
              </w:rPr>
              <w:t>KRÓTKI OPIS ŚRODKA</w:t>
            </w:r>
          </w:p>
        </w:tc>
        <w:tc>
          <w:tcPr>
            <w:tcW w:w="6804" w:type="dxa"/>
          </w:tcPr>
          <w:p w14:paraId="3E402CBA" w14:textId="3897F20F" w:rsidR="00F86E05" w:rsidRPr="00B74953" w:rsidRDefault="00F86E05" w:rsidP="0082615F">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Celem jest zbudowanie stałego systemu finansowanych przez państwo studiów podyplomowych kwalifikacyjnych i dokształcających dla nauczycieli w zakresie informatyki, prowadzonych przez uniwersytety posiadające w</w:t>
            </w:r>
            <w:r w:rsidR="0082615F">
              <w:rPr>
                <w:rFonts w:asciiTheme="majorHAnsi" w:hAnsiTheme="majorHAnsi" w:cstheme="majorHAnsi"/>
              </w:rPr>
              <w:t> </w:t>
            </w:r>
            <w:r w:rsidRPr="00B74953">
              <w:rPr>
                <w:rFonts w:asciiTheme="majorHAnsi" w:hAnsiTheme="majorHAnsi" w:cstheme="majorHAnsi"/>
              </w:rPr>
              <w:t>swoich strukturach wydziały matematyki i informatyki. Powołane i</w:t>
            </w:r>
            <w:r w:rsidR="0082615F">
              <w:rPr>
                <w:rFonts w:asciiTheme="majorHAnsi" w:hAnsiTheme="majorHAnsi" w:cstheme="majorHAnsi"/>
              </w:rPr>
              <w:t> </w:t>
            </w:r>
            <w:r w:rsidRPr="00B74953">
              <w:rPr>
                <w:rFonts w:asciiTheme="majorHAnsi" w:hAnsiTheme="majorHAnsi" w:cstheme="majorHAnsi"/>
              </w:rPr>
              <w:t>finansowane do tej pory przez M</w:t>
            </w:r>
            <w:r w:rsidR="00DC6643">
              <w:rPr>
                <w:rFonts w:asciiTheme="majorHAnsi" w:hAnsiTheme="majorHAnsi" w:cstheme="majorHAnsi"/>
              </w:rPr>
              <w:t xml:space="preserve">inisterstwo </w:t>
            </w:r>
            <w:r w:rsidRPr="00B74953">
              <w:rPr>
                <w:rFonts w:asciiTheme="majorHAnsi" w:hAnsiTheme="majorHAnsi" w:cstheme="majorHAnsi"/>
              </w:rPr>
              <w:t>E</w:t>
            </w:r>
            <w:r w:rsidR="00DC6643">
              <w:rPr>
                <w:rFonts w:asciiTheme="majorHAnsi" w:hAnsiTheme="majorHAnsi" w:cstheme="majorHAnsi"/>
              </w:rPr>
              <w:t xml:space="preserve">dukacji </w:t>
            </w:r>
            <w:r w:rsidRPr="00B74953">
              <w:rPr>
                <w:rFonts w:asciiTheme="majorHAnsi" w:hAnsiTheme="majorHAnsi" w:cstheme="majorHAnsi"/>
              </w:rPr>
              <w:t>i</w:t>
            </w:r>
            <w:r w:rsidR="00DC6643">
              <w:rPr>
                <w:rFonts w:asciiTheme="majorHAnsi" w:hAnsiTheme="majorHAnsi" w:cstheme="majorHAnsi"/>
              </w:rPr>
              <w:t xml:space="preserve"> </w:t>
            </w:r>
            <w:r w:rsidRPr="00B74953">
              <w:rPr>
                <w:rFonts w:asciiTheme="majorHAnsi" w:hAnsiTheme="majorHAnsi" w:cstheme="majorHAnsi"/>
              </w:rPr>
              <w:t>N</w:t>
            </w:r>
            <w:r w:rsidR="00DC6643">
              <w:rPr>
                <w:rFonts w:asciiTheme="majorHAnsi" w:hAnsiTheme="majorHAnsi" w:cstheme="majorHAnsi"/>
              </w:rPr>
              <w:t>auki</w:t>
            </w:r>
            <w:r w:rsidR="00C61EE3">
              <w:rPr>
                <w:rFonts w:asciiTheme="majorHAnsi" w:hAnsiTheme="majorHAnsi" w:cstheme="majorHAnsi"/>
              </w:rPr>
              <w:t xml:space="preserve"> (obecnie właściwość M</w:t>
            </w:r>
            <w:r w:rsidR="00DB163E">
              <w:rPr>
                <w:rFonts w:asciiTheme="majorHAnsi" w:hAnsiTheme="majorHAnsi" w:cstheme="majorHAnsi"/>
              </w:rPr>
              <w:t xml:space="preserve">inisterstwa </w:t>
            </w:r>
            <w:r w:rsidR="00C61EE3">
              <w:rPr>
                <w:rFonts w:asciiTheme="majorHAnsi" w:hAnsiTheme="majorHAnsi" w:cstheme="majorHAnsi"/>
              </w:rPr>
              <w:t>N</w:t>
            </w:r>
            <w:r w:rsidR="00DB163E">
              <w:rPr>
                <w:rFonts w:asciiTheme="majorHAnsi" w:hAnsiTheme="majorHAnsi" w:cstheme="majorHAnsi"/>
              </w:rPr>
              <w:t xml:space="preserve">auki i </w:t>
            </w:r>
            <w:r w:rsidR="00C61EE3">
              <w:rPr>
                <w:rFonts w:asciiTheme="majorHAnsi" w:hAnsiTheme="majorHAnsi" w:cstheme="majorHAnsi"/>
              </w:rPr>
              <w:t>S</w:t>
            </w:r>
            <w:r w:rsidR="00DB163E">
              <w:rPr>
                <w:rFonts w:asciiTheme="majorHAnsi" w:hAnsiTheme="majorHAnsi" w:cstheme="majorHAnsi"/>
              </w:rPr>
              <w:t xml:space="preserve">zkolnictwa </w:t>
            </w:r>
            <w:r w:rsidR="00C61EE3">
              <w:rPr>
                <w:rFonts w:asciiTheme="majorHAnsi" w:hAnsiTheme="majorHAnsi" w:cstheme="majorHAnsi"/>
              </w:rPr>
              <w:t>W</w:t>
            </w:r>
            <w:r w:rsidR="00DB163E">
              <w:rPr>
                <w:rFonts w:asciiTheme="majorHAnsi" w:hAnsiTheme="majorHAnsi" w:cstheme="majorHAnsi"/>
              </w:rPr>
              <w:t>yższego</w:t>
            </w:r>
            <w:r w:rsidR="00C61EE3">
              <w:rPr>
                <w:rFonts w:asciiTheme="majorHAnsi" w:hAnsiTheme="majorHAnsi" w:cstheme="majorHAnsi"/>
              </w:rPr>
              <w:t>)</w:t>
            </w:r>
            <w:r w:rsidRPr="00B74953">
              <w:rPr>
                <w:rFonts w:asciiTheme="majorHAnsi" w:hAnsiTheme="majorHAnsi" w:cstheme="majorHAnsi"/>
              </w:rPr>
              <w:t xml:space="preserve"> studia podyplomowe</w:t>
            </w:r>
            <w:r w:rsidR="00F050B0" w:rsidRPr="00B74953">
              <w:rPr>
                <w:rFonts w:asciiTheme="majorHAnsi" w:hAnsiTheme="majorHAnsi" w:cstheme="majorHAnsi"/>
              </w:rPr>
              <w:t xml:space="preserve"> funkcjonują</w:t>
            </w:r>
            <w:r w:rsidRPr="00B74953">
              <w:rPr>
                <w:rFonts w:asciiTheme="majorHAnsi" w:hAnsiTheme="majorHAnsi" w:cstheme="majorHAnsi"/>
              </w:rPr>
              <w:t xml:space="preserve"> tylko na kilku uniwersytetach. Zainteresowanie nauczycieli zarówno studiami kwalifikacyjnymi, jak i doskonalącymi, jest bardzo duże, tworzą się grupy rezerwowe oczekujące na kolejne edycje. Studia pokazały, że nauczyciele potrzebują profesjonalnego wsparcia </w:t>
            </w:r>
            <w:r w:rsidR="004A4DDB">
              <w:rPr>
                <w:rFonts w:asciiTheme="majorHAnsi" w:hAnsiTheme="majorHAnsi" w:cstheme="majorHAnsi"/>
              </w:rPr>
              <w:br/>
            </w:r>
            <w:r w:rsidRPr="00B74953">
              <w:rPr>
                <w:rFonts w:asciiTheme="majorHAnsi" w:hAnsiTheme="majorHAnsi" w:cstheme="majorHAnsi"/>
              </w:rPr>
              <w:t>w zakresie nauczania informatyki. Dotychczasowa podstawa programowa nie wymagała od nich znajomości algorytmiki i programowania, nie poruszała zagadnień współczesnych, jak na przykład myślenie komputacyjne, robotyka czy projektowanie i druk 3D. Oferta obejmuje nauczycieli szkół podstawowych i ponadpodstawowych.</w:t>
            </w:r>
          </w:p>
        </w:tc>
      </w:tr>
      <w:tr w:rsidR="00BF270F" w:rsidRPr="00B74953" w14:paraId="5ED14FAC" w14:textId="77777777" w:rsidTr="00FC59A2">
        <w:tc>
          <w:tcPr>
            <w:cnfStyle w:val="001000000000" w:firstRow="0" w:lastRow="0" w:firstColumn="1" w:lastColumn="0" w:oddVBand="0" w:evenVBand="0" w:oddHBand="0" w:evenHBand="0" w:firstRowFirstColumn="0" w:firstRowLastColumn="0" w:lastRowFirstColumn="0" w:lastRowLastColumn="0"/>
            <w:tcW w:w="2405" w:type="dxa"/>
          </w:tcPr>
          <w:p w14:paraId="1B19795A" w14:textId="3C1EA722" w:rsidR="00BF270F" w:rsidRPr="00B74953" w:rsidRDefault="00BF270F" w:rsidP="002D32DE">
            <w:pPr>
              <w:spacing w:line="22" w:lineRule="atLeast"/>
              <w:jc w:val="both"/>
              <w:rPr>
                <w:rFonts w:asciiTheme="majorHAnsi" w:hAnsiTheme="majorHAnsi" w:cstheme="majorHAnsi"/>
                <w:bCs w:val="0"/>
              </w:rPr>
            </w:pPr>
            <w:r w:rsidRPr="00B74953">
              <w:rPr>
                <w:rFonts w:asciiTheme="majorHAnsi" w:hAnsiTheme="majorHAnsi" w:cstheme="majorHAnsi"/>
              </w:rPr>
              <w:t xml:space="preserve">BUDŻET  </w:t>
            </w:r>
          </w:p>
        </w:tc>
        <w:tc>
          <w:tcPr>
            <w:tcW w:w="6804" w:type="dxa"/>
          </w:tcPr>
          <w:p w14:paraId="2A277ECF" w14:textId="21ED5F8D" w:rsidR="00FF6AA3" w:rsidRDefault="00FF6AA3" w:rsidP="00FF6AA3">
            <w:pPr>
              <w:pStyle w:val="Akapitzlist"/>
              <w:numPr>
                <w:ilvl w:val="0"/>
                <w:numId w:val="1"/>
              </w:numPr>
              <w:spacing w:line="22" w:lineRule="atLeast"/>
              <w:ind w:left="360"/>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Pr>
                <w:rFonts w:asciiTheme="majorHAnsi" w:hAnsiTheme="majorHAnsi" w:cstheme="majorHAnsi"/>
              </w:rPr>
              <w:t xml:space="preserve">Środki unijne (planowane): </w:t>
            </w:r>
            <w:r w:rsidRPr="00B74953">
              <w:rPr>
                <w:rFonts w:asciiTheme="majorHAnsi" w:hAnsiTheme="majorHAnsi" w:cstheme="majorHAnsi"/>
              </w:rPr>
              <w:t>1,7 mln EUR</w:t>
            </w:r>
            <w:r>
              <w:rPr>
                <w:rFonts w:asciiTheme="majorHAnsi" w:hAnsiTheme="majorHAnsi" w:cstheme="majorHAnsi"/>
              </w:rPr>
              <w:t xml:space="preserve"> (7,4 mln PLN)</w:t>
            </w:r>
          </w:p>
          <w:p w14:paraId="33F1D050" w14:textId="1BB0DC80" w:rsidR="00BF270F" w:rsidRPr="00B74953" w:rsidRDefault="00BF270F" w:rsidP="00C61EE3">
            <w:pPr>
              <w:pStyle w:val="Akapitzlist"/>
              <w:spacing w:line="22" w:lineRule="atLeast"/>
              <w:ind w:left="360"/>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r>
      <w:tr w:rsidR="00BF270F" w:rsidRPr="00B74953" w14:paraId="58F6D7F0" w14:textId="77777777" w:rsidTr="00FC59A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24080E0D" w14:textId="77777777" w:rsidR="0078543E" w:rsidRPr="00B74953" w:rsidRDefault="0078543E" w:rsidP="002D32DE">
            <w:pPr>
              <w:spacing w:line="22" w:lineRule="atLeast"/>
              <w:rPr>
                <w:rFonts w:asciiTheme="majorHAnsi" w:hAnsiTheme="majorHAnsi" w:cstheme="majorHAnsi"/>
                <w:b w:val="0"/>
              </w:rPr>
            </w:pPr>
            <w:r w:rsidRPr="00B74953">
              <w:rPr>
                <w:rFonts w:asciiTheme="majorHAnsi" w:hAnsiTheme="majorHAnsi" w:cstheme="majorHAnsi"/>
                <w:bCs w:val="0"/>
              </w:rPr>
              <w:t>OCZEKIWANY WPŁYW</w:t>
            </w:r>
          </w:p>
          <w:p w14:paraId="1EEA65AF" w14:textId="640FBC6C" w:rsidR="00BF270F" w:rsidRPr="00B74953" w:rsidRDefault="0078543E" w:rsidP="002D32DE">
            <w:pPr>
              <w:spacing w:line="22" w:lineRule="atLeast"/>
              <w:rPr>
                <w:rFonts w:asciiTheme="majorHAnsi" w:hAnsiTheme="majorHAnsi" w:cstheme="majorHAnsi"/>
                <w:bCs w:val="0"/>
              </w:rPr>
            </w:pPr>
            <w:r w:rsidRPr="00B74953">
              <w:rPr>
                <w:rFonts w:asciiTheme="majorHAnsi" w:hAnsiTheme="majorHAnsi" w:cstheme="majorHAnsi"/>
                <w:bCs w:val="0"/>
              </w:rPr>
              <w:t>WRAZ Z HARMONOGRAMEM</w:t>
            </w:r>
          </w:p>
        </w:tc>
        <w:tc>
          <w:tcPr>
            <w:tcW w:w="6804" w:type="dxa"/>
          </w:tcPr>
          <w:p w14:paraId="6EA49740" w14:textId="2A321CF2" w:rsidR="00BF270F" w:rsidRPr="00B74953" w:rsidRDefault="00BF270F" w:rsidP="002D32DE">
            <w:pPr>
              <w:pStyle w:val="Akapitzlist"/>
              <w:numPr>
                <w:ilvl w:val="0"/>
                <w:numId w:val="1"/>
              </w:numPr>
              <w:spacing w:line="22" w:lineRule="atLeast"/>
              <w:ind w:left="360"/>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Podpisanych zostanie </w:t>
            </w:r>
            <w:r w:rsidRPr="00B74953">
              <w:rPr>
                <w:rFonts w:asciiTheme="majorHAnsi" w:hAnsiTheme="majorHAnsi" w:cstheme="majorHAnsi"/>
                <w:b/>
                <w:bCs/>
              </w:rPr>
              <w:t>10 umów z uczelniami na realizację studiów</w:t>
            </w:r>
            <w:r w:rsidRPr="00B74953">
              <w:rPr>
                <w:rFonts w:asciiTheme="majorHAnsi" w:hAnsiTheme="majorHAnsi" w:cstheme="majorHAnsi"/>
              </w:rPr>
              <w:t xml:space="preserve">. </w:t>
            </w:r>
          </w:p>
          <w:p w14:paraId="69CDB0AD" w14:textId="77777777" w:rsidR="00BF270F" w:rsidRPr="00B74953" w:rsidRDefault="00BF270F" w:rsidP="002D32DE">
            <w:pPr>
              <w:pStyle w:val="Akapitzlist"/>
              <w:numPr>
                <w:ilvl w:val="0"/>
                <w:numId w:val="1"/>
              </w:numPr>
              <w:spacing w:line="22" w:lineRule="atLeast"/>
              <w:ind w:left="360"/>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Pierwsza edycja spowodowała utworzenie dobrze przygotowanych zespołów metodycznych w zakresie metodyki nauczania informatyki na uczelniach. Stały system studiów korzystnie wpłynie na rozwój naukowy tych ośrodków oraz zbudowanie synergii szkoły – uczelnie wyższe. System kształcenia będzie koordynowany i rozwijany w skali kraju.</w:t>
            </w:r>
          </w:p>
          <w:p w14:paraId="3B4B75E6" w14:textId="11E77413" w:rsidR="001214F0" w:rsidRPr="00B74953" w:rsidRDefault="00C44C8E" w:rsidP="002D32DE">
            <w:pPr>
              <w:pStyle w:val="Akapitzlist"/>
              <w:numPr>
                <w:ilvl w:val="0"/>
                <w:numId w:val="1"/>
              </w:numPr>
              <w:spacing w:line="22" w:lineRule="atLeast"/>
              <w:ind w:left="360"/>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Pr>
                <w:rFonts w:asciiTheme="majorHAnsi" w:hAnsiTheme="majorHAnsi" w:cstheme="majorHAnsi"/>
              </w:rPr>
              <w:t>Projekt jest przewidziany d</w:t>
            </w:r>
            <w:r w:rsidR="001214F0" w:rsidRPr="00B74953">
              <w:rPr>
                <w:rFonts w:asciiTheme="majorHAnsi" w:hAnsiTheme="majorHAnsi" w:cstheme="majorHAnsi"/>
              </w:rPr>
              <w:t>o realizacji w latach 2023</w:t>
            </w:r>
            <w:r w:rsidR="009B5586" w:rsidRPr="00B74953">
              <w:rPr>
                <w:rFonts w:asciiTheme="majorHAnsi" w:hAnsiTheme="majorHAnsi" w:cstheme="majorHAnsi"/>
              </w:rPr>
              <w:t>‒</w:t>
            </w:r>
            <w:r w:rsidR="001214F0" w:rsidRPr="00B74953">
              <w:rPr>
                <w:rFonts w:asciiTheme="majorHAnsi" w:hAnsiTheme="majorHAnsi" w:cstheme="majorHAnsi"/>
              </w:rPr>
              <w:t xml:space="preserve">2030 </w:t>
            </w:r>
            <w:r>
              <w:rPr>
                <w:rFonts w:asciiTheme="majorHAnsi" w:hAnsiTheme="majorHAnsi" w:cstheme="majorHAnsi"/>
              </w:rPr>
              <w:t xml:space="preserve">w ramach </w:t>
            </w:r>
            <w:r w:rsidR="001214F0" w:rsidRPr="00B74953">
              <w:rPr>
                <w:rFonts w:asciiTheme="majorHAnsi" w:hAnsiTheme="majorHAnsi" w:cstheme="majorHAnsi"/>
              </w:rPr>
              <w:t>kilk</w:t>
            </w:r>
            <w:r>
              <w:rPr>
                <w:rFonts w:asciiTheme="majorHAnsi" w:hAnsiTheme="majorHAnsi" w:cstheme="majorHAnsi"/>
              </w:rPr>
              <w:t>u</w:t>
            </w:r>
            <w:r w:rsidR="001214F0" w:rsidRPr="00B74953">
              <w:rPr>
                <w:rFonts w:asciiTheme="majorHAnsi" w:hAnsiTheme="majorHAnsi" w:cstheme="majorHAnsi"/>
              </w:rPr>
              <w:t xml:space="preserve"> edycji.</w:t>
            </w:r>
          </w:p>
        </w:tc>
      </w:tr>
    </w:tbl>
    <w:p w14:paraId="7FB39636" w14:textId="1115A35B" w:rsidR="00F86E05" w:rsidRPr="00B74953" w:rsidRDefault="00F86E05" w:rsidP="002D32DE">
      <w:pPr>
        <w:spacing w:line="22" w:lineRule="atLeast"/>
        <w:jc w:val="both"/>
        <w:rPr>
          <w:rFonts w:asciiTheme="majorHAnsi" w:hAnsiTheme="majorHAnsi" w:cstheme="majorHAnsi"/>
          <w:sz w:val="26"/>
          <w:szCs w:val="26"/>
        </w:rPr>
      </w:pPr>
    </w:p>
    <w:p w14:paraId="62856113" w14:textId="12F941F9" w:rsidR="00845E84" w:rsidRPr="00B74953" w:rsidRDefault="00845E84" w:rsidP="00D820AC">
      <w:pPr>
        <w:pStyle w:val="Nagwek3"/>
        <w:pageBreakBefore/>
        <w:numPr>
          <w:ilvl w:val="2"/>
          <w:numId w:val="13"/>
        </w:numPr>
        <w:spacing w:line="22" w:lineRule="atLeast"/>
        <w:ind w:left="709" w:hanging="709"/>
        <w:jc w:val="both"/>
        <w:rPr>
          <w:rFonts w:cstheme="majorHAnsi"/>
          <w:sz w:val="26"/>
          <w:szCs w:val="26"/>
        </w:rPr>
      </w:pPr>
      <w:bookmarkStart w:id="56" w:name="_Toc139892139"/>
      <w:bookmarkStart w:id="57" w:name="_Toc150028583"/>
      <w:r w:rsidRPr="00B74953">
        <w:rPr>
          <w:rFonts w:cstheme="majorHAnsi"/>
          <w:sz w:val="26"/>
          <w:szCs w:val="26"/>
        </w:rPr>
        <w:t>Infrastruktura cyfrowa</w:t>
      </w:r>
      <w:bookmarkEnd w:id="56"/>
      <w:bookmarkEnd w:id="57"/>
    </w:p>
    <w:p w14:paraId="7F64AB0B" w14:textId="77777777" w:rsidR="00845E84" w:rsidRPr="00B74953" w:rsidRDefault="00845E84" w:rsidP="002D32DE">
      <w:pPr>
        <w:spacing w:line="22" w:lineRule="atLeast"/>
        <w:jc w:val="both"/>
        <w:rPr>
          <w:rFonts w:asciiTheme="majorHAnsi" w:hAnsiTheme="majorHAnsi" w:cstheme="majorHAnsi"/>
        </w:rPr>
      </w:pPr>
    </w:p>
    <w:p w14:paraId="06288333" w14:textId="2214BBD6" w:rsidR="00845E84" w:rsidRPr="00B74953" w:rsidRDefault="00C7010A" w:rsidP="002D32DE">
      <w:pPr>
        <w:spacing w:line="22" w:lineRule="atLeast"/>
        <w:jc w:val="both"/>
        <w:rPr>
          <w:rFonts w:asciiTheme="majorHAnsi" w:hAnsiTheme="majorHAnsi" w:cstheme="majorHAnsi"/>
        </w:rPr>
      </w:pPr>
      <w:r w:rsidRPr="00B74953">
        <w:rPr>
          <w:rFonts w:asciiTheme="majorHAnsi" w:hAnsiTheme="majorHAnsi" w:cstheme="majorHAnsi"/>
          <w:b/>
          <w:bCs/>
        </w:rPr>
        <w:t>Nazwa obszaru</w:t>
      </w:r>
      <w:r w:rsidR="00D216C6" w:rsidRPr="00B74953">
        <w:rPr>
          <w:rFonts w:asciiTheme="majorHAnsi" w:hAnsiTheme="majorHAnsi" w:cstheme="majorHAnsi"/>
          <w:b/>
          <w:bCs/>
        </w:rPr>
        <w:t>:</w:t>
      </w:r>
      <w:r w:rsidR="00D216C6" w:rsidRPr="00B74953">
        <w:rPr>
          <w:rFonts w:asciiTheme="majorHAnsi" w:hAnsiTheme="majorHAnsi" w:cstheme="majorHAnsi"/>
        </w:rPr>
        <w:t xml:space="preserve"> </w:t>
      </w:r>
      <w:r w:rsidRPr="00B74953">
        <w:rPr>
          <w:rFonts w:asciiTheme="majorHAnsi" w:hAnsiTheme="majorHAnsi" w:cstheme="majorHAnsi"/>
        </w:rPr>
        <w:t>Telekomunikacja i 5G</w:t>
      </w:r>
    </w:p>
    <w:p w14:paraId="69F1EB01" w14:textId="5AC608C2" w:rsidR="00845E84" w:rsidRPr="00B74953" w:rsidRDefault="00FC59A2" w:rsidP="002D32DE">
      <w:pPr>
        <w:spacing w:line="22" w:lineRule="atLeast"/>
        <w:jc w:val="both"/>
        <w:rPr>
          <w:rFonts w:asciiTheme="majorHAnsi" w:hAnsiTheme="majorHAnsi" w:cstheme="majorHAnsi"/>
        </w:rPr>
      </w:pPr>
      <w:r w:rsidRPr="00B74953">
        <w:rPr>
          <w:rFonts w:asciiTheme="majorHAnsi" w:hAnsiTheme="majorHAnsi" w:cstheme="majorHAnsi"/>
          <w:b/>
        </w:rPr>
        <w:t>INF.I.1</w:t>
      </w:r>
      <w:r w:rsidR="0037731C" w:rsidRPr="00B74953">
        <w:rPr>
          <w:rFonts w:asciiTheme="majorHAnsi" w:hAnsiTheme="majorHAnsi" w:cstheme="majorHAnsi"/>
          <w:b/>
        </w:rPr>
        <w:t>.</w:t>
      </w:r>
      <w:r w:rsidR="003A7871" w:rsidRPr="00B74953">
        <w:rPr>
          <w:rFonts w:asciiTheme="majorHAnsi" w:hAnsiTheme="majorHAnsi" w:cstheme="majorHAnsi"/>
          <w:b/>
        </w:rPr>
        <w:t xml:space="preserve"> </w:t>
      </w:r>
      <w:r w:rsidR="00845E84" w:rsidRPr="00B74953">
        <w:rPr>
          <w:rFonts w:asciiTheme="majorHAnsi" w:hAnsiTheme="majorHAnsi" w:cstheme="majorHAnsi"/>
          <w:b/>
        </w:rPr>
        <w:t>Inwestycja</w:t>
      </w:r>
      <w:r w:rsidR="003A7871" w:rsidRPr="00B74953">
        <w:rPr>
          <w:rFonts w:asciiTheme="majorHAnsi" w:hAnsiTheme="majorHAnsi" w:cstheme="majorHAnsi"/>
          <w:b/>
        </w:rPr>
        <w:t xml:space="preserve">: </w:t>
      </w:r>
      <w:r w:rsidR="00845E84" w:rsidRPr="00B74953">
        <w:rPr>
          <w:rFonts w:asciiTheme="majorHAnsi" w:hAnsiTheme="majorHAnsi" w:cstheme="majorHAnsi"/>
          <w:b/>
        </w:rPr>
        <w:t xml:space="preserve">Zapewnienie dostępu do bardzo szybkiego </w:t>
      </w:r>
      <w:r w:rsidR="0078543E" w:rsidRPr="00B74953">
        <w:rPr>
          <w:rFonts w:asciiTheme="majorHAnsi" w:hAnsiTheme="majorHAnsi" w:cstheme="majorHAnsi"/>
          <w:b/>
        </w:rPr>
        <w:t>Internetu</w:t>
      </w:r>
      <w:r w:rsidR="00845E84" w:rsidRPr="00B74953">
        <w:rPr>
          <w:rFonts w:asciiTheme="majorHAnsi" w:hAnsiTheme="majorHAnsi" w:cstheme="majorHAnsi"/>
          <w:b/>
        </w:rPr>
        <w:t xml:space="preserve"> na obszarach białych plam</w:t>
      </w:r>
      <w:r w:rsidR="00845E84" w:rsidRPr="00B74953">
        <w:rPr>
          <w:rFonts w:asciiTheme="majorHAnsi" w:hAnsiTheme="majorHAnsi" w:cstheme="majorHAnsi"/>
        </w:rPr>
        <w:t xml:space="preserve"> </w:t>
      </w:r>
      <w:r w:rsidR="00845E84" w:rsidRPr="00B74953">
        <w:rPr>
          <w:rFonts w:asciiTheme="majorHAnsi" w:hAnsiTheme="majorHAnsi" w:cstheme="majorHAnsi"/>
        </w:rPr>
        <w:br/>
      </w:r>
      <w:r w:rsidR="00D216C6" w:rsidRPr="00B74953">
        <w:rPr>
          <w:rFonts w:asciiTheme="majorHAnsi" w:hAnsiTheme="majorHAnsi" w:cstheme="majorHAnsi"/>
          <w:iCs/>
        </w:rPr>
        <w:t>(KPO.C1.1.1)</w:t>
      </w:r>
    </w:p>
    <w:tbl>
      <w:tblPr>
        <w:tblStyle w:val="Tabelasiatki5ciemnaakcent2"/>
        <w:tblW w:w="9209" w:type="dxa"/>
        <w:tblLook w:val="04A0" w:firstRow="1" w:lastRow="0" w:firstColumn="1" w:lastColumn="0" w:noHBand="0" w:noVBand="1"/>
      </w:tblPr>
      <w:tblGrid>
        <w:gridCol w:w="2405"/>
        <w:gridCol w:w="6804"/>
      </w:tblGrid>
      <w:tr w:rsidR="00FC59A2" w:rsidRPr="00B74953" w14:paraId="0FADEA99" w14:textId="77777777" w:rsidTr="00D216C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7B19F7E3" w14:textId="77777777" w:rsidR="00FC59A2" w:rsidRPr="00B74953" w:rsidRDefault="00FC59A2" w:rsidP="002D32DE">
            <w:pPr>
              <w:spacing w:line="22" w:lineRule="atLeast"/>
              <w:jc w:val="both"/>
              <w:rPr>
                <w:rFonts w:asciiTheme="majorHAnsi" w:hAnsiTheme="majorHAnsi" w:cstheme="majorHAnsi"/>
                <w:bCs w:val="0"/>
              </w:rPr>
            </w:pPr>
          </w:p>
        </w:tc>
        <w:tc>
          <w:tcPr>
            <w:tcW w:w="6804" w:type="dxa"/>
          </w:tcPr>
          <w:p w14:paraId="2E47B315" w14:textId="77777777" w:rsidR="00FC59A2" w:rsidRPr="00B74953" w:rsidRDefault="00FC59A2" w:rsidP="002D32DE">
            <w:pPr>
              <w:spacing w:line="22" w:lineRule="atLeast"/>
              <w:ind w:firstLine="709"/>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rPr>
            </w:pPr>
          </w:p>
        </w:tc>
      </w:tr>
      <w:tr w:rsidR="00845E84" w:rsidRPr="00B74953" w14:paraId="0C3BA547" w14:textId="77777777" w:rsidTr="00D216C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00D17D8D" w14:textId="1ACFE375" w:rsidR="00845E84" w:rsidRPr="00B74953" w:rsidRDefault="00D216C6" w:rsidP="002D32DE">
            <w:pPr>
              <w:spacing w:line="22" w:lineRule="atLeast"/>
              <w:jc w:val="both"/>
              <w:rPr>
                <w:rFonts w:asciiTheme="majorHAnsi" w:hAnsiTheme="majorHAnsi" w:cstheme="majorHAnsi"/>
                <w:bCs w:val="0"/>
              </w:rPr>
            </w:pPr>
            <w:r w:rsidRPr="00B74953">
              <w:rPr>
                <w:rFonts w:asciiTheme="majorHAnsi" w:hAnsiTheme="majorHAnsi" w:cstheme="majorHAnsi"/>
                <w:bCs w:val="0"/>
              </w:rPr>
              <w:t>CZY DZIAŁANIE JEST NOWE?</w:t>
            </w:r>
          </w:p>
        </w:tc>
        <w:tc>
          <w:tcPr>
            <w:tcW w:w="6804" w:type="dxa"/>
          </w:tcPr>
          <w:p w14:paraId="0DC1E7F5" w14:textId="7A95FBC6" w:rsidR="00FC59A2" w:rsidRPr="00B74953" w:rsidRDefault="00FC59A2"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Tak</w:t>
            </w:r>
          </w:p>
          <w:p w14:paraId="0EB3366D" w14:textId="1380BD5D" w:rsidR="00845E84" w:rsidRPr="00B74953" w:rsidRDefault="00FC59A2"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Nie</w:t>
            </w:r>
          </w:p>
        </w:tc>
      </w:tr>
      <w:tr w:rsidR="00813420" w:rsidRPr="00B74953" w14:paraId="06EADD46" w14:textId="77777777" w:rsidTr="00D216C6">
        <w:tc>
          <w:tcPr>
            <w:cnfStyle w:val="001000000000" w:firstRow="0" w:lastRow="0" w:firstColumn="1" w:lastColumn="0" w:oddVBand="0" w:evenVBand="0" w:oddHBand="0" w:evenHBand="0" w:firstRowFirstColumn="0" w:firstRowLastColumn="0" w:lastRowFirstColumn="0" w:lastRowLastColumn="0"/>
            <w:tcW w:w="2405" w:type="dxa"/>
          </w:tcPr>
          <w:p w14:paraId="20230A75" w14:textId="58B98307" w:rsidR="00813420" w:rsidRPr="00B74953" w:rsidRDefault="00813420" w:rsidP="002D32DE">
            <w:pPr>
              <w:spacing w:line="22" w:lineRule="atLeast"/>
              <w:jc w:val="both"/>
              <w:rPr>
                <w:rFonts w:asciiTheme="majorHAnsi" w:hAnsiTheme="majorHAnsi" w:cstheme="majorHAnsi"/>
              </w:rPr>
            </w:pPr>
            <w:r w:rsidRPr="00B74953">
              <w:rPr>
                <w:rFonts w:asciiTheme="majorHAnsi" w:hAnsiTheme="majorHAnsi" w:cstheme="majorHAnsi"/>
              </w:rPr>
              <w:t>KOORDYNATOR</w:t>
            </w:r>
          </w:p>
        </w:tc>
        <w:tc>
          <w:tcPr>
            <w:tcW w:w="6804" w:type="dxa"/>
          </w:tcPr>
          <w:p w14:paraId="7B54FFEB" w14:textId="2D139010" w:rsidR="00813420" w:rsidRPr="00B74953" w:rsidRDefault="00813420" w:rsidP="00F54F49">
            <w:pPr>
              <w:spacing w:line="22" w:lineRule="atLeas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Ministerstwo Cyfryzacji</w:t>
            </w:r>
          </w:p>
        </w:tc>
      </w:tr>
      <w:tr w:rsidR="00845E84" w:rsidRPr="00B74953" w14:paraId="49C8CA86" w14:textId="77777777" w:rsidTr="00D216C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674058AD" w14:textId="61A9512B" w:rsidR="00845E84" w:rsidRPr="00B74953" w:rsidRDefault="00FC59A2" w:rsidP="002D32DE">
            <w:pPr>
              <w:spacing w:line="22" w:lineRule="atLeast"/>
              <w:jc w:val="both"/>
              <w:rPr>
                <w:rFonts w:asciiTheme="majorHAnsi" w:hAnsiTheme="majorHAnsi" w:cstheme="majorHAnsi"/>
              </w:rPr>
            </w:pPr>
            <w:r w:rsidRPr="00B74953">
              <w:rPr>
                <w:rFonts w:asciiTheme="majorHAnsi" w:hAnsiTheme="majorHAnsi" w:cstheme="majorHAnsi"/>
              </w:rPr>
              <w:t>KRÓTKI OPIS ŚRODKA</w:t>
            </w:r>
          </w:p>
          <w:p w14:paraId="2A96D46B" w14:textId="77777777" w:rsidR="00845E84" w:rsidRPr="00B74953" w:rsidRDefault="00845E84" w:rsidP="002D32DE">
            <w:pPr>
              <w:spacing w:line="22" w:lineRule="atLeast"/>
              <w:jc w:val="both"/>
              <w:rPr>
                <w:rFonts w:asciiTheme="majorHAnsi" w:hAnsiTheme="majorHAnsi" w:cstheme="majorHAnsi"/>
                <w:i/>
              </w:rPr>
            </w:pPr>
          </w:p>
        </w:tc>
        <w:tc>
          <w:tcPr>
            <w:tcW w:w="6804" w:type="dxa"/>
          </w:tcPr>
          <w:p w14:paraId="320C295B" w14:textId="2069E735" w:rsidR="00845E84" w:rsidRPr="00B74953" w:rsidRDefault="00845E84"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Realizacja </w:t>
            </w:r>
            <w:r w:rsidR="00D216C6" w:rsidRPr="00B74953">
              <w:rPr>
                <w:rFonts w:asciiTheme="majorHAnsi" w:hAnsiTheme="majorHAnsi" w:cstheme="majorHAnsi"/>
              </w:rPr>
              <w:t xml:space="preserve">inwestycji </w:t>
            </w:r>
            <w:r w:rsidRPr="00B74953">
              <w:rPr>
                <w:rFonts w:asciiTheme="majorHAnsi" w:hAnsiTheme="majorHAnsi" w:cstheme="majorHAnsi"/>
              </w:rPr>
              <w:t>(KPO</w:t>
            </w:r>
            <w:r w:rsidR="00D216C6" w:rsidRPr="00B74953">
              <w:rPr>
                <w:rFonts w:asciiTheme="majorHAnsi" w:hAnsiTheme="majorHAnsi" w:cstheme="majorHAnsi"/>
              </w:rPr>
              <w:t>.</w:t>
            </w:r>
            <w:r w:rsidRPr="00B74953">
              <w:rPr>
                <w:rFonts w:asciiTheme="majorHAnsi" w:hAnsiTheme="majorHAnsi" w:cstheme="majorHAnsi"/>
              </w:rPr>
              <w:t xml:space="preserve">C1.1.1) przyczyni się do wyeliminowania braku dostępu do usług bardzo szybkiego </w:t>
            </w:r>
            <w:r w:rsidR="00917476" w:rsidRPr="00B74953">
              <w:rPr>
                <w:rFonts w:asciiTheme="majorHAnsi" w:hAnsiTheme="majorHAnsi" w:cstheme="majorHAnsi"/>
              </w:rPr>
              <w:t>Internetu</w:t>
            </w:r>
            <w:r w:rsidRPr="00B74953">
              <w:rPr>
                <w:rFonts w:asciiTheme="majorHAnsi" w:hAnsiTheme="majorHAnsi" w:cstheme="majorHAnsi"/>
              </w:rPr>
              <w:t xml:space="preserve"> w obszarach wykluczenia cyfrowego (tzw.  białych plamach NGA). Oczekiwanym efektem interwencji będzie pokrycie zasięgiem nowoczesnych usług obszarów najbardziej nieopłacalnych z punktu widzenia inwestycji komercyjnych</w:t>
            </w:r>
            <w:r w:rsidR="009021F1">
              <w:rPr>
                <w:rFonts w:asciiTheme="majorHAnsi" w:hAnsiTheme="majorHAnsi" w:cstheme="majorHAnsi"/>
              </w:rPr>
              <w:t>,</w:t>
            </w:r>
            <w:r w:rsidRPr="00B74953">
              <w:rPr>
                <w:rFonts w:asciiTheme="majorHAnsi" w:hAnsiTheme="majorHAnsi" w:cstheme="majorHAnsi"/>
              </w:rPr>
              <w:t xml:space="preserve"> które wymagają wsparcia publicznego.</w:t>
            </w:r>
          </w:p>
          <w:p w14:paraId="179B4FEB" w14:textId="3C514F1B" w:rsidR="00845E84" w:rsidRPr="00B74953" w:rsidRDefault="00845E84"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W ramach </w:t>
            </w:r>
            <w:r w:rsidR="00813420" w:rsidRPr="00B74953">
              <w:rPr>
                <w:rFonts w:asciiTheme="majorHAnsi" w:hAnsiTheme="majorHAnsi" w:cstheme="majorHAnsi"/>
              </w:rPr>
              <w:t>interwencji</w:t>
            </w:r>
            <w:r w:rsidRPr="00B74953">
              <w:rPr>
                <w:rFonts w:asciiTheme="majorHAnsi" w:hAnsiTheme="majorHAnsi" w:cstheme="majorHAnsi"/>
              </w:rPr>
              <w:t xml:space="preserve"> będą realizowane</w:t>
            </w:r>
            <w:r w:rsidR="009021F1">
              <w:rPr>
                <w:rFonts w:asciiTheme="majorHAnsi" w:hAnsiTheme="majorHAnsi" w:cstheme="majorHAnsi"/>
              </w:rPr>
              <w:t xml:space="preserve"> </w:t>
            </w:r>
            <w:r w:rsidRPr="00B74953">
              <w:rPr>
                <w:rFonts w:asciiTheme="majorHAnsi" w:hAnsiTheme="majorHAnsi" w:cstheme="majorHAnsi"/>
              </w:rPr>
              <w:t>wyłonione do dofinansowania w</w:t>
            </w:r>
            <w:r w:rsidR="0082615F">
              <w:rPr>
                <w:rFonts w:asciiTheme="majorHAnsi" w:hAnsiTheme="majorHAnsi" w:cstheme="majorHAnsi"/>
              </w:rPr>
              <w:t> </w:t>
            </w:r>
            <w:r w:rsidRPr="00B74953">
              <w:rPr>
                <w:rFonts w:asciiTheme="majorHAnsi" w:hAnsiTheme="majorHAnsi" w:cstheme="majorHAnsi"/>
              </w:rPr>
              <w:t>trybie naboru przedsięwzięcia (projekty) dotyczące budowy sieć szerokopasmowych. W ramach wymienionych wyżej przedsięwzięć wyznaczone punkty adresowe (podzielone na obszary konkursowe) zostaną objęte zasięgiem sieci o przep</w:t>
            </w:r>
            <w:r w:rsidR="0057730F">
              <w:rPr>
                <w:rFonts w:asciiTheme="majorHAnsi" w:hAnsiTheme="majorHAnsi" w:cstheme="majorHAnsi"/>
              </w:rPr>
              <w:t>ływności</w:t>
            </w:r>
            <w:r w:rsidRPr="00B74953">
              <w:rPr>
                <w:rFonts w:asciiTheme="majorHAnsi" w:hAnsiTheme="majorHAnsi" w:cstheme="majorHAnsi"/>
              </w:rPr>
              <w:t>:</w:t>
            </w:r>
          </w:p>
          <w:p w14:paraId="3C55A544" w14:textId="5C2C00D8" w:rsidR="00845E84" w:rsidRPr="00B74953" w:rsidRDefault="00845E84" w:rsidP="002D32DE">
            <w:pPr>
              <w:numPr>
                <w:ilvl w:val="0"/>
                <w:numId w:val="14"/>
              </w:num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lokale mieszkalne, przedsiębiorstwa </w:t>
            </w:r>
            <w:r w:rsidR="009B5586" w:rsidRPr="00B74953">
              <w:rPr>
                <w:rFonts w:asciiTheme="majorHAnsi" w:hAnsiTheme="majorHAnsi" w:cstheme="majorHAnsi"/>
              </w:rPr>
              <w:t>‒</w:t>
            </w:r>
            <w:r w:rsidRPr="00B74953">
              <w:rPr>
                <w:rFonts w:asciiTheme="majorHAnsi" w:hAnsiTheme="majorHAnsi" w:cstheme="majorHAnsi"/>
              </w:rPr>
              <w:t xml:space="preserve"> minimum 300 Mb/s (download), z możliwością zwiększenia przep</w:t>
            </w:r>
            <w:r w:rsidR="0057730F">
              <w:rPr>
                <w:rFonts w:asciiTheme="majorHAnsi" w:hAnsiTheme="majorHAnsi" w:cstheme="majorHAnsi"/>
              </w:rPr>
              <w:t>ływności</w:t>
            </w:r>
            <w:r w:rsidRPr="00B74953">
              <w:rPr>
                <w:rFonts w:asciiTheme="majorHAnsi" w:hAnsiTheme="majorHAnsi" w:cstheme="majorHAnsi"/>
              </w:rPr>
              <w:t xml:space="preserve"> do prędkości mierzonych w</w:t>
            </w:r>
            <w:r w:rsidR="0082615F">
              <w:rPr>
                <w:rFonts w:asciiTheme="majorHAnsi" w:hAnsiTheme="majorHAnsi" w:cstheme="majorHAnsi"/>
              </w:rPr>
              <w:t> </w:t>
            </w:r>
            <w:r w:rsidRPr="00B74953">
              <w:rPr>
                <w:rFonts w:asciiTheme="majorHAnsi" w:hAnsiTheme="majorHAnsi" w:cstheme="majorHAnsi"/>
              </w:rPr>
              <w:t>Gb/s (download);</w:t>
            </w:r>
          </w:p>
          <w:p w14:paraId="11B8A46E" w14:textId="1654949B" w:rsidR="00845E84" w:rsidRDefault="00845E84" w:rsidP="002D32DE">
            <w:pPr>
              <w:numPr>
                <w:ilvl w:val="0"/>
                <w:numId w:val="14"/>
              </w:num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lang w:val="en-GB"/>
              </w:rPr>
            </w:pPr>
            <w:r w:rsidRPr="00B74953">
              <w:rPr>
                <w:rFonts w:asciiTheme="majorHAnsi" w:hAnsiTheme="majorHAnsi" w:cstheme="majorHAnsi"/>
                <w:lang w:val="en-GB"/>
              </w:rPr>
              <w:t>Socio-Economic Drivers (SED) minimum 1 Gb/s (download).</w:t>
            </w:r>
          </w:p>
          <w:p w14:paraId="739C7BFE" w14:textId="2DFF79D1" w:rsidR="00CC08AD" w:rsidRPr="00C61EE3" w:rsidRDefault="00CC08AD" w:rsidP="00C61EE3">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C61EE3">
              <w:rPr>
                <w:rFonts w:asciiTheme="majorHAnsi" w:hAnsiTheme="majorHAnsi" w:cstheme="majorHAnsi"/>
              </w:rPr>
              <w:t>Inwestycja wesprze także modernizację sieci lokalnych (LAN) w szkołach oraz zapewni dostęp do bardzo szybkiego (tj. przekraczającego minimalne standardy 100 M</w:t>
            </w:r>
            <w:r w:rsidR="0026245D" w:rsidRPr="0026245D">
              <w:rPr>
                <w:rFonts w:asciiTheme="majorHAnsi" w:hAnsiTheme="majorHAnsi" w:cstheme="majorHAnsi"/>
              </w:rPr>
              <w:t>b/</w:t>
            </w:r>
            <w:r w:rsidRPr="00C61EE3">
              <w:rPr>
                <w:rFonts w:asciiTheme="majorHAnsi" w:hAnsiTheme="majorHAnsi" w:cstheme="majorHAnsi"/>
              </w:rPr>
              <w:t>s) Internetu w co najmniej 100 000 sal lekcyjnych.</w:t>
            </w:r>
          </w:p>
          <w:p w14:paraId="648FC563" w14:textId="6CDBFF06" w:rsidR="00845E84" w:rsidRPr="00B74953" w:rsidRDefault="00845E84"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color w:val="000000"/>
                <w:lang w:eastAsia="pl-PL"/>
              </w:rPr>
              <w:t xml:space="preserve">Beneficjentami przedmiotowych przedsięwzięć będą </w:t>
            </w:r>
            <w:r w:rsidR="00D6280D" w:rsidRPr="00B74953">
              <w:rPr>
                <w:rFonts w:asciiTheme="majorHAnsi" w:hAnsiTheme="majorHAnsi" w:cstheme="majorHAnsi"/>
                <w:color w:val="000000"/>
                <w:lang w:eastAsia="pl-PL"/>
              </w:rPr>
              <w:t>p</w:t>
            </w:r>
            <w:r w:rsidRPr="00B74953">
              <w:rPr>
                <w:rFonts w:asciiTheme="majorHAnsi" w:hAnsiTheme="majorHAnsi" w:cstheme="majorHAnsi"/>
                <w:color w:val="000000"/>
                <w:lang w:eastAsia="pl-PL"/>
              </w:rPr>
              <w:t>rzedsiębiorcy telekomunikacyjni o których mowa w art. 2 pkt</w:t>
            </w:r>
            <w:r w:rsidR="005D4CFA">
              <w:rPr>
                <w:rFonts w:asciiTheme="majorHAnsi" w:hAnsiTheme="majorHAnsi" w:cstheme="majorHAnsi"/>
                <w:color w:val="000000"/>
                <w:lang w:eastAsia="pl-PL"/>
              </w:rPr>
              <w:t xml:space="preserve"> </w:t>
            </w:r>
            <w:r w:rsidRPr="00B74953">
              <w:rPr>
                <w:rFonts w:asciiTheme="majorHAnsi" w:hAnsiTheme="majorHAnsi" w:cstheme="majorHAnsi"/>
                <w:color w:val="000000"/>
                <w:lang w:eastAsia="pl-PL"/>
              </w:rPr>
              <w:t xml:space="preserve">27 </w:t>
            </w:r>
            <w:r w:rsidR="00067D53" w:rsidRPr="00B74953">
              <w:rPr>
                <w:rFonts w:asciiTheme="majorHAnsi" w:hAnsiTheme="majorHAnsi" w:cstheme="majorHAnsi"/>
                <w:color w:val="000000"/>
                <w:lang w:eastAsia="pl-PL"/>
              </w:rPr>
              <w:t>u</w:t>
            </w:r>
            <w:r w:rsidRPr="00B74953">
              <w:rPr>
                <w:rFonts w:asciiTheme="majorHAnsi" w:hAnsiTheme="majorHAnsi" w:cstheme="majorHAnsi"/>
                <w:color w:val="000000"/>
                <w:lang w:eastAsia="pl-PL"/>
              </w:rPr>
              <w:t xml:space="preserve">stawy z dnia 16 lipca 2004 r. </w:t>
            </w:r>
            <w:r w:rsidR="00067D53" w:rsidRPr="00B74953">
              <w:rPr>
                <w:rFonts w:asciiTheme="majorHAnsi" w:hAnsiTheme="majorHAnsi" w:cstheme="majorHAnsi"/>
                <w:color w:val="000000"/>
                <w:lang w:eastAsia="pl-PL"/>
              </w:rPr>
              <w:t xml:space="preserve">‒ </w:t>
            </w:r>
            <w:r w:rsidRPr="00B74953">
              <w:rPr>
                <w:rFonts w:asciiTheme="majorHAnsi" w:hAnsiTheme="majorHAnsi" w:cstheme="majorHAnsi"/>
                <w:color w:val="000000"/>
                <w:lang w:eastAsia="pl-PL"/>
              </w:rPr>
              <w:t>Prawo telekomunikacyjne</w:t>
            </w:r>
            <w:r w:rsidR="00064E85" w:rsidRPr="00B74953">
              <w:rPr>
                <w:rFonts w:asciiTheme="majorHAnsi" w:hAnsiTheme="majorHAnsi" w:cstheme="majorHAnsi"/>
                <w:color w:val="000000"/>
                <w:lang w:eastAsia="pl-PL"/>
              </w:rPr>
              <w:t xml:space="preserve"> (</w:t>
            </w:r>
            <w:r w:rsidR="00326456" w:rsidRPr="00B74953">
              <w:rPr>
                <w:rFonts w:asciiTheme="majorHAnsi" w:hAnsiTheme="majorHAnsi" w:cstheme="majorHAnsi"/>
                <w:color w:val="000000"/>
                <w:lang w:eastAsia="pl-PL"/>
              </w:rPr>
              <w:t>Dz.</w:t>
            </w:r>
            <w:r w:rsidR="00064E85" w:rsidRPr="00B74953">
              <w:rPr>
                <w:rFonts w:asciiTheme="majorHAnsi" w:hAnsiTheme="majorHAnsi" w:cstheme="majorHAnsi"/>
                <w:color w:val="000000"/>
                <w:lang w:eastAsia="pl-PL"/>
              </w:rPr>
              <w:t xml:space="preserve"> </w:t>
            </w:r>
            <w:r w:rsidR="00326456" w:rsidRPr="00B74953">
              <w:rPr>
                <w:rFonts w:asciiTheme="majorHAnsi" w:hAnsiTheme="majorHAnsi" w:cstheme="majorHAnsi"/>
                <w:color w:val="000000"/>
                <w:lang w:eastAsia="pl-PL"/>
              </w:rPr>
              <w:t xml:space="preserve">U. </w:t>
            </w:r>
            <w:r w:rsidR="00064E85" w:rsidRPr="00B74953">
              <w:rPr>
                <w:rFonts w:asciiTheme="majorHAnsi" w:hAnsiTheme="majorHAnsi" w:cstheme="majorHAnsi"/>
                <w:color w:val="000000"/>
                <w:lang w:eastAsia="pl-PL"/>
              </w:rPr>
              <w:t xml:space="preserve">z </w:t>
            </w:r>
            <w:r w:rsidR="00326456" w:rsidRPr="00B74953">
              <w:rPr>
                <w:rFonts w:asciiTheme="majorHAnsi" w:hAnsiTheme="majorHAnsi" w:cstheme="majorHAnsi"/>
                <w:color w:val="000000"/>
                <w:lang w:eastAsia="pl-PL"/>
              </w:rPr>
              <w:t>202</w:t>
            </w:r>
            <w:r w:rsidR="00E00FD4">
              <w:rPr>
                <w:rFonts w:asciiTheme="majorHAnsi" w:hAnsiTheme="majorHAnsi" w:cstheme="majorHAnsi"/>
                <w:color w:val="000000"/>
                <w:lang w:eastAsia="pl-PL"/>
              </w:rPr>
              <w:t>4</w:t>
            </w:r>
            <w:r w:rsidR="00326456" w:rsidRPr="00B74953">
              <w:rPr>
                <w:rFonts w:asciiTheme="majorHAnsi" w:hAnsiTheme="majorHAnsi" w:cstheme="majorHAnsi"/>
                <w:color w:val="000000"/>
                <w:lang w:eastAsia="pl-PL"/>
              </w:rPr>
              <w:t xml:space="preserve"> r. poz. </w:t>
            </w:r>
            <w:r w:rsidR="00E00FD4">
              <w:rPr>
                <w:rFonts w:asciiTheme="majorHAnsi" w:hAnsiTheme="majorHAnsi" w:cstheme="majorHAnsi"/>
                <w:color w:val="000000"/>
                <w:lang w:eastAsia="pl-PL"/>
              </w:rPr>
              <w:t>34</w:t>
            </w:r>
            <w:r w:rsidR="00326456" w:rsidRPr="00B74953">
              <w:rPr>
                <w:rFonts w:asciiTheme="majorHAnsi" w:hAnsiTheme="majorHAnsi" w:cstheme="majorHAnsi"/>
                <w:color w:val="000000"/>
                <w:lang w:eastAsia="pl-PL"/>
              </w:rPr>
              <w:t>)</w:t>
            </w:r>
            <w:r w:rsidRPr="00B74953">
              <w:rPr>
                <w:rFonts w:asciiTheme="majorHAnsi" w:hAnsiTheme="majorHAnsi" w:cstheme="majorHAnsi"/>
                <w:color w:val="000000"/>
                <w:lang w:eastAsia="pl-PL"/>
              </w:rPr>
              <w:t>, wpisani do właściwego rejestru przedsiębiorców telekomunikacyjnych prowadzonego przez Prezesa Urzędu Komunikacji Elektronicznej.</w:t>
            </w:r>
          </w:p>
          <w:p w14:paraId="6F5BE419" w14:textId="77777777" w:rsidR="0057730F" w:rsidRPr="00B74953" w:rsidRDefault="00845E84" w:rsidP="0057730F">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W </w:t>
            </w:r>
            <w:r w:rsidR="00335A30">
              <w:rPr>
                <w:rFonts w:asciiTheme="majorHAnsi" w:hAnsiTheme="majorHAnsi" w:cstheme="majorHAnsi"/>
              </w:rPr>
              <w:t>sierpniu</w:t>
            </w:r>
            <w:r w:rsidR="007E16E6">
              <w:rPr>
                <w:rFonts w:asciiTheme="majorHAnsi" w:hAnsiTheme="majorHAnsi" w:cstheme="majorHAnsi"/>
              </w:rPr>
              <w:t xml:space="preserve"> 2</w:t>
            </w:r>
            <w:r w:rsidRPr="00B74953">
              <w:rPr>
                <w:rFonts w:asciiTheme="majorHAnsi" w:hAnsiTheme="majorHAnsi" w:cstheme="majorHAnsi"/>
              </w:rPr>
              <w:t xml:space="preserve">023 r. </w:t>
            </w:r>
            <w:r w:rsidR="00335A30">
              <w:rPr>
                <w:rFonts w:asciiTheme="majorHAnsi" w:hAnsiTheme="majorHAnsi" w:cstheme="majorHAnsi"/>
              </w:rPr>
              <w:t>został zakończony</w:t>
            </w:r>
            <w:r w:rsidR="0057730F">
              <w:rPr>
                <w:rFonts w:asciiTheme="majorHAnsi" w:hAnsiTheme="majorHAnsi" w:cstheme="majorHAnsi"/>
              </w:rPr>
              <w:t xml:space="preserve"> pierwszy</w:t>
            </w:r>
            <w:r w:rsidR="007E16E6">
              <w:rPr>
                <w:rFonts w:asciiTheme="majorHAnsi" w:hAnsiTheme="majorHAnsi" w:cstheme="majorHAnsi"/>
              </w:rPr>
              <w:t xml:space="preserve"> nabór</w:t>
            </w:r>
            <w:r w:rsidRPr="00B74953">
              <w:rPr>
                <w:rFonts w:asciiTheme="majorHAnsi" w:hAnsiTheme="majorHAnsi" w:cstheme="majorHAnsi"/>
              </w:rPr>
              <w:t xml:space="preserve"> wniosków w ramach</w:t>
            </w:r>
            <w:r w:rsidR="00813420" w:rsidRPr="00B74953">
              <w:rPr>
                <w:rFonts w:asciiTheme="majorHAnsi" w:hAnsiTheme="majorHAnsi" w:cstheme="majorHAnsi"/>
              </w:rPr>
              <w:t xml:space="preserve"> działania</w:t>
            </w:r>
            <w:r w:rsidRPr="00B74953">
              <w:rPr>
                <w:rFonts w:asciiTheme="majorHAnsi" w:hAnsiTheme="majorHAnsi" w:cstheme="majorHAnsi"/>
              </w:rPr>
              <w:t xml:space="preserve"> </w:t>
            </w:r>
            <w:r w:rsidR="00813420" w:rsidRPr="00B74953">
              <w:rPr>
                <w:rFonts w:asciiTheme="majorHAnsi" w:hAnsiTheme="majorHAnsi" w:cstheme="majorHAnsi"/>
              </w:rPr>
              <w:t xml:space="preserve">INF.I.1 </w:t>
            </w:r>
            <w:r w:rsidRPr="00B74953">
              <w:rPr>
                <w:rFonts w:asciiTheme="majorHAnsi" w:hAnsiTheme="majorHAnsi" w:cstheme="majorHAnsi"/>
              </w:rPr>
              <w:t>(link do strony internetowej z ogłoszeniem o naborze:</w:t>
            </w:r>
            <w:r w:rsidR="00AA1324" w:rsidRPr="00B74953">
              <w:rPr>
                <w:rFonts w:asciiTheme="majorHAnsi" w:hAnsiTheme="majorHAnsi" w:cstheme="majorHAnsi"/>
              </w:rPr>
              <w:t xml:space="preserve"> </w:t>
            </w:r>
            <w:hyperlink r:id="rId109" w:history="1">
              <w:r w:rsidR="00AA1324" w:rsidRPr="00B74953">
                <w:rPr>
                  <w:rStyle w:val="Hipercze"/>
                  <w:rFonts w:asciiTheme="majorHAnsi" w:hAnsiTheme="majorHAnsi" w:cstheme="majorHAnsi"/>
                </w:rPr>
                <w:t>https://www.gov.pl/web/cppc/inwestycja-c111-zapewnienie-dostepu-do-bardzo-szybkiego-internetu-na-obszarach-bialych-plam-1-nabor-uruchomiony</w:t>
              </w:r>
            </w:hyperlink>
            <w:r w:rsidR="00D22CFF">
              <w:rPr>
                <w:rStyle w:val="Hipercze"/>
                <w:rFonts w:asciiTheme="majorHAnsi" w:hAnsiTheme="majorHAnsi" w:cstheme="majorHAnsi"/>
              </w:rPr>
              <w:t>)</w:t>
            </w:r>
            <w:r w:rsidR="00AA1324" w:rsidRPr="00B74953">
              <w:rPr>
                <w:rFonts w:asciiTheme="majorHAnsi" w:hAnsiTheme="majorHAnsi" w:cstheme="majorHAnsi"/>
              </w:rPr>
              <w:t xml:space="preserve">. </w:t>
            </w:r>
            <w:r w:rsidR="0057730F">
              <w:rPr>
                <w:rFonts w:asciiTheme="majorHAnsi" w:hAnsiTheme="majorHAnsi" w:cstheme="majorHAnsi"/>
              </w:rPr>
              <w:t>Natomiast w październiku zakończył się drugi (uzupełniający) nabór wniosków (</w:t>
            </w:r>
            <w:r w:rsidR="0057730F" w:rsidRPr="00B74953">
              <w:rPr>
                <w:rFonts w:asciiTheme="majorHAnsi" w:hAnsiTheme="majorHAnsi" w:cstheme="majorHAnsi"/>
              </w:rPr>
              <w:t>link do strony internetowej z ogłoszeniem o naborze:</w:t>
            </w:r>
            <w:r w:rsidR="0057730F">
              <w:t xml:space="preserve"> </w:t>
            </w:r>
            <w:r w:rsidR="0057730F" w:rsidRPr="00D701B6">
              <w:rPr>
                <w:rFonts w:asciiTheme="majorHAnsi" w:hAnsiTheme="majorHAnsi" w:cstheme="majorHAnsi"/>
              </w:rPr>
              <w:t>https://www.gov.pl/web/cppc/inwestycja-c111-kpo-drugi-nabor</w:t>
            </w:r>
            <w:r w:rsidR="0057730F">
              <w:rPr>
                <w:rFonts w:asciiTheme="majorHAnsi" w:hAnsiTheme="majorHAnsi" w:cstheme="majorHAnsi"/>
              </w:rPr>
              <w:t>).</w:t>
            </w:r>
          </w:p>
          <w:p w14:paraId="7A186CB3" w14:textId="5F41A24F" w:rsidR="00BE4B00" w:rsidRPr="00B74953" w:rsidRDefault="00BE4B00" w:rsidP="002D32DE">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p w14:paraId="2738D179" w14:textId="6772EA6E" w:rsidR="00845E84" w:rsidRPr="00B74953" w:rsidRDefault="00845E84" w:rsidP="00CC54CD">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Zgodnie z regulaminem </w:t>
            </w:r>
            <w:r w:rsidR="00D40FED">
              <w:rPr>
                <w:rFonts w:asciiTheme="majorHAnsi" w:hAnsiTheme="majorHAnsi" w:cstheme="majorHAnsi"/>
              </w:rPr>
              <w:t xml:space="preserve">ww. </w:t>
            </w:r>
            <w:r w:rsidR="00C44C8E">
              <w:rPr>
                <w:rFonts w:asciiTheme="majorHAnsi" w:hAnsiTheme="majorHAnsi" w:cstheme="majorHAnsi"/>
              </w:rPr>
              <w:t>na</w:t>
            </w:r>
            <w:r w:rsidR="00C44C8E" w:rsidRPr="00B74953">
              <w:rPr>
                <w:rFonts w:asciiTheme="majorHAnsi" w:hAnsiTheme="majorHAnsi" w:cstheme="majorHAnsi"/>
              </w:rPr>
              <w:t>bor</w:t>
            </w:r>
            <w:r w:rsidR="00D40FED">
              <w:rPr>
                <w:rFonts w:asciiTheme="majorHAnsi" w:hAnsiTheme="majorHAnsi" w:cstheme="majorHAnsi"/>
              </w:rPr>
              <w:t>ó</w:t>
            </w:r>
            <w:r w:rsidR="00CC54CD">
              <w:rPr>
                <w:rFonts w:asciiTheme="majorHAnsi" w:hAnsiTheme="majorHAnsi" w:cstheme="majorHAnsi"/>
              </w:rPr>
              <w:t>w</w:t>
            </w:r>
            <w:r w:rsidR="00C44C8E" w:rsidRPr="00B74953">
              <w:rPr>
                <w:rFonts w:asciiTheme="majorHAnsi" w:hAnsiTheme="majorHAnsi" w:cstheme="majorHAnsi"/>
              </w:rPr>
              <w:t xml:space="preserve"> </w:t>
            </w:r>
            <w:r w:rsidRPr="00B74953">
              <w:rPr>
                <w:rFonts w:asciiTheme="majorHAnsi" w:hAnsiTheme="majorHAnsi" w:cstheme="majorHAnsi"/>
              </w:rPr>
              <w:t>realizacja każdego z</w:t>
            </w:r>
            <w:r w:rsidR="0082615F">
              <w:rPr>
                <w:rFonts w:asciiTheme="majorHAnsi" w:hAnsiTheme="majorHAnsi" w:cstheme="majorHAnsi"/>
              </w:rPr>
              <w:t> </w:t>
            </w:r>
            <w:r w:rsidRPr="00B74953">
              <w:rPr>
                <w:rFonts w:asciiTheme="majorHAnsi" w:hAnsiTheme="majorHAnsi" w:cstheme="majorHAnsi"/>
              </w:rPr>
              <w:t>przedsięwzięć musi zakończyć się do dnia 30 czerwca 2026 r.</w:t>
            </w:r>
          </w:p>
        </w:tc>
      </w:tr>
      <w:tr w:rsidR="00845E84" w:rsidRPr="00B74953" w14:paraId="62D725A3" w14:textId="77777777" w:rsidTr="00D216C6">
        <w:tc>
          <w:tcPr>
            <w:cnfStyle w:val="001000000000" w:firstRow="0" w:lastRow="0" w:firstColumn="1" w:lastColumn="0" w:oddVBand="0" w:evenVBand="0" w:oddHBand="0" w:evenHBand="0" w:firstRowFirstColumn="0" w:firstRowLastColumn="0" w:lastRowFirstColumn="0" w:lastRowLastColumn="0"/>
            <w:tcW w:w="2405" w:type="dxa"/>
          </w:tcPr>
          <w:p w14:paraId="3D86D538" w14:textId="38CB7F10" w:rsidR="00845E84" w:rsidRPr="00B74953" w:rsidRDefault="00813420" w:rsidP="002D32DE">
            <w:pPr>
              <w:spacing w:line="22" w:lineRule="atLeast"/>
              <w:jc w:val="both"/>
              <w:rPr>
                <w:rFonts w:asciiTheme="majorHAnsi" w:hAnsiTheme="majorHAnsi" w:cstheme="majorHAnsi"/>
                <w:bCs w:val="0"/>
              </w:rPr>
            </w:pPr>
            <w:r w:rsidRPr="00B74953">
              <w:rPr>
                <w:rFonts w:asciiTheme="majorHAnsi" w:hAnsiTheme="majorHAnsi" w:cstheme="majorHAnsi"/>
                <w:bCs w:val="0"/>
              </w:rPr>
              <w:t>BUDŻET</w:t>
            </w:r>
          </w:p>
        </w:tc>
        <w:tc>
          <w:tcPr>
            <w:tcW w:w="6804" w:type="dxa"/>
          </w:tcPr>
          <w:p w14:paraId="2B7E905C" w14:textId="0875E90C" w:rsidR="006F42FA" w:rsidRDefault="00CC08AD" w:rsidP="006F42FA">
            <w:pPr>
              <w:numPr>
                <w:ilvl w:val="0"/>
                <w:numId w:val="1"/>
              </w:numPr>
              <w:spacing w:line="22" w:lineRule="atLeast"/>
              <w:ind w:left="360"/>
              <w:contextualSpacing/>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CC08AD">
              <w:rPr>
                <w:rFonts w:asciiTheme="majorHAnsi" w:hAnsiTheme="majorHAnsi" w:cstheme="majorHAnsi"/>
              </w:rPr>
              <w:t>Środki unijne (przydzielone)</w:t>
            </w:r>
            <w:r w:rsidR="00845E84" w:rsidRPr="00CC08AD">
              <w:rPr>
                <w:rFonts w:asciiTheme="majorHAnsi" w:hAnsiTheme="majorHAnsi" w:cstheme="majorHAnsi"/>
              </w:rPr>
              <w:t xml:space="preserve">: </w:t>
            </w:r>
            <w:r w:rsidRPr="00CC08AD">
              <w:rPr>
                <w:rFonts w:asciiTheme="majorHAnsi" w:hAnsiTheme="majorHAnsi" w:cstheme="majorHAnsi"/>
              </w:rPr>
              <w:t>1 339 mln EUR (5</w:t>
            </w:r>
            <w:r w:rsidR="006F42FA">
              <w:rPr>
                <w:rFonts w:asciiTheme="majorHAnsi" w:hAnsiTheme="majorHAnsi" w:cstheme="majorHAnsi"/>
              </w:rPr>
              <w:t> </w:t>
            </w:r>
            <w:r w:rsidRPr="00CC08AD">
              <w:rPr>
                <w:rFonts w:asciiTheme="majorHAnsi" w:hAnsiTheme="majorHAnsi" w:cstheme="majorHAnsi"/>
              </w:rPr>
              <w:t>805</w:t>
            </w:r>
            <w:r w:rsidR="006F42FA">
              <w:rPr>
                <w:rFonts w:asciiTheme="majorHAnsi" w:hAnsiTheme="majorHAnsi" w:cstheme="majorHAnsi"/>
              </w:rPr>
              <w:t>,2</w:t>
            </w:r>
            <w:r w:rsidRPr="00CC08AD">
              <w:rPr>
                <w:rFonts w:asciiTheme="majorHAnsi" w:hAnsiTheme="majorHAnsi" w:cstheme="majorHAnsi"/>
              </w:rPr>
              <w:t xml:space="preserve"> mln PLN)</w:t>
            </w:r>
          </w:p>
          <w:p w14:paraId="73199D4F" w14:textId="5B5D282C" w:rsidR="00D40FED" w:rsidRPr="006F42FA" w:rsidRDefault="00D40FED" w:rsidP="006F42FA">
            <w:pPr>
              <w:spacing w:line="22" w:lineRule="atLeast"/>
              <w:ind w:left="360"/>
              <w:contextualSpacing/>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6F42FA">
              <w:rPr>
                <w:rFonts w:asciiTheme="majorHAnsi" w:hAnsiTheme="majorHAnsi" w:cstheme="majorHAnsi"/>
              </w:rPr>
              <w:t>* kwota  nie uwzględnia wydatków na modernizację sieci lokalnych (LAN) w szkołach w ramach inwestycji C.1.1.1 KPO.</w:t>
            </w:r>
          </w:p>
          <w:p w14:paraId="7C97B3BC" w14:textId="77A05FF7" w:rsidR="00845E84" w:rsidRPr="00B74953" w:rsidRDefault="00845E84" w:rsidP="00C61EE3">
            <w:pPr>
              <w:spacing w:line="22" w:lineRule="atLeast"/>
              <w:ind w:left="360"/>
              <w:contextualSpacing/>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r>
      <w:tr w:rsidR="00845E84" w:rsidRPr="00B74953" w14:paraId="54209714" w14:textId="77777777" w:rsidTr="00D216C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46079217" w14:textId="77777777" w:rsidR="0078543E" w:rsidRPr="00B74953" w:rsidRDefault="0078543E" w:rsidP="002D32DE">
            <w:pPr>
              <w:spacing w:line="22" w:lineRule="atLeast"/>
              <w:rPr>
                <w:rFonts w:asciiTheme="majorHAnsi" w:hAnsiTheme="majorHAnsi" w:cstheme="majorHAnsi"/>
                <w:b w:val="0"/>
              </w:rPr>
            </w:pPr>
            <w:r w:rsidRPr="00B74953">
              <w:rPr>
                <w:rFonts w:asciiTheme="majorHAnsi" w:hAnsiTheme="majorHAnsi" w:cstheme="majorHAnsi"/>
                <w:bCs w:val="0"/>
              </w:rPr>
              <w:t>OCZEKIWANY WPŁYW</w:t>
            </w:r>
          </w:p>
          <w:p w14:paraId="72CBBF3F" w14:textId="2B7C4B2E" w:rsidR="00845E84" w:rsidRPr="00B74953" w:rsidRDefault="0078543E" w:rsidP="002D32DE">
            <w:pPr>
              <w:spacing w:line="22" w:lineRule="atLeast"/>
              <w:rPr>
                <w:rFonts w:asciiTheme="majorHAnsi" w:hAnsiTheme="majorHAnsi" w:cstheme="majorHAnsi"/>
                <w:bCs w:val="0"/>
              </w:rPr>
            </w:pPr>
            <w:r w:rsidRPr="00B74953">
              <w:rPr>
                <w:rFonts w:asciiTheme="majorHAnsi" w:hAnsiTheme="majorHAnsi" w:cstheme="majorHAnsi"/>
                <w:bCs w:val="0"/>
              </w:rPr>
              <w:t>WRAZ Z HARMONOGRAMEM</w:t>
            </w:r>
          </w:p>
        </w:tc>
        <w:tc>
          <w:tcPr>
            <w:tcW w:w="6804" w:type="dxa"/>
          </w:tcPr>
          <w:p w14:paraId="51841B85" w14:textId="459E72C6" w:rsidR="00845E84" w:rsidRPr="00B74953" w:rsidRDefault="00845E84"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rPr>
            </w:pPr>
            <w:r w:rsidRPr="00B74953">
              <w:rPr>
                <w:rFonts w:asciiTheme="majorHAnsi" w:hAnsiTheme="majorHAnsi" w:cstheme="majorHAnsi"/>
                <w:iCs/>
              </w:rPr>
              <w:t xml:space="preserve">Przewiduje się realizację przedsięwzięć w ramach </w:t>
            </w:r>
            <w:r w:rsidR="00813420" w:rsidRPr="00B74953">
              <w:rPr>
                <w:rFonts w:asciiTheme="majorHAnsi" w:hAnsiTheme="majorHAnsi" w:cstheme="majorHAnsi"/>
                <w:iCs/>
              </w:rPr>
              <w:t>interwencji</w:t>
            </w:r>
            <w:r w:rsidRPr="00B74953">
              <w:rPr>
                <w:rFonts w:asciiTheme="majorHAnsi" w:hAnsiTheme="majorHAnsi" w:cstheme="majorHAnsi"/>
                <w:iCs/>
              </w:rPr>
              <w:t xml:space="preserve"> do 30 czerwca 2026 r.</w:t>
            </w:r>
            <w:r w:rsidR="00813420" w:rsidRPr="00B74953">
              <w:rPr>
                <w:rFonts w:asciiTheme="majorHAnsi" w:hAnsiTheme="majorHAnsi" w:cstheme="majorHAnsi"/>
                <w:iCs/>
              </w:rPr>
              <w:t xml:space="preserve"> </w:t>
            </w:r>
            <w:r w:rsidRPr="00B74953">
              <w:rPr>
                <w:rFonts w:asciiTheme="majorHAnsi" w:hAnsiTheme="majorHAnsi" w:cstheme="majorHAnsi"/>
                <w:iCs/>
              </w:rPr>
              <w:t>W wyniku</w:t>
            </w:r>
            <w:r w:rsidR="00073985" w:rsidRPr="00B74953">
              <w:rPr>
                <w:rFonts w:asciiTheme="majorHAnsi" w:hAnsiTheme="majorHAnsi" w:cstheme="majorHAnsi"/>
                <w:iCs/>
              </w:rPr>
              <w:t xml:space="preserve"> jego</w:t>
            </w:r>
            <w:r w:rsidRPr="00B74953">
              <w:rPr>
                <w:rFonts w:asciiTheme="majorHAnsi" w:hAnsiTheme="majorHAnsi" w:cstheme="majorHAnsi"/>
                <w:iCs/>
              </w:rPr>
              <w:t xml:space="preserve"> realizacji </w:t>
            </w:r>
            <w:r w:rsidRPr="00B74953">
              <w:rPr>
                <w:rFonts w:asciiTheme="majorHAnsi" w:hAnsiTheme="majorHAnsi" w:cstheme="majorHAnsi"/>
                <w:b/>
                <w:bCs/>
                <w:iCs/>
              </w:rPr>
              <w:t>co najmniej 931 000 gospodarstw domowych</w:t>
            </w:r>
            <w:r w:rsidRPr="00B74953">
              <w:rPr>
                <w:rFonts w:asciiTheme="majorHAnsi" w:hAnsiTheme="majorHAnsi" w:cstheme="majorHAnsi"/>
                <w:iCs/>
              </w:rPr>
              <w:t xml:space="preserve"> na obszarach</w:t>
            </w:r>
            <w:r w:rsidR="00C44C8E">
              <w:rPr>
                <w:rFonts w:asciiTheme="majorHAnsi" w:hAnsiTheme="majorHAnsi" w:cstheme="majorHAnsi"/>
                <w:iCs/>
              </w:rPr>
              <w:t xml:space="preserve"> tzw.</w:t>
            </w:r>
            <w:r w:rsidRPr="00B74953">
              <w:rPr>
                <w:rFonts w:asciiTheme="majorHAnsi" w:hAnsiTheme="majorHAnsi" w:cstheme="majorHAnsi"/>
                <w:iCs/>
              </w:rPr>
              <w:t xml:space="preserve"> białych</w:t>
            </w:r>
            <w:r w:rsidR="00C44C8E">
              <w:rPr>
                <w:rFonts w:asciiTheme="majorHAnsi" w:hAnsiTheme="majorHAnsi" w:cstheme="majorHAnsi"/>
                <w:iCs/>
              </w:rPr>
              <w:t xml:space="preserve"> plam</w:t>
            </w:r>
            <w:r w:rsidRPr="00B74953">
              <w:rPr>
                <w:rFonts w:asciiTheme="majorHAnsi" w:hAnsiTheme="majorHAnsi" w:cstheme="majorHAnsi"/>
                <w:iCs/>
              </w:rPr>
              <w:t xml:space="preserve"> NGA uzyska dostęp do szybkiego Internetu.</w:t>
            </w:r>
          </w:p>
        </w:tc>
      </w:tr>
    </w:tbl>
    <w:p w14:paraId="3433DB7E" w14:textId="09676CAE" w:rsidR="0082615F" w:rsidRPr="00B74953" w:rsidRDefault="0082615F" w:rsidP="002D32DE">
      <w:pPr>
        <w:spacing w:line="22" w:lineRule="atLeast"/>
        <w:jc w:val="both"/>
        <w:rPr>
          <w:rFonts w:asciiTheme="majorHAnsi" w:hAnsiTheme="majorHAnsi" w:cstheme="majorHAnsi"/>
        </w:rPr>
      </w:pPr>
    </w:p>
    <w:p w14:paraId="13955964" w14:textId="6CE7C755" w:rsidR="00845E84" w:rsidRPr="00B74953" w:rsidRDefault="00FC59A2" w:rsidP="002D32DE">
      <w:pPr>
        <w:spacing w:line="22" w:lineRule="atLeast"/>
        <w:jc w:val="both"/>
        <w:rPr>
          <w:rFonts w:asciiTheme="majorHAnsi" w:hAnsiTheme="majorHAnsi" w:cstheme="majorHAnsi"/>
          <w:i/>
        </w:rPr>
      </w:pPr>
      <w:r w:rsidRPr="00B74953">
        <w:rPr>
          <w:rFonts w:asciiTheme="majorHAnsi" w:hAnsiTheme="majorHAnsi" w:cstheme="majorHAnsi"/>
          <w:b/>
        </w:rPr>
        <w:t>INF.I.2</w:t>
      </w:r>
      <w:r w:rsidR="0037731C" w:rsidRPr="00B74953">
        <w:rPr>
          <w:rFonts w:asciiTheme="majorHAnsi" w:hAnsiTheme="majorHAnsi" w:cstheme="majorHAnsi"/>
          <w:b/>
        </w:rPr>
        <w:t xml:space="preserve">. </w:t>
      </w:r>
      <w:r w:rsidR="0029178C" w:rsidRPr="00B74953">
        <w:rPr>
          <w:rFonts w:asciiTheme="majorHAnsi" w:hAnsiTheme="majorHAnsi" w:cstheme="majorHAnsi"/>
          <w:b/>
        </w:rPr>
        <w:t>Inwestycja:</w:t>
      </w:r>
      <w:r w:rsidR="00845E84" w:rsidRPr="00B74953">
        <w:rPr>
          <w:rFonts w:asciiTheme="majorHAnsi" w:hAnsiTheme="majorHAnsi" w:cstheme="majorHAnsi"/>
          <w:b/>
        </w:rPr>
        <w:t xml:space="preserve"> Zwiększenie dostępu do ultra-szybkiego </w:t>
      </w:r>
      <w:r w:rsidR="0078543E" w:rsidRPr="00B74953">
        <w:rPr>
          <w:rFonts w:asciiTheme="majorHAnsi" w:hAnsiTheme="majorHAnsi" w:cstheme="majorHAnsi"/>
          <w:b/>
        </w:rPr>
        <w:t>Internetu</w:t>
      </w:r>
      <w:r w:rsidR="00845E84" w:rsidRPr="00B74953">
        <w:rPr>
          <w:rFonts w:asciiTheme="majorHAnsi" w:hAnsiTheme="majorHAnsi" w:cstheme="majorHAnsi"/>
          <w:b/>
        </w:rPr>
        <w:t xml:space="preserve"> szerokopasmowego</w:t>
      </w:r>
      <w:r w:rsidR="00845E84" w:rsidRPr="00B74953">
        <w:rPr>
          <w:rFonts w:asciiTheme="majorHAnsi" w:hAnsiTheme="majorHAnsi" w:cstheme="majorHAnsi"/>
          <w:b/>
          <w:i/>
        </w:rPr>
        <w:br/>
      </w:r>
      <w:r w:rsidR="00813420" w:rsidRPr="00B74953">
        <w:rPr>
          <w:rFonts w:asciiTheme="majorHAnsi" w:hAnsiTheme="majorHAnsi" w:cstheme="majorHAnsi"/>
        </w:rPr>
        <w:t>(FERC.I.1.1)</w:t>
      </w:r>
    </w:p>
    <w:tbl>
      <w:tblPr>
        <w:tblStyle w:val="Tabelasiatki5ciemnaakcent2"/>
        <w:tblW w:w="9209" w:type="dxa"/>
        <w:tblLook w:val="04A0" w:firstRow="1" w:lastRow="0" w:firstColumn="1" w:lastColumn="0" w:noHBand="0" w:noVBand="1"/>
      </w:tblPr>
      <w:tblGrid>
        <w:gridCol w:w="2405"/>
        <w:gridCol w:w="6804"/>
      </w:tblGrid>
      <w:tr w:rsidR="00FC59A2" w:rsidRPr="00B74953" w14:paraId="5CB99593" w14:textId="77777777" w:rsidTr="00D216C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5690036F" w14:textId="77777777" w:rsidR="00FC59A2" w:rsidRPr="00B74953" w:rsidRDefault="00FC59A2" w:rsidP="002D32DE">
            <w:pPr>
              <w:spacing w:line="22" w:lineRule="atLeast"/>
              <w:jc w:val="both"/>
              <w:rPr>
                <w:rFonts w:asciiTheme="majorHAnsi" w:hAnsiTheme="majorHAnsi" w:cstheme="majorHAnsi"/>
                <w:bCs w:val="0"/>
              </w:rPr>
            </w:pPr>
          </w:p>
        </w:tc>
        <w:tc>
          <w:tcPr>
            <w:tcW w:w="6804" w:type="dxa"/>
          </w:tcPr>
          <w:p w14:paraId="6DE09B7A" w14:textId="77777777" w:rsidR="00FC59A2" w:rsidRPr="00B74953" w:rsidRDefault="00FC59A2" w:rsidP="002D32DE">
            <w:pPr>
              <w:spacing w:line="22" w:lineRule="atLeast"/>
              <w:ind w:firstLine="709"/>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rPr>
            </w:pPr>
          </w:p>
        </w:tc>
      </w:tr>
      <w:tr w:rsidR="00845E84" w:rsidRPr="00B74953" w14:paraId="69BC9947" w14:textId="77777777" w:rsidTr="00D216C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63931F2E" w14:textId="1C2F753B" w:rsidR="00845E84" w:rsidRPr="00B74953" w:rsidRDefault="00D216C6" w:rsidP="002D32DE">
            <w:pPr>
              <w:spacing w:line="22" w:lineRule="atLeast"/>
              <w:jc w:val="both"/>
              <w:rPr>
                <w:rFonts w:asciiTheme="majorHAnsi" w:hAnsiTheme="majorHAnsi" w:cstheme="majorHAnsi"/>
                <w:bCs w:val="0"/>
              </w:rPr>
            </w:pPr>
            <w:r w:rsidRPr="00B74953">
              <w:rPr>
                <w:rFonts w:asciiTheme="majorHAnsi" w:hAnsiTheme="majorHAnsi" w:cstheme="majorHAnsi"/>
                <w:bCs w:val="0"/>
              </w:rPr>
              <w:t>CZY DZIAŁANIE JEST NOWE?</w:t>
            </w:r>
          </w:p>
        </w:tc>
        <w:tc>
          <w:tcPr>
            <w:tcW w:w="6804" w:type="dxa"/>
          </w:tcPr>
          <w:p w14:paraId="39B05C3E" w14:textId="7D24B8EE" w:rsidR="00FC59A2" w:rsidRPr="00B74953" w:rsidRDefault="00FC59A2"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Tak</w:t>
            </w:r>
          </w:p>
          <w:p w14:paraId="4D0C3E3D" w14:textId="726050FB" w:rsidR="00845E84" w:rsidRPr="00B74953" w:rsidRDefault="00FC59A2"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Nie</w:t>
            </w:r>
          </w:p>
        </w:tc>
      </w:tr>
      <w:tr w:rsidR="00813420" w:rsidRPr="00B74953" w14:paraId="15D23818" w14:textId="77777777" w:rsidTr="00D216C6">
        <w:tc>
          <w:tcPr>
            <w:cnfStyle w:val="001000000000" w:firstRow="0" w:lastRow="0" w:firstColumn="1" w:lastColumn="0" w:oddVBand="0" w:evenVBand="0" w:oddHBand="0" w:evenHBand="0" w:firstRowFirstColumn="0" w:firstRowLastColumn="0" w:lastRowFirstColumn="0" w:lastRowLastColumn="0"/>
            <w:tcW w:w="2405" w:type="dxa"/>
          </w:tcPr>
          <w:p w14:paraId="2035AC70" w14:textId="470C3777" w:rsidR="00813420" w:rsidRPr="00B74953" w:rsidRDefault="00813420" w:rsidP="002D32DE">
            <w:pPr>
              <w:spacing w:line="22" w:lineRule="atLeast"/>
              <w:jc w:val="both"/>
              <w:rPr>
                <w:rFonts w:asciiTheme="majorHAnsi" w:hAnsiTheme="majorHAnsi" w:cstheme="majorHAnsi"/>
              </w:rPr>
            </w:pPr>
            <w:r w:rsidRPr="00B74953">
              <w:rPr>
                <w:rFonts w:asciiTheme="majorHAnsi" w:hAnsiTheme="majorHAnsi" w:cstheme="majorHAnsi"/>
              </w:rPr>
              <w:t>KOORDYNATOR</w:t>
            </w:r>
          </w:p>
        </w:tc>
        <w:tc>
          <w:tcPr>
            <w:tcW w:w="6804" w:type="dxa"/>
          </w:tcPr>
          <w:p w14:paraId="462508DF" w14:textId="522B1C28" w:rsidR="00813420" w:rsidRPr="00B74953" w:rsidRDefault="00813420" w:rsidP="00F54F49">
            <w:pPr>
              <w:spacing w:line="22" w:lineRule="atLeas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Ministerstwo Cyfryzacji</w:t>
            </w:r>
          </w:p>
        </w:tc>
      </w:tr>
      <w:tr w:rsidR="00845E84" w:rsidRPr="00B74953" w14:paraId="6A56BE5A" w14:textId="77777777" w:rsidTr="00D216C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035120F3" w14:textId="622B42DA" w:rsidR="00845E84" w:rsidRPr="00B74953" w:rsidRDefault="00FC59A2" w:rsidP="002D32DE">
            <w:pPr>
              <w:spacing w:line="22" w:lineRule="atLeast"/>
              <w:jc w:val="both"/>
              <w:rPr>
                <w:rFonts w:asciiTheme="majorHAnsi" w:hAnsiTheme="majorHAnsi" w:cstheme="majorHAnsi"/>
              </w:rPr>
            </w:pPr>
            <w:r w:rsidRPr="00B74953">
              <w:rPr>
                <w:rFonts w:asciiTheme="majorHAnsi" w:hAnsiTheme="majorHAnsi" w:cstheme="majorHAnsi"/>
              </w:rPr>
              <w:t>KRÓTKI OPIS ŚRODKA</w:t>
            </w:r>
          </w:p>
          <w:p w14:paraId="5A69A9D2" w14:textId="77777777" w:rsidR="00845E84" w:rsidRPr="00B74953" w:rsidRDefault="00845E84" w:rsidP="002D32DE">
            <w:pPr>
              <w:spacing w:line="22" w:lineRule="atLeast"/>
              <w:jc w:val="both"/>
              <w:rPr>
                <w:rFonts w:asciiTheme="majorHAnsi" w:hAnsiTheme="majorHAnsi" w:cstheme="majorHAnsi"/>
                <w:i/>
              </w:rPr>
            </w:pPr>
          </w:p>
        </w:tc>
        <w:tc>
          <w:tcPr>
            <w:tcW w:w="6804" w:type="dxa"/>
          </w:tcPr>
          <w:p w14:paraId="26C7167F" w14:textId="29F5DB6A" w:rsidR="00845E84" w:rsidRPr="00B74953" w:rsidRDefault="00845E84"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Realizacja </w:t>
            </w:r>
            <w:r w:rsidR="00813420" w:rsidRPr="00B74953">
              <w:rPr>
                <w:rFonts w:asciiTheme="majorHAnsi" w:hAnsiTheme="majorHAnsi" w:cstheme="majorHAnsi"/>
              </w:rPr>
              <w:t xml:space="preserve">interwencji </w:t>
            </w:r>
            <w:r w:rsidRPr="00B74953">
              <w:rPr>
                <w:rFonts w:asciiTheme="majorHAnsi" w:hAnsiTheme="majorHAnsi" w:cstheme="majorHAnsi"/>
              </w:rPr>
              <w:t xml:space="preserve">przyczyni się do wyeliminowania braku dostępu do usług bardzo szybkiego </w:t>
            </w:r>
            <w:r w:rsidR="0016362A" w:rsidRPr="00B74953">
              <w:rPr>
                <w:rFonts w:asciiTheme="majorHAnsi" w:hAnsiTheme="majorHAnsi" w:cstheme="majorHAnsi"/>
              </w:rPr>
              <w:t>Internetu</w:t>
            </w:r>
            <w:r w:rsidRPr="00B74953">
              <w:rPr>
                <w:rFonts w:asciiTheme="majorHAnsi" w:hAnsiTheme="majorHAnsi" w:cstheme="majorHAnsi"/>
              </w:rPr>
              <w:t xml:space="preserve"> w obszarach wykluczenia cyfrowego (tzw. białych plamach NGA). Oczekiwanym efektem interwencji będzie pokrycie zasięgiem nowoczesnych usług obszarów najbardziej nieopłacalnych </w:t>
            </w:r>
            <w:r w:rsidR="004A4DDB">
              <w:rPr>
                <w:rFonts w:asciiTheme="majorHAnsi" w:hAnsiTheme="majorHAnsi" w:cstheme="majorHAnsi"/>
              </w:rPr>
              <w:br/>
            </w:r>
            <w:r w:rsidRPr="00B74953">
              <w:rPr>
                <w:rFonts w:asciiTheme="majorHAnsi" w:hAnsiTheme="majorHAnsi" w:cstheme="majorHAnsi"/>
              </w:rPr>
              <w:t>z punktu widzenia inwestycji komercyjnych</w:t>
            </w:r>
            <w:r w:rsidR="00917476">
              <w:rPr>
                <w:rFonts w:asciiTheme="majorHAnsi" w:hAnsiTheme="majorHAnsi" w:cstheme="majorHAnsi"/>
              </w:rPr>
              <w:t>,</w:t>
            </w:r>
            <w:r w:rsidRPr="00B74953">
              <w:rPr>
                <w:rFonts w:asciiTheme="majorHAnsi" w:hAnsiTheme="majorHAnsi" w:cstheme="majorHAnsi"/>
              </w:rPr>
              <w:t xml:space="preserve"> które wymagają wsparcia publicznego.</w:t>
            </w:r>
          </w:p>
          <w:p w14:paraId="3EB6DABB" w14:textId="0C2041CB" w:rsidR="00845E84" w:rsidRPr="00B74953" w:rsidRDefault="00845E84"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W ramach </w:t>
            </w:r>
            <w:r w:rsidR="00AC7544" w:rsidRPr="00B74953">
              <w:rPr>
                <w:rFonts w:asciiTheme="majorHAnsi" w:hAnsiTheme="majorHAnsi" w:cstheme="majorHAnsi"/>
              </w:rPr>
              <w:t>inwestycji</w:t>
            </w:r>
            <w:r w:rsidRPr="00B74953">
              <w:rPr>
                <w:rFonts w:asciiTheme="majorHAnsi" w:hAnsiTheme="majorHAnsi" w:cstheme="majorHAnsi"/>
              </w:rPr>
              <w:t xml:space="preserve"> będą realizowane (wyłonione do dofinansowania </w:t>
            </w:r>
            <w:r w:rsidR="004B1F23">
              <w:rPr>
                <w:rFonts w:asciiTheme="majorHAnsi" w:hAnsiTheme="majorHAnsi" w:cstheme="majorHAnsi"/>
              </w:rPr>
              <w:br/>
            </w:r>
            <w:r w:rsidRPr="00B74953">
              <w:rPr>
                <w:rFonts w:asciiTheme="majorHAnsi" w:hAnsiTheme="majorHAnsi" w:cstheme="majorHAnsi"/>
              </w:rPr>
              <w:t xml:space="preserve">w trybie naboru) projekty dotyczące budowy sieć szerokopasmowych. </w:t>
            </w:r>
            <w:r w:rsidR="004B1F23">
              <w:rPr>
                <w:rFonts w:asciiTheme="majorHAnsi" w:hAnsiTheme="majorHAnsi" w:cstheme="majorHAnsi"/>
              </w:rPr>
              <w:br/>
            </w:r>
            <w:r w:rsidR="00326456" w:rsidRPr="00B74953">
              <w:rPr>
                <w:rFonts w:asciiTheme="majorHAnsi" w:hAnsiTheme="majorHAnsi" w:cstheme="majorHAnsi"/>
              </w:rPr>
              <w:t xml:space="preserve">W tych projektach </w:t>
            </w:r>
            <w:r w:rsidRPr="00B74953">
              <w:rPr>
                <w:rFonts w:asciiTheme="majorHAnsi" w:hAnsiTheme="majorHAnsi" w:cstheme="majorHAnsi"/>
              </w:rPr>
              <w:t>wyznaczone punkty adresowe (podzielone na obszary konkursowe) zostaną objęte zasięgiem sieci o przep</w:t>
            </w:r>
            <w:r w:rsidR="002B4F21">
              <w:rPr>
                <w:rFonts w:asciiTheme="majorHAnsi" w:hAnsiTheme="majorHAnsi" w:cstheme="majorHAnsi"/>
              </w:rPr>
              <w:t>ływności</w:t>
            </w:r>
            <w:r w:rsidRPr="00B74953">
              <w:rPr>
                <w:rFonts w:asciiTheme="majorHAnsi" w:hAnsiTheme="majorHAnsi" w:cstheme="majorHAnsi"/>
              </w:rPr>
              <w:t>:</w:t>
            </w:r>
          </w:p>
          <w:p w14:paraId="07F2148C" w14:textId="0FC7BE7B" w:rsidR="00845E84" w:rsidRPr="00B74953" w:rsidRDefault="00845E84" w:rsidP="002D32DE">
            <w:pPr>
              <w:numPr>
                <w:ilvl w:val="0"/>
                <w:numId w:val="16"/>
              </w:num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lokale mieszkalne, przedsiębiorstwa - minimum 300 Mb/s (download), z możliwością zwiększenia przep</w:t>
            </w:r>
            <w:r w:rsidR="002B4F21">
              <w:rPr>
                <w:rFonts w:asciiTheme="majorHAnsi" w:hAnsiTheme="majorHAnsi" w:cstheme="majorHAnsi"/>
              </w:rPr>
              <w:t>ływności</w:t>
            </w:r>
            <w:r w:rsidRPr="00B74953">
              <w:rPr>
                <w:rFonts w:asciiTheme="majorHAnsi" w:hAnsiTheme="majorHAnsi" w:cstheme="majorHAnsi"/>
              </w:rPr>
              <w:t xml:space="preserve"> do prędkości mierzonych </w:t>
            </w:r>
            <w:r w:rsidR="004A4DDB">
              <w:rPr>
                <w:rFonts w:asciiTheme="majorHAnsi" w:hAnsiTheme="majorHAnsi" w:cstheme="majorHAnsi"/>
              </w:rPr>
              <w:br/>
            </w:r>
            <w:r w:rsidRPr="00B74953">
              <w:rPr>
                <w:rFonts w:asciiTheme="majorHAnsi" w:hAnsiTheme="majorHAnsi" w:cstheme="majorHAnsi"/>
              </w:rPr>
              <w:t>w Gb/s (download);</w:t>
            </w:r>
          </w:p>
          <w:p w14:paraId="5AEAFD4A" w14:textId="5E8E759F" w:rsidR="00845E84" w:rsidRPr="00B74953" w:rsidRDefault="00845E84" w:rsidP="002D32DE">
            <w:pPr>
              <w:numPr>
                <w:ilvl w:val="0"/>
                <w:numId w:val="16"/>
              </w:num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lang w:val="en-GB"/>
              </w:rPr>
            </w:pPr>
            <w:r w:rsidRPr="00B74953">
              <w:rPr>
                <w:rFonts w:asciiTheme="majorHAnsi" w:hAnsiTheme="majorHAnsi" w:cstheme="majorHAnsi"/>
                <w:lang w:val="en-GB"/>
              </w:rPr>
              <w:t>Socio-Economic Drivers (SED) minimum 1 Gb/s (download).</w:t>
            </w:r>
          </w:p>
          <w:p w14:paraId="23205BBE" w14:textId="42B92BB8" w:rsidR="00845E84" w:rsidRPr="00B74953" w:rsidRDefault="00845E84"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color w:val="000000"/>
                <w:lang w:eastAsia="pl-PL"/>
              </w:rPr>
              <w:t xml:space="preserve">Beneficjentami przedmiotowych projektów będą </w:t>
            </w:r>
            <w:r w:rsidR="00AC7544" w:rsidRPr="00B74953">
              <w:rPr>
                <w:rFonts w:asciiTheme="majorHAnsi" w:hAnsiTheme="majorHAnsi" w:cstheme="majorHAnsi"/>
                <w:color w:val="000000"/>
                <w:lang w:eastAsia="pl-PL"/>
              </w:rPr>
              <w:t>p</w:t>
            </w:r>
            <w:r w:rsidRPr="00B74953">
              <w:rPr>
                <w:rFonts w:asciiTheme="majorHAnsi" w:hAnsiTheme="majorHAnsi" w:cstheme="majorHAnsi"/>
                <w:color w:val="000000"/>
                <w:lang w:eastAsia="pl-PL"/>
              </w:rPr>
              <w:t xml:space="preserve">rzedsiębiorcy telekomunikacyjni o których mowa w art. 2 pkt 27 </w:t>
            </w:r>
            <w:r w:rsidR="00067D53" w:rsidRPr="00B74953">
              <w:rPr>
                <w:rFonts w:asciiTheme="majorHAnsi" w:hAnsiTheme="majorHAnsi" w:cstheme="majorHAnsi"/>
                <w:color w:val="000000"/>
                <w:lang w:eastAsia="pl-PL"/>
              </w:rPr>
              <w:t>u</w:t>
            </w:r>
            <w:r w:rsidRPr="00B74953">
              <w:rPr>
                <w:rFonts w:asciiTheme="majorHAnsi" w:hAnsiTheme="majorHAnsi" w:cstheme="majorHAnsi"/>
                <w:color w:val="000000"/>
                <w:lang w:eastAsia="pl-PL"/>
              </w:rPr>
              <w:t xml:space="preserve">stawy z dnia 16 lipca 2004 r. </w:t>
            </w:r>
            <w:r w:rsidR="00067D53" w:rsidRPr="00B74953">
              <w:rPr>
                <w:rFonts w:asciiTheme="majorHAnsi" w:hAnsiTheme="majorHAnsi" w:cstheme="majorHAnsi"/>
                <w:color w:val="000000"/>
                <w:lang w:eastAsia="pl-PL"/>
              </w:rPr>
              <w:t xml:space="preserve">‒ </w:t>
            </w:r>
            <w:r w:rsidRPr="00B74953">
              <w:rPr>
                <w:rFonts w:asciiTheme="majorHAnsi" w:hAnsiTheme="majorHAnsi" w:cstheme="majorHAnsi"/>
                <w:color w:val="000000"/>
                <w:lang w:eastAsia="pl-PL"/>
              </w:rPr>
              <w:t>Prawo telekomunikacyjne,</w:t>
            </w:r>
            <w:r w:rsidR="00CF69E9" w:rsidRPr="00B74953">
              <w:rPr>
                <w:rFonts w:asciiTheme="majorHAnsi" w:hAnsiTheme="majorHAnsi" w:cstheme="majorHAnsi"/>
                <w:color w:val="000000"/>
                <w:lang w:eastAsia="pl-PL"/>
              </w:rPr>
              <w:t xml:space="preserve"> </w:t>
            </w:r>
            <w:r w:rsidRPr="00B74953">
              <w:rPr>
                <w:rFonts w:asciiTheme="majorHAnsi" w:hAnsiTheme="majorHAnsi" w:cstheme="majorHAnsi"/>
                <w:color w:val="000000"/>
                <w:lang w:eastAsia="pl-PL"/>
              </w:rPr>
              <w:t>wpisani do właściwego rejestru przedsiębiorców telekomunikacyjnych prowadzonego przez Prezesa Urzędu Komunikacji Elektronicznej.</w:t>
            </w:r>
          </w:p>
          <w:p w14:paraId="2B6C50A1" w14:textId="04AE3CCA" w:rsidR="00845E84" w:rsidRPr="00B74953" w:rsidRDefault="00845E84"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lang w:eastAsia="pl-PL"/>
              </w:rPr>
            </w:pPr>
            <w:r w:rsidRPr="001105B5">
              <w:rPr>
                <w:rFonts w:asciiTheme="majorHAnsi" w:hAnsiTheme="majorHAnsi" w:cstheme="majorHAnsi"/>
                <w:lang w:eastAsia="pl-PL"/>
              </w:rPr>
              <w:t xml:space="preserve">W </w:t>
            </w:r>
            <w:r w:rsidR="00335A30" w:rsidRPr="001105B5">
              <w:rPr>
                <w:rFonts w:asciiTheme="majorHAnsi" w:hAnsiTheme="majorHAnsi" w:cstheme="majorHAnsi"/>
                <w:lang w:eastAsia="pl-PL"/>
              </w:rPr>
              <w:t>październiku</w:t>
            </w:r>
            <w:r w:rsidRPr="001105B5">
              <w:rPr>
                <w:rFonts w:asciiTheme="majorHAnsi" w:hAnsiTheme="majorHAnsi" w:cstheme="majorHAnsi"/>
                <w:lang w:eastAsia="pl-PL"/>
              </w:rPr>
              <w:t xml:space="preserve"> 2023 r.</w:t>
            </w:r>
            <w:r w:rsidR="00335A30" w:rsidRPr="001105B5">
              <w:rPr>
                <w:rFonts w:asciiTheme="majorHAnsi" w:hAnsiTheme="majorHAnsi" w:cstheme="majorHAnsi"/>
                <w:lang w:eastAsia="pl-PL"/>
              </w:rPr>
              <w:t xml:space="preserve"> został zakończony</w:t>
            </w:r>
            <w:r w:rsidRPr="001105B5">
              <w:rPr>
                <w:rFonts w:asciiTheme="majorHAnsi" w:hAnsiTheme="majorHAnsi" w:cstheme="majorHAnsi"/>
                <w:lang w:eastAsia="pl-PL"/>
              </w:rPr>
              <w:t xml:space="preserve"> nabór wniosków</w:t>
            </w:r>
            <w:r w:rsidR="001105B5" w:rsidRPr="001105B5">
              <w:rPr>
                <w:rFonts w:asciiTheme="majorHAnsi" w:hAnsiTheme="majorHAnsi" w:cstheme="majorHAnsi"/>
                <w:lang w:eastAsia="pl-PL"/>
              </w:rPr>
              <w:t xml:space="preserve"> w ramach działania INF.I.2</w:t>
            </w:r>
            <w:r w:rsidRPr="001105B5">
              <w:rPr>
                <w:rFonts w:asciiTheme="majorHAnsi" w:hAnsiTheme="majorHAnsi" w:cstheme="majorHAnsi"/>
                <w:lang w:eastAsia="pl-PL"/>
              </w:rPr>
              <w:t xml:space="preserve"> (link</w:t>
            </w:r>
            <w:r w:rsidRPr="00B74953">
              <w:rPr>
                <w:rFonts w:asciiTheme="majorHAnsi" w:hAnsiTheme="majorHAnsi" w:cstheme="majorHAnsi"/>
                <w:lang w:eastAsia="pl-PL"/>
              </w:rPr>
              <w:t xml:space="preserve"> do strony internetowej z ogłoszeniem o naborze: </w:t>
            </w:r>
            <w:r w:rsidR="001105B5" w:rsidRPr="001105B5">
              <w:rPr>
                <w:rFonts w:asciiTheme="majorHAnsi" w:hAnsiTheme="majorHAnsi" w:cstheme="majorHAnsi"/>
                <w:color w:val="0563C1" w:themeColor="hyperlink"/>
                <w:u w:val="single"/>
                <w:lang w:eastAsia="pl-PL"/>
              </w:rPr>
              <w:t>https://www.gov.pl/web/cppc/zwiekszenie-dostepu-do-ultra-szybkiego-internetu-szerokopasmowego-1-nabor)</w:t>
            </w:r>
            <w:r w:rsidR="00335A30">
              <w:rPr>
                <w:rFonts w:asciiTheme="majorHAnsi" w:hAnsiTheme="majorHAnsi" w:cstheme="majorHAnsi"/>
                <w:lang w:eastAsia="pl-PL"/>
              </w:rPr>
              <w:t>.</w:t>
            </w:r>
          </w:p>
          <w:p w14:paraId="33CD698B" w14:textId="45514AD0" w:rsidR="00845E84" w:rsidRPr="00B74953" w:rsidRDefault="00845E84" w:rsidP="00917476">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Zgodnie z regulaminem wyboru projektów okres realizacji każdego z projektów nie może być dłuższy niż 36 miesięcy od dnia rozpoczęcia prac.</w:t>
            </w:r>
          </w:p>
        </w:tc>
      </w:tr>
      <w:tr w:rsidR="00813420" w:rsidRPr="00B74953" w14:paraId="4EFF6065" w14:textId="77777777" w:rsidTr="00D216C6">
        <w:tc>
          <w:tcPr>
            <w:cnfStyle w:val="001000000000" w:firstRow="0" w:lastRow="0" w:firstColumn="1" w:lastColumn="0" w:oddVBand="0" w:evenVBand="0" w:oddHBand="0" w:evenHBand="0" w:firstRowFirstColumn="0" w:firstRowLastColumn="0" w:lastRowFirstColumn="0" w:lastRowLastColumn="0"/>
            <w:tcW w:w="2405" w:type="dxa"/>
          </w:tcPr>
          <w:p w14:paraId="2C2D2803" w14:textId="28BEDD37" w:rsidR="00813420" w:rsidRPr="00B74953" w:rsidRDefault="00813420" w:rsidP="002D32DE">
            <w:pPr>
              <w:spacing w:line="22" w:lineRule="atLeast"/>
              <w:jc w:val="both"/>
              <w:rPr>
                <w:rFonts w:asciiTheme="majorHAnsi" w:hAnsiTheme="majorHAnsi" w:cstheme="majorHAnsi"/>
                <w:bCs w:val="0"/>
              </w:rPr>
            </w:pPr>
            <w:r w:rsidRPr="00B74953">
              <w:rPr>
                <w:rFonts w:asciiTheme="majorHAnsi" w:hAnsiTheme="majorHAnsi" w:cstheme="majorHAnsi"/>
                <w:bCs w:val="0"/>
              </w:rPr>
              <w:t>BUDŻET</w:t>
            </w:r>
          </w:p>
        </w:tc>
        <w:tc>
          <w:tcPr>
            <w:tcW w:w="6804" w:type="dxa"/>
          </w:tcPr>
          <w:p w14:paraId="4612E297" w14:textId="24C7D4CB" w:rsidR="00813420" w:rsidRPr="00B74953" w:rsidRDefault="00CC08AD" w:rsidP="002D32DE">
            <w:pPr>
              <w:numPr>
                <w:ilvl w:val="0"/>
                <w:numId w:val="1"/>
              </w:numPr>
              <w:spacing w:line="22" w:lineRule="atLeast"/>
              <w:ind w:left="360"/>
              <w:contextualSpacing/>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Pr>
                <w:rFonts w:asciiTheme="majorHAnsi" w:hAnsiTheme="majorHAnsi" w:cstheme="majorHAnsi"/>
              </w:rPr>
              <w:t>Środki unijne (przydzielone)</w:t>
            </w:r>
            <w:r w:rsidR="00813420" w:rsidRPr="00B74953">
              <w:rPr>
                <w:rFonts w:asciiTheme="majorHAnsi" w:hAnsiTheme="majorHAnsi" w:cstheme="majorHAnsi"/>
              </w:rPr>
              <w:t>: 800 mln EUR</w:t>
            </w:r>
            <w:r>
              <w:rPr>
                <w:rFonts w:asciiTheme="majorHAnsi" w:hAnsiTheme="majorHAnsi" w:cstheme="majorHAnsi"/>
              </w:rPr>
              <w:t xml:space="preserve"> (</w:t>
            </w:r>
            <w:r w:rsidRPr="000F25D2">
              <w:rPr>
                <w:rFonts w:asciiTheme="majorHAnsi" w:hAnsiTheme="majorHAnsi" w:cstheme="majorHAnsi"/>
              </w:rPr>
              <w:t>3</w:t>
            </w:r>
            <w:r w:rsidR="006F42FA">
              <w:rPr>
                <w:rFonts w:asciiTheme="majorHAnsi" w:hAnsiTheme="majorHAnsi" w:cstheme="majorHAnsi"/>
              </w:rPr>
              <w:t> </w:t>
            </w:r>
            <w:r w:rsidRPr="000F25D2">
              <w:rPr>
                <w:rFonts w:asciiTheme="majorHAnsi" w:hAnsiTheme="majorHAnsi" w:cstheme="majorHAnsi"/>
              </w:rPr>
              <w:t>468</w:t>
            </w:r>
            <w:r w:rsidR="006F42FA">
              <w:rPr>
                <w:rFonts w:asciiTheme="majorHAnsi" w:hAnsiTheme="majorHAnsi" w:cstheme="majorHAnsi"/>
              </w:rPr>
              <w:t>,4</w:t>
            </w:r>
            <w:r w:rsidRPr="000F25D2">
              <w:rPr>
                <w:rFonts w:asciiTheme="majorHAnsi" w:hAnsiTheme="majorHAnsi" w:cstheme="majorHAnsi"/>
              </w:rPr>
              <w:t>‬</w:t>
            </w:r>
            <w:r>
              <w:rPr>
                <w:rFonts w:asciiTheme="majorHAnsi" w:hAnsiTheme="majorHAnsi" w:cstheme="majorHAnsi"/>
              </w:rPr>
              <w:t xml:space="preserve"> mln PLN) </w:t>
            </w:r>
          </w:p>
          <w:p w14:paraId="5D8B95D1" w14:textId="584FEDC2" w:rsidR="00813420" w:rsidRPr="00B74953" w:rsidRDefault="00813420" w:rsidP="00C61EE3">
            <w:pPr>
              <w:spacing w:line="22" w:lineRule="atLeast"/>
              <w:ind w:left="360"/>
              <w:contextualSpacing/>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r>
      <w:tr w:rsidR="00813420" w:rsidRPr="00B74953" w14:paraId="359CEF57" w14:textId="77777777" w:rsidTr="00D216C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48EF3A5B" w14:textId="77777777" w:rsidR="0078543E" w:rsidRPr="00B74953" w:rsidRDefault="0078543E" w:rsidP="002D32DE">
            <w:pPr>
              <w:spacing w:line="22" w:lineRule="atLeast"/>
              <w:rPr>
                <w:rFonts w:asciiTheme="majorHAnsi" w:hAnsiTheme="majorHAnsi" w:cstheme="majorHAnsi"/>
                <w:b w:val="0"/>
              </w:rPr>
            </w:pPr>
            <w:r w:rsidRPr="00B74953">
              <w:rPr>
                <w:rFonts w:asciiTheme="majorHAnsi" w:hAnsiTheme="majorHAnsi" w:cstheme="majorHAnsi"/>
                <w:bCs w:val="0"/>
              </w:rPr>
              <w:t>OCZEKIWANY WPŁYW</w:t>
            </w:r>
          </w:p>
          <w:p w14:paraId="3621EAFE" w14:textId="1C9E96B1" w:rsidR="00813420" w:rsidRPr="00B74953" w:rsidRDefault="0078543E" w:rsidP="002D32DE">
            <w:pPr>
              <w:spacing w:line="22" w:lineRule="atLeast"/>
              <w:rPr>
                <w:rFonts w:asciiTheme="majorHAnsi" w:hAnsiTheme="majorHAnsi" w:cstheme="majorHAnsi"/>
                <w:bCs w:val="0"/>
              </w:rPr>
            </w:pPr>
            <w:r w:rsidRPr="00B74953">
              <w:rPr>
                <w:rFonts w:asciiTheme="majorHAnsi" w:hAnsiTheme="majorHAnsi" w:cstheme="majorHAnsi"/>
                <w:bCs w:val="0"/>
              </w:rPr>
              <w:t>WRAZ Z HARMONOGRAMEM</w:t>
            </w:r>
          </w:p>
        </w:tc>
        <w:tc>
          <w:tcPr>
            <w:tcW w:w="6804" w:type="dxa"/>
          </w:tcPr>
          <w:p w14:paraId="2AC8F08E" w14:textId="54F2E23D" w:rsidR="00813420" w:rsidRDefault="00813420" w:rsidP="002D32DE">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Zgodnie z regulaminem wyboru projektów okres realizacji każdego z</w:t>
            </w:r>
            <w:r w:rsidR="0082615F">
              <w:rPr>
                <w:rFonts w:asciiTheme="majorHAnsi" w:hAnsiTheme="majorHAnsi" w:cstheme="majorHAnsi"/>
              </w:rPr>
              <w:t> </w:t>
            </w:r>
            <w:r w:rsidRPr="00B74953">
              <w:rPr>
                <w:rFonts w:asciiTheme="majorHAnsi" w:hAnsiTheme="majorHAnsi" w:cstheme="majorHAnsi"/>
              </w:rPr>
              <w:t>projektów nie może być dłuższy niż 36 miesięcy od dnia rozpoczęcia prac (</w:t>
            </w:r>
            <w:r w:rsidR="00C44C8E" w:rsidRPr="00B74953">
              <w:rPr>
                <w:rFonts w:asciiTheme="majorHAnsi" w:hAnsiTheme="majorHAnsi" w:cstheme="majorHAnsi"/>
              </w:rPr>
              <w:t>przewid</w:t>
            </w:r>
            <w:r w:rsidR="00C44C8E">
              <w:rPr>
                <w:rFonts w:asciiTheme="majorHAnsi" w:hAnsiTheme="majorHAnsi" w:cstheme="majorHAnsi"/>
              </w:rPr>
              <w:t xml:space="preserve">uje się realizację przedsięwzięć w ramach interwencji do końca </w:t>
            </w:r>
            <w:r w:rsidRPr="00B74953">
              <w:rPr>
                <w:rFonts w:asciiTheme="majorHAnsi" w:hAnsiTheme="majorHAnsi" w:cstheme="majorHAnsi"/>
              </w:rPr>
              <w:t>2026 r./początk</w:t>
            </w:r>
            <w:r w:rsidR="00C44C8E">
              <w:rPr>
                <w:rFonts w:asciiTheme="majorHAnsi" w:hAnsiTheme="majorHAnsi" w:cstheme="majorHAnsi"/>
              </w:rPr>
              <w:t>u</w:t>
            </w:r>
            <w:r w:rsidRPr="00B74953">
              <w:rPr>
                <w:rFonts w:asciiTheme="majorHAnsi" w:hAnsiTheme="majorHAnsi" w:cstheme="majorHAnsi"/>
              </w:rPr>
              <w:t xml:space="preserve"> 2027 r.).</w:t>
            </w:r>
          </w:p>
          <w:p w14:paraId="0635537D" w14:textId="77777777" w:rsidR="00917476" w:rsidRPr="00B74953" w:rsidRDefault="00917476" w:rsidP="002D32DE">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p w14:paraId="79C14163" w14:textId="77777777" w:rsidR="00813420" w:rsidRPr="00B74953" w:rsidRDefault="00813420"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rPr>
            </w:pPr>
            <w:r w:rsidRPr="00B74953">
              <w:rPr>
                <w:rFonts w:asciiTheme="majorHAnsi" w:hAnsiTheme="majorHAnsi" w:cstheme="majorHAnsi"/>
                <w:iCs/>
              </w:rPr>
              <w:t>W wyniku realizacji:</w:t>
            </w:r>
          </w:p>
          <w:p w14:paraId="05F66FF3" w14:textId="294495EE" w:rsidR="00813420" w:rsidRPr="00B74953" w:rsidRDefault="00813420" w:rsidP="002D32DE">
            <w:pPr>
              <w:numPr>
                <w:ilvl w:val="0"/>
                <w:numId w:val="15"/>
              </w:num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rPr>
            </w:pPr>
            <w:r w:rsidRPr="00B74953">
              <w:rPr>
                <w:rFonts w:asciiTheme="majorHAnsi" w:hAnsiTheme="majorHAnsi" w:cstheme="majorHAnsi"/>
                <w:iCs/>
              </w:rPr>
              <w:t xml:space="preserve">co najmniej </w:t>
            </w:r>
            <w:r w:rsidRPr="00B74953">
              <w:rPr>
                <w:rFonts w:asciiTheme="majorHAnsi" w:hAnsiTheme="majorHAnsi" w:cstheme="majorHAnsi"/>
                <w:b/>
                <w:bCs/>
                <w:iCs/>
              </w:rPr>
              <w:t>6</w:t>
            </w:r>
            <w:r w:rsidR="00890200">
              <w:rPr>
                <w:rFonts w:asciiTheme="majorHAnsi" w:hAnsiTheme="majorHAnsi" w:cstheme="majorHAnsi"/>
                <w:b/>
                <w:bCs/>
                <w:iCs/>
              </w:rPr>
              <w:t>94</w:t>
            </w:r>
            <w:r w:rsidRPr="00B74953">
              <w:rPr>
                <w:rFonts w:asciiTheme="majorHAnsi" w:hAnsiTheme="majorHAnsi" w:cstheme="majorHAnsi"/>
                <w:b/>
                <w:bCs/>
                <w:iCs/>
              </w:rPr>
              <w:t xml:space="preserve"> tysięcy dodatkowych lokali mieszkalnych</w:t>
            </w:r>
            <w:r w:rsidRPr="00B74953">
              <w:rPr>
                <w:rFonts w:asciiTheme="majorHAnsi" w:hAnsiTheme="majorHAnsi" w:cstheme="majorHAnsi"/>
                <w:iCs/>
              </w:rPr>
              <w:t xml:space="preserve"> będzie dysponować szerokopasmowym dostępem do sieci o bardzo wysokiej przep</w:t>
            </w:r>
            <w:r w:rsidR="002B4F21">
              <w:rPr>
                <w:rFonts w:asciiTheme="majorHAnsi" w:hAnsiTheme="majorHAnsi" w:cstheme="majorHAnsi"/>
              </w:rPr>
              <w:t>ływności</w:t>
            </w:r>
            <w:r w:rsidRPr="00B74953">
              <w:rPr>
                <w:rFonts w:asciiTheme="majorHAnsi" w:hAnsiTheme="majorHAnsi" w:cstheme="majorHAnsi"/>
                <w:iCs/>
              </w:rPr>
              <w:t>;</w:t>
            </w:r>
          </w:p>
          <w:p w14:paraId="5A316FDA" w14:textId="11723868" w:rsidR="00813420" w:rsidRPr="00B74953" w:rsidRDefault="00813420" w:rsidP="002D32DE">
            <w:pPr>
              <w:numPr>
                <w:ilvl w:val="0"/>
                <w:numId w:val="15"/>
              </w:num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rPr>
            </w:pPr>
            <w:r w:rsidRPr="00B74953">
              <w:rPr>
                <w:rFonts w:asciiTheme="majorHAnsi" w:hAnsiTheme="majorHAnsi" w:cstheme="majorHAnsi"/>
                <w:iCs/>
              </w:rPr>
              <w:t xml:space="preserve">co najmniej </w:t>
            </w:r>
            <w:r w:rsidR="00221D3A">
              <w:rPr>
                <w:rFonts w:asciiTheme="majorHAnsi" w:hAnsiTheme="majorHAnsi" w:cstheme="majorHAnsi"/>
                <w:b/>
                <w:bCs/>
                <w:iCs/>
              </w:rPr>
              <w:t>137</w:t>
            </w:r>
            <w:r w:rsidRPr="00B74953">
              <w:rPr>
                <w:rFonts w:asciiTheme="majorHAnsi" w:hAnsiTheme="majorHAnsi" w:cstheme="majorHAnsi"/>
                <w:b/>
                <w:bCs/>
                <w:iCs/>
              </w:rPr>
              <w:t xml:space="preserve"> tysięcy dodatkowych przedsiębiorstw</w:t>
            </w:r>
            <w:r w:rsidRPr="00B74953">
              <w:rPr>
                <w:rFonts w:asciiTheme="majorHAnsi" w:hAnsiTheme="majorHAnsi" w:cstheme="majorHAnsi"/>
                <w:iCs/>
              </w:rPr>
              <w:t xml:space="preserve"> będzie dysponować szerokopasmowym dostępem do sieci o bardzo wysokiej przep</w:t>
            </w:r>
            <w:r w:rsidR="002B4F21">
              <w:rPr>
                <w:rFonts w:asciiTheme="majorHAnsi" w:hAnsiTheme="majorHAnsi" w:cstheme="majorHAnsi"/>
              </w:rPr>
              <w:t>ływności</w:t>
            </w:r>
            <w:r w:rsidR="467EC4DA" w:rsidRPr="00B74953">
              <w:rPr>
                <w:rFonts w:asciiTheme="majorHAnsi" w:hAnsiTheme="majorHAnsi" w:cstheme="majorHAnsi"/>
              </w:rPr>
              <w:t>.</w:t>
            </w:r>
          </w:p>
        </w:tc>
      </w:tr>
    </w:tbl>
    <w:p w14:paraId="473E5589" w14:textId="77777777" w:rsidR="0082615F" w:rsidRPr="00B74953" w:rsidRDefault="0082615F" w:rsidP="002D32DE">
      <w:pPr>
        <w:spacing w:line="22" w:lineRule="atLeast"/>
        <w:jc w:val="both"/>
        <w:rPr>
          <w:rFonts w:asciiTheme="majorHAnsi" w:hAnsiTheme="majorHAnsi" w:cstheme="majorHAnsi"/>
        </w:rPr>
      </w:pPr>
    </w:p>
    <w:p w14:paraId="6824EAD6" w14:textId="6CF9ABE7" w:rsidR="00845E84" w:rsidRPr="00B74953" w:rsidRDefault="00FC59A2" w:rsidP="002D32DE">
      <w:pPr>
        <w:spacing w:line="22" w:lineRule="atLeast"/>
        <w:jc w:val="both"/>
        <w:rPr>
          <w:rFonts w:asciiTheme="majorHAnsi" w:hAnsiTheme="majorHAnsi" w:cstheme="majorHAnsi"/>
        </w:rPr>
      </w:pPr>
      <w:r w:rsidRPr="00B74953">
        <w:rPr>
          <w:rFonts w:asciiTheme="majorHAnsi" w:hAnsiTheme="majorHAnsi" w:cstheme="majorHAnsi"/>
          <w:b/>
        </w:rPr>
        <w:t>INF.I.3</w:t>
      </w:r>
      <w:r w:rsidR="0037731C" w:rsidRPr="00B74953">
        <w:rPr>
          <w:rFonts w:asciiTheme="majorHAnsi" w:hAnsiTheme="majorHAnsi" w:cstheme="majorHAnsi"/>
          <w:b/>
        </w:rPr>
        <w:t xml:space="preserve">. </w:t>
      </w:r>
      <w:r w:rsidR="00845E84" w:rsidRPr="00B74953">
        <w:rPr>
          <w:rFonts w:asciiTheme="majorHAnsi" w:hAnsiTheme="majorHAnsi" w:cstheme="majorHAnsi"/>
          <w:b/>
        </w:rPr>
        <w:t>Narodowy Plan Szerokopasmowy (NPS) na lata 2020–2025</w:t>
      </w:r>
      <w:r w:rsidR="00845E84" w:rsidRPr="00B74953">
        <w:rPr>
          <w:rFonts w:asciiTheme="majorHAnsi" w:hAnsiTheme="majorHAnsi" w:cstheme="majorHAnsi"/>
        </w:rPr>
        <w:t xml:space="preserve"> </w:t>
      </w:r>
    </w:p>
    <w:tbl>
      <w:tblPr>
        <w:tblStyle w:val="Tabelasiatki5ciemnaakcent2"/>
        <w:tblW w:w="9209" w:type="dxa"/>
        <w:tblLook w:val="04A0" w:firstRow="1" w:lastRow="0" w:firstColumn="1" w:lastColumn="0" w:noHBand="0" w:noVBand="1"/>
      </w:tblPr>
      <w:tblGrid>
        <w:gridCol w:w="2405"/>
        <w:gridCol w:w="6804"/>
      </w:tblGrid>
      <w:tr w:rsidR="00FC59A2" w:rsidRPr="00B74953" w14:paraId="0773EC6A" w14:textId="77777777" w:rsidTr="0081342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727AF89B" w14:textId="77777777" w:rsidR="00FC59A2" w:rsidRPr="00B74953" w:rsidRDefault="00FC59A2" w:rsidP="002D32DE">
            <w:pPr>
              <w:spacing w:line="22" w:lineRule="atLeast"/>
              <w:jc w:val="both"/>
              <w:rPr>
                <w:rFonts w:asciiTheme="majorHAnsi" w:hAnsiTheme="majorHAnsi" w:cstheme="majorHAnsi"/>
                <w:bCs w:val="0"/>
              </w:rPr>
            </w:pPr>
          </w:p>
        </w:tc>
        <w:tc>
          <w:tcPr>
            <w:tcW w:w="6804" w:type="dxa"/>
          </w:tcPr>
          <w:p w14:paraId="72A0373C" w14:textId="77777777" w:rsidR="00FC59A2" w:rsidRPr="00B74953" w:rsidRDefault="00FC59A2" w:rsidP="002D32DE">
            <w:pPr>
              <w:spacing w:line="22" w:lineRule="atLeast"/>
              <w:ind w:firstLine="709"/>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rPr>
            </w:pPr>
          </w:p>
        </w:tc>
      </w:tr>
      <w:tr w:rsidR="00845E84" w:rsidRPr="00B74953" w14:paraId="4C06A019" w14:textId="77777777" w:rsidTr="0081342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6B51F0CD" w14:textId="78DEC1A2" w:rsidR="00845E84" w:rsidRPr="00B74953" w:rsidRDefault="00D216C6" w:rsidP="002D32DE">
            <w:pPr>
              <w:spacing w:line="22" w:lineRule="atLeast"/>
              <w:jc w:val="both"/>
              <w:rPr>
                <w:rFonts w:asciiTheme="majorHAnsi" w:hAnsiTheme="majorHAnsi" w:cstheme="majorHAnsi"/>
                <w:bCs w:val="0"/>
              </w:rPr>
            </w:pPr>
            <w:r w:rsidRPr="00B74953">
              <w:rPr>
                <w:rFonts w:asciiTheme="majorHAnsi" w:hAnsiTheme="majorHAnsi" w:cstheme="majorHAnsi"/>
                <w:bCs w:val="0"/>
              </w:rPr>
              <w:t>CZY DZIAŁANIE JEST NOWE?</w:t>
            </w:r>
          </w:p>
        </w:tc>
        <w:tc>
          <w:tcPr>
            <w:tcW w:w="6804" w:type="dxa"/>
          </w:tcPr>
          <w:p w14:paraId="46B04569" w14:textId="2D863BF9" w:rsidR="00FC59A2" w:rsidRPr="00B74953" w:rsidRDefault="00FC59A2"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Tak</w:t>
            </w:r>
          </w:p>
          <w:p w14:paraId="468DE13C" w14:textId="7C28F5EF" w:rsidR="00845E84" w:rsidRPr="00B74953" w:rsidRDefault="00FC59A2"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Nie</w:t>
            </w:r>
          </w:p>
        </w:tc>
      </w:tr>
      <w:tr w:rsidR="00813420" w:rsidRPr="00B74953" w14:paraId="04045DAE" w14:textId="77777777" w:rsidTr="00813420">
        <w:tc>
          <w:tcPr>
            <w:cnfStyle w:val="001000000000" w:firstRow="0" w:lastRow="0" w:firstColumn="1" w:lastColumn="0" w:oddVBand="0" w:evenVBand="0" w:oddHBand="0" w:evenHBand="0" w:firstRowFirstColumn="0" w:firstRowLastColumn="0" w:lastRowFirstColumn="0" w:lastRowLastColumn="0"/>
            <w:tcW w:w="2405" w:type="dxa"/>
          </w:tcPr>
          <w:p w14:paraId="36217699" w14:textId="3E1D02DF" w:rsidR="00813420" w:rsidRPr="00B74953" w:rsidRDefault="00813420" w:rsidP="002D32DE">
            <w:pPr>
              <w:spacing w:line="22" w:lineRule="atLeast"/>
              <w:jc w:val="both"/>
              <w:rPr>
                <w:rFonts w:asciiTheme="majorHAnsi" w:hAnsiTheme="majorHAnsi" w:cstheme="majorHAnsi"/>
              </w:rPr>
            </w:pPr>
            <w:r w:rsidRPr="00B74953">
              <w:rPr>
                <w:rFonts w:asciiTheme="majorHAnsi" w:hAnsiTheme="majorHAnsi" w:cstheme="majorHAnsi"/>
              </w:rPr>
              <w:t>KOORDYNATOR</w:t>
            </w:r>
          </w:p>
        </w:tc>
        <w:tc>
          <w:tcPr>
            <w:tcW w:w="6804" w:type="dxa"/>
          </w:tcPr>
          <w:p w14:paraId="3CCF9E9A" w14:textId="4D3C4ABD" w:rsidR="00813420" w:rsidRPr="00B74953" w:rsidRDefault="00813420" w:rsidP="002D32DE">
            <w:pPr>
              <w:spacing w:line="22" w:lineRule="atLeas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Ministerstwo Cyfryzacji</w:t>
            </w:r>
          </w:p>
        </w:tc>
      </w:tr>
      <w:tr w:rsidR="00845E84" w:rsidRPr="00B74953" w14:paraId="4F803535" w14:textId="77777777" w:rsidTr="0081342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3538CF1A" w14:textId="0BA00744" w:rsidR="00845E84" w:rsidRPr="00B74953" w:rsidRDefault="00FC59A2" w:rsidP="002D32DE">
            <w:pPr>
              <w:spacing w:line="22" w:lineRule="atLeast"/>
              <w:jc w:val="both"/>
              <w:rPr>
                <w:rFonts w:asciiTheme="majorHAnsi" w:hAnsiTheme="majorHAnsi" w:cstheme="majorHAnsi"/>
              </w:rPr>
            </w:pPr>
            <w:r w:rsidRPr="00B74953">
              <w:rPr>
                <w:rFonts w:asciiTheme="majorHAnsi" w:hAnsiTheme="majorHAnsi" w:cstheme="majorHAnsi"/>
              </w:rPr>
              <w:t>KRÓTKI OPIS ŚRODKA</w:t>
            </w:r>
          </w:p>
          <w:p w14:paraId="5F6DE120" w14:textId="77777777" w:rsidR="00845E84" w:rsidRPr="00B74953" w:rsidRDefault="00845E84" w:rsidP="002D32DE">
            <w:pPr>
              <w:spacing w:line="22" w:lineRule="atLeast"/>
              <w:jc w:val="both"/>
              <w:rPr>
                <w:rFonts w:asciiTheme="majorHAnsi" w:hAnsiTheme="majorHAnsi" w:cstheme="majorHAnsi"/>
                <w:i/>
              </w:rPr>
            </w:pPr>
          </w:p>
        </w:tc>
        <w:tc>
          <w:tcPr>
            <w:tcW w:w="6804" w:type="dxa"/>
          </w:tcPr>
          <w:p w14:paraId="7B81F43A" w14:textId="43F66853" w:rsidR="00845E84" w:rsidRPr="00B74953" w:rsidRDefault="00845E84"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Środek </w:t>
            </w:r>
            <w:r w:rsidR="00AC7544" w:rsidRPr="00B74953">
              <w:rPr>
                <w:rFonts w:asciiTheme="majorHAnsi" w:hAnsiTheme="majorHAnsi" w:cstheme="majorHAnsi"/>
                <w:b/>
              </w:rPr>
              <w:t xml:space="preserve">INF.I.3 </w:t>
            </w:r>
            <w:r w:rsidRPr="00B74953">
              <w:rPr>
                <w:rFonts w:asciiTheme="majorHAnsi" w:hAnsiTheme="majorHAnsi" w:cstheme="majorHAnsi"/>
              </w:rPr>
              <w:t>(NPS na lata 2020</w:t>
            </w:r>
            <w:r w:rsidR="009B5586" w:rsidRPr="00B74953">
              <w:rPr>
                <w:rFonts w:asciiTheme="majorHAnsi" w:hAnsiTheme="majorHAnsi" w:cstheme="majorHAnsi"/>
              </w:rPr>
              <w:t>‒</w:t>
            </w:r>
            <w:r w:rsidRPr="00B74953">
              <w:rPr>
                <w:rFonts w:asciiTheme="majorHAnsi" w:hAnsiTheme="majorHAnsi" w:cstheme="majorHAnsi"/>
              </w:rPr>
              <w:t xml:space="preserve">2025) jest rządowym programem rozwoju i wyznacza cele w zakresie rozwoju dostępu do szybkiego </w:t>
            </w:r>
            <w:r w:rsidR="0088193C" w:rsidRPr="00B74953">
              <w:rPr>
                <w:rFonts w:asciiTheme="majorHAnsi" w:hAnsiTheme="majorHAnsi" w:cstheme="majorHAnsi"/>
              </w:rPr>
              <w:t>Internetu</w:t>
            </w:r>
            <w:r w:rsidRPr="00B74953">
              <w:rPr>
                <w:rFonts w:asciiTheme="majorHAnsi" w:hAnsiTheme="majorHAnsi" w:cstheme="majorHAnsi"/>
              </w:rPr>
              <w:t xml:space="preserve"> na najbliższe lata. </w:t>
            </w:r>
            <w:r w:rsidR="00AC7544" w:rsidRPr="00B74953">
              <w:rPr>
                <w:rFonts w:asciiTheme="majorHAnsi" w:hAnsiTheme="majorHAnsi" w:cstheme="majorHAnsi"/>
              </w:rPr>
              <w:t>Działanie</w:t>
            </w:r>
            <w:r w:rsidRPr="00B74953">
              <w:rPr>
                <w:rFonts w:asciiTheme="majorHAnsi" w:hAnsiTheme="majorHAnsi" w:cstheme="majorHAnsi"/>
              </w:rPr>
              <w:t xml:space="preserve"> to </w:t>
            </w:r>
            <w:r w:rsidR="00C44C8E">
              <w:rPr>
                <w:rFonts w:asciiTheme="majorHAnsi" w:hAnsiTheme="majorHAnsi" w:cstheme="majorHAnsi"/>
              </w:rPr>
              <w:t>koncentruje się na</w:t>
            </w:r>
            <w:r w:rsidR="00C44C8E" w:rsidRPr="00B74953">
              <w:rPr>
                <w:rFonts w:asciiTheme="majorHAnsi" w:hAnsiTheme="majorHAnsi" w:cstheme="majorHAnsi"/>
              </w:rPr>
              <w:t xml:space="preserve"> </w:t>
            </w:r>
            <w:r w:rsidRPr="00B74953">
              <w:rPr>
                <w:rFonts w:asciiTheme="majorHAnsi" w:hAnsiTheme="majorHAnsi" w:cstheme="majorHAnsi"/>
              </w:rPr>
              <w:t>obowiązujący</w:t>
            </w:r>
            <w:r w:rsidR="00C44C8E">
              <w:rPr>
                <w:rFonts w:asciiTheme="majorHAnsi" w:hAnsiTheme="majorHAnsi" w:cstheme="majorHAnsi"/>
              </w:rPr>
              <w:t>m</w:t>
            </w:r>
            <w:r w:rsidRPr="00B74953">
              <w:rPr>
                <w:rFonts w:asciiTheme="majorHAnsi" w:hAnsiTheme="majorHAnsi" w:cstheme="majorHAnsi"/>
              </w:rPr>
              <w:t xml:space="preserve"> NPS (wersja przyjęta przez Radę Ministrów w dniu 10 marca 2020 r.)</w:t>
            </w:r>
            <w:r w:rsidR="00C44C8E">
              <w:rPr>
                <w:rFonts w:asciiTheme="majorHAnsi" w:hAnsiTheme="majorHAnsi" w:cstheme="majorHAnsi"/>
              </w:rPr>
              <w:t>,</w:t>
            </w:r>
            <w:r w:rsidRPr="00B74953">
              <w:rPr>
                <w:rFonts w:asciiTheme="majorHAnsi" w:hAnsiTheme="majorHAnsi" w:cstheme="majorHAnsi"/>
              </w:rPr>
              <w:t xml:space="preserve"> który obejmuje okres do 2025 r. </w:t>
            </w:r>
            <w:r w:rsidR="00574571">
              <w:rPr>
                <w:rFonts w:asciiTheme="majorHAnsi" w:hAnsiTheme="majorHAnsi" w:cstheme="majorHAnsi"/>
              </w:rPr>
              <w:t>Wskazuje</w:t>
            </w:r>
            <w:r w:rsidRPr="00B74953">
              <w:rPr>
                <w:rFonts w:asciiTheme="majorHAnsi" w:hAnsiTheme="majorHAnsi" w:cstheme="majorHAnsi"/>
              </w:rPr>
              <w:t xml:space="preserve"> </w:t>
            </w:r>
            <w:r w:rsidR="00C44C8E">
              <w:rPr>
                <w:rFonts w:asciiTheme="majorHAnsi" w:hAnsiTheme="majorHAnsi" w:cstheme="majorHAnsi"/>
              </w:rPr>
              <w:t xml:space="preserve">on </w:t>
            </w:r>
            <w:r w:rsidRPr="00B74953">
              <w:rPr>
                <w:rFonts w:asciiTheme="majorHAnsi" w:hAnsiTheme="majorHAnsi" w:cstheme="majorHAnsi"/>
              </w:rPr>
              <w:t xml:space="preserve">potrzeby </w:t>
            </w:r>
            <w:r w:rsidR="00574571">
              <w:rPr>
                <w:rFonts w:asciiTheme="majorHAnsi" w:hAnsiTheme="majorHAnsi" w:cstheme="majorHAnsi"/>
              </w:rPr>
              <w:t>istotne z punktu widzenia</w:t>
            </w:r>
            <w:r w:rsidRPr="00B74953">
              <w:rPr>
                <w:rFonts w:asciiTheme="majorHAnsi" w:hAnsiTheme="majorHAnsi" w:cstheme="majorHAnsi"/>
              </w:rPr>
              <w:t xml:space="preserve"> osiągnięcia założonych celów oraz identyfikuje lukę finansową, która wymaga interwencji państwa. Proponuje również katalog działań zmierzających do pobudzenia kluczowych dla osiągnięcia wyznaczonych celów czynników.</w:t>
            </w:r>
          </w:p>
          <w:p w14:paraId="1D51D3DF" w14:textId="682BA357" w:rsidR="00845E84" w:rsidRPr="00B74953" w:rsidRDefault="00AC7544"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NPS</w:t>
            </w:r>
            <w:r w:rsidR="00845E84" w:rsidRPr="00B74953">
              <w:rPr>
                <w:rFonts w:asciiTheme="majorHAnsi" w:hAnsiTheme="majorHAnsi" w:cstheme="majorHAnsi"/>
              </w:rPr>
              <w:t xml:space="preserve"> zakłada realizację celów (w perspektywie do 2025 r.) wskazanych w</w:t>
            </w:r>
            <w:r w:rsidR="0082615F">
              <w:rPr>
                <w:rFonts w:asciiTheme="majorHAnsi" w:hAnsiTheme="majorHAnsi" w:cstheme="majorHAnsi"/>
              </w:rPr>
              <w:t> </w:t>
            </w:r>
            <w:r w:rsidR="00845E84" w:rsidRPr="00B74953">
              <w:rPr>
                <w:rFonts w:asciiTheme="majorHAnsi" w:hAnsiTheme="majorHAnsi" w:cstheme="majorHAnsi"/>
              </w:rPr>
              <w:t xml:space="preserve">komunikacie Komisji do Parlamentu Europejskiego, Rady, Europejskiego Komitetu Ekonomiczno-Społecznego i Komitetu Regionów </w:t>
            </w:r>
            <w:r w:rsidR="009B5586" w:rsidRPr="00B74953">
              <w:rPr>
                <w:rFonts w:asciiTheme="majorHAnsi" w:hAnsiTheme="majorHAnsi" w:cstheme="majorHAnsi"/>
              </w:rPr>
              <w:t>‒</w:t>
            </w:r>
            <w:r w:rsidR="00845E84" w:rsidRPr="00B74953">
              <w:rPr>
                <w:rFonts w:asciiTheme="majorHAnsi" w:hAnsiTheme="majorHAnsi" w:cstheme="majorHAnsi"/>
              </w:rPr>
              <w:t xml:space="preserve"> Łączność dla konkurencyjnego jednolitego rynku cyfrowego: w kierunku europejskiego społeczeństwa gigabitowego („Gigabit Society”).</w:t>
            </w:r>
          </w:p>
          <w:p w14:paraId="330E87E5" w14:textId="790DDB85" w:rsidR="00845E84" w:rsidRPr="00B74953" w:rsidRDefault="00845E84"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Link do strony internetowej z opublikowanym NPS na lata 2020-2025: </w:t>
            </w:r>
            <w:hyperlink r:id="rId110" w:history="1">
              <w:r w:rsidR="001105B5" w:rsidRPr="00E745E6">
                <w:rPr>
                  <w:rStyle w:val="Hipercze"/>
                  <w:rFonts w:asciiTheme="majorHAnsi" w:hAnsiTheme="majorHAnsi" w:cstheme="majorHAnsi"/>
                </w:rPr>
                <w:t>https://www.gov.pl/web/cyfryzacja/narodowy-plan-szerokopasmowy---zaktualizowany</w:t>
              </w:r>
            </w:hyperlink>
          </w:p>
        </w:tc>
      </w:tr>
      <w:tr w:rsidR="00813420" w:rsidRPr="00B74953" w14:paraId="43828D54" w14:textId="77777777" w:rsidTr="00813420">
        <w:tc>
          <w:tcPr>
            <w:cnfStyle w:val="001000000000" w:firstRow="0" w:lastRow="0" w:firstColumn="1" w:lastColumn="0" w:oddVBand="0" w:evenVBand="0" w:oddHBand="0" w:evenHBand="0" w:firstRowFirstColumn="0" w:firstRowLastColumn="0" w:lastRowFirstColumn="0" w:lastRowLastColumn="0"/>
            <w:tcW w:w="2405" w:type="dxa"/>
          </w:tcPr>
          <w:p w14:paraId="2454545C" w14:textId="5C351A50" w:rsidR="00813420" w:rsidRPr="00B74953" w:rsidRDefault="00813420" w:rsidP="002D32DE">
            <w:pPr>
              <w:spacing w:line="22" w:lineRule="atLeast"/>
              <w:jc w:val="both"/>
              <w:rPr>
                <w:rFonts w:asciiTheme="majorHAnsi" w:hAnsiTheme="majorHAnsi" w:cstheme="majorHAnsi"/>
                <w:bCs w:val="0"/>
              </w:rPr>
            </w:pPr>
            <w:r w:rsidRPr="00B74953">
              <w:rPr>
                <w:rFonts w:asciiTheme="majorHAnsi" w:hAnsiTheme="majorHAnsi" w:cstheme="majorHAnsi"/>
                <w:bCs w:val="0"/>
              </w:rPr>
              <w:t>BUDŻET</w:t>
            </w:r>
          </w:p>
        </w:tc>
        <w:tc>
          <w:tcPr>
            <w:tcW w:w="6804" w:type="dxa"/>
          </w:tcPr>
          <w:p w14:paraId="43C6FA71" w14:textId="169411EB" w:rsidR="00813420" w:rsidRPr="00BE3284" w:rsidRDefault="00744A94" w:rsidP="006F42FA">
            <w:pPr>
              <w:spacing w:line="22" w:lineRule="atLeast"/>
              <w:contextualSpacing/>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Pr>
                <w:rFonts w:asciiTheme="majorHAnsi" w:hAnsiTheme="majorHAnsi" w:cstheme="majorHAnsi"/>
              </w:rPr>
              <w:t>NPS nie ma odrębnego budżetu (główne źr</w:t>
            </w:r>
            <w:r w:rsidRPr="006F42FA">
              <w:rPr>
                <w:rFonts w:asciiTheme="majorHAnsi" w:hAnsiTheme="majorHAnsi" w:cstheme="majorHAnsi"/>
              </w:rPr>
              <w:t xml:space="preserve">ódła finansowania to FERC, KPO, Fundusz Szerokopasmowy; </w:t>
            </w:r>
            <w:r w:rsidR="00D40FED" w:rsidRPr="006F42FA">
              <w:rPr>
                <w:rFonts w:asciiTheme="majorHAnsi" w:hAnsiTheme="majorHAnsi" w:cstheme="majorHAnsi"/>
              </w:rPr>
              <w:t xml:space="preserve">NPS </w:t>
            </w:r>
            <w:r w:rsidRPr="006F42FA">
              <w:rPr>
                <w:rFonts w:asciiTheme="majorHAnsi" w:hAnsiTheme="majorHAnsi" w:cstheme="majorHAnsi"/>
              </w:rPr>
              <w:t>bierze również pod uwagę inwestycje prywatne przedsiębiorców telekomunikacyjnych</w:t>
            </w:r>
            <w:r w:rsidR="006D3230" w:rsidRPr="006F42FA">
              <w:rPr>
                <w:rFonts w:asciiTheme="majorHAnsi" w:hAnsiTheme="majorHAnsi" w:cstheme="majorHAnsi"/>
              </w:rPr>
              <w:t>).</w:t>
            </w:r>
          </w:p>
        </w:tc>
      </w:tr>
      <w:tr w:rsidR="00813420" w:rsidRPr="00B74953" w14:paraId="490E500E" w14:textId="77777777" w:rsidTr="0081342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1F270505" w14:textId="77777777" w:rsidR="0078543E" w:rsidRPr="00B74953" w:rsidRDefault="0078543E" w:rsidP="002D32DE">
            <w:pPr>
              <w:spacing w:line="22" w:lineRule="atLeast"/>
              <w:rPr>
                <w:rFonts w:asciiTheme="majorHAnsi" w:hAnsiTheme="majorHAnsi" w:cstheme="majorHAnsi"/>
                <w:b w:val="0"/>
              </w:rPr>
            </w:pPr>
            <w:r w:rsidRPr="00B74953">
              <w:rPr>
                <w:rFonts w:asciiTheme="majorHAnsi" w:hAnsiTheme="majorHAnsi" w:cstheme="majorHAnsi"/>
                <w:bCs w:val="0"/>
              </w:rPr>
              <w:t>OCZEKIWANY WPŁYW</w:t>
            </w:r>
          </w:p>
          <w:p w14:paraId="0274A5E9" w14:textId="36F866D6" w:rsidR="00813420" w:rsidRPr="00B74953" w:rsidRDefault="0078543E" w:rsidP="002D32DE">
            <w:pPr>
              <w:spacing w:line="22" w:lineRule="atLeast"/>
              <w:rPr>
                <w:rFonts w:asciiTheme="majorHAnsi" w:hAnsiTheme="majorHAnsi" w:cstheme="majorHAnsi"/>
                <w:bCs w:val="0"/>
              </w:rPr>
            </w:pPr>
            <w:r w:rsidRPr="00B74953">
              <w:rPr>
                <w:rFonts w:asciiTheme="majorHAnsi" w:hAnsiTheme="majorHAnsi" w:cstheme="majorHAnsi"/>
                <w:bCs w:val="0"/>
              </w:rPr>
              <w:t>WRAZ Z HARMONOGRAMEM</w:t>
            </w:r>
          </w:p>
        </w:tc>
        <w:tc>
          <w:tcPr>
            <w:tcW w:w="6804" w:type="dxa"/>
          </w:tcPr>
          <w:p w14:paraId="500D9FAE" w14:textId="7F24FE70" w:rsidR="00813420" w:rsidRPr="00B74953" w:rsidRDefault="00813420"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rPr>
            </w:pPr>
            <w:r w:rsidRPr="00B74953">
              <w:rPr>
                <w:rFonts w:asciiTheme="majorHAnsi" w:hAnsiTheme="majorHAnsi" w:cstheme="majorHAnsi"/>
                <w:iCs/>
              </w:rPr>
              <w:t>Perspektywa czasowa to 31 grudnia 2025 r.</w:t>
            </w:r>
          </w:p>
          <w:p w14:paraId="35B3AD5B" w14:textId="65834A6A" w:rsidR="00813420" w:rsidRPr="00B74953" w:rsidRDefault="00AC7544"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rPr>
            </w:pPr>
            <w:r w:rsidRPr="00B74953">
              <w:rPr>
                <w:rFonts w:asciiTheme="majorHAnsi" w:hAnsiTheme="majorHAnsi" w:cstheme="majorHAnsi"/>
                <w:iCs/>
              </w:rPr>
              <w:t>NPS</w:t>
            </w:r>
            <w:r w:rsidR="00813420" w:rsidRPr="00B74953">
              <w:rPr>
                <w:rFonts w:asciiTheme="majorHAnsi" w:hAnsiTheme="majorHAnsi" w:cstheme="majorHAnsi"/>
                <w:iCs/>
              </w:rPr>
              <w:t xml:space="preserve"> uwzględnia założenia/cele określone w </w:t>
            </w:r>
            <w:r w:rsidR="00813420" w:rsidRPr="00B74953">
              <w:rPr>
                <w:rFonts w:asciiTheme="majorHAnsi" w:hAnsiTheme="majorHAnsi" w:cstheme="majorHAnsi"/>
              </w:rPr>
              <w:t xml:space="preserve">komunikacie Komisji do Parlamentu Europejskiego, Rady, Europejskiego Komitetu Ekonomiczno-Społecznego i Komitetu Regionów </w:t>
            </w:r>
            <w:r w:rsidR="009B5586" w:rsidRPr="00B74953">
              <w:rPr>
                <w:rFonts w:asciiTheme="majorHAnsi" w:hAnsiTheme="majorHAnsi" w:cstheme="majorHAnsi"/>
              </w:rPr>
              <w:t>‒</w:t>
            </w:r>
            <w:r w:rsidR="00813420" w:rsidRPr="00B74953">
              <w:rPr>
                <w:rFonts w:asciiTheme="majorHAnsi" w:hAnsiTheme="majorHAnsi" w:cstheme="majorHAnsi"/>
              </w:rPr>
              <w:t xml:space="preserve"> Łączność dla konkurencyjnego jednolitego rynku cyfrowego: w kierunku europejskiego społeczeństwa gigabitowego („Gigabit Society”).</w:t>
            </w:r>
          </w:p>
        </w:tc>
      </w:tr>
    </w:tbl>
    <w:p w14:paraId="0778BF30" w14:textId="165395C3" w:rsidR="00D820AC" w:rsidRPr="00B74953" w:rsidRDefault="00D820AC" w:rsidP="002D32DE">
      <w:pPr>
        <w:spacing w:line="22" w:lineRule="atLeast"/>
        <w:jc w:val="both"/>
        <w:rPr>
          <w:rFonts w:asciiTheme="majorHAnsi" w:hAnsiTheme="majorHAnsi" w:cstheme="majorHAnsi"/>
        </w:rPr>
      </w:pPr>
    </w:p>
    <w:p w14:paraId="42A688FD" w14:textId="31794D84" w:rsidR="00845E84" w:rsidRPr="00B74953" w:rsidRDefault="00FC59A2" w:rsidP="002D32DE">
      <w:pPr>
        <w:spacing w:line="22" w:lineRule="atLeast"/>
        <w:jc w:val="both"/>
        <w:rPr>
          <w:rFonts w:asciiTheme="majorHAnsi" w:hAnsiTheme="majorHAnsi" w:cstheme="majorHAnsi"/>
        </w:rPr>
      </w:pPr>
      <w:r w:rsidRPr="00B74953">
        <w:rPr>
          <w:rFonts w:asciiTheme="majorHAnsi" w:hAnsiTheme="majorHAnsi" w:cstheme="majorHAnsi"/>
          <w:b/>
        </w:rPr>
        <w:t>INF.I.4</w:t>
      </w:r>
      <w:r w:rsidR="0037731C" w:rsidRPr="00B74953">
        <w:rPr>
          <w:rFonts w:asciiTheme="majorHAnsi" w:hAnsiTheme="majorHAnsi" w:cstheme="majorHAnsi"/>
          <w:b/>
        </w:rPr>
        <w:t xml:space="preserve">. </w:t>
      </w:r>
      <w:r w:rsidR="00845E84" w:rsidRPr="00B74953">
        <w:rPr>
          <w:rFonts w:asciiTheme="majorHAnsi" w:hAnsiTheme="majorHAnsi" w:cstheme="majorHAnsi"/>
          <w:b/>
        </w:rPr>
        <w:t xml:space="preserve">Narodowy Plan Szerokopasmowy (NPS) na lata 2026–2030 </w:t>
      </w:r>
    </w:p>
    <w:tbl>
      <w:tblPr>
        <w:tblStyle w:val="Tabelasiatki5ciemnaakcent2"/>
        <w:tblW w:w="9209" w:type="dxa"/>
        <w:tblLook w:val="04A0" w:firstRow="1" w:lastRow="0" w:firstColumn="1" w:lastColumn="0" w:noHBand="0" w:noVBand="1"/>
      </w:tblPr>
      <w:tblGrid>
        <w:gridCol w:w="2405"/>
        <w:gridCol w:w="6804"/>
      </w:tblGrid>
      <w:tr w:rsidR="00FC59A2" w:rsidRPr="00B74953" w14:paraId="57930C3A" w14:textId="77777777" w:rsidTr="0081342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0EE991A4" w14:textId="77777777" w:rsidR="00FC59A2" w:rsidRPr="00B74953" w:rsidRDefault="00FC59A2" w:rsidP="002D32DE">
            <w:pPr>
              <w:spacing w:line="22" w:lineRule="atLeast"/>
              <w:jc w:val="both"/>
              <w:rPr>
                <w:rFonts w:asciiTheme="majorHAnsi" w:hAnsiTheme="majorHAnsi" w:cstheme="majorHAnsi"/>
                <w:bCs w:val="0"/>
              </w:rPr>
            </w:pPr>
          </w:p>
        </w:tc>
        <w:tc>
          <w:tcPr>
            <w:tcW w:w="6804" w:type="dxa"/>
          </w:tcPr>
          <w:p w14:paraId="31850810" w14:textId="77777777" w:rsidR="00FC59A2" w:rsidRPr="00B74953" w:rsidRDefault="00FC59A2" w:rsidP="002D32DE">
            <w:pPr>
              <w:spacing w:line="22" w:lineRule="atLeast"/>
              <w:ind w:firstLine="709"/>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rPr>
            </w:pPr>
          </w:p>
        </w:tc>
      </w:tr>
      <w:tr w:rsidR="00845E84" w:rsidRPr="00B74953" w14:paraId="3FE2003B" w14:textId="77777777" w:rsidTr="0081342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09E22948" w14:textId="7B5B5441" w:rsidR="00845E84" w:rsidRPr="00B74953" w:rsidRDefault="00813420" w:rsidP="002D32DE">
            <w:pPr>
              <w:spacing w:line="22" w:lineRule="atLeast"/>
              <w:jc w:val="both"/>
              <w:rPr>
                <w:rFonts w:asciiTheme="majorHAnsi" w:hAnsiTheme="majorHAnsi" w:cstheme="majorHAnsi"/>
                <w:bCs w:val="0"/>
              </w:rPr>
            </w:pPr>
            <w:r w:rsidRPr="00B74953">
              <w:rPr>
                <w:rFonts w:asciiTheme="majorHAnsi" w:hAnsiTheme="majorHAnsi" w:cstheme="majorHAnsi"/>
                <w:bCs w:val="0"/>
              </w:rPr>
              <w:t>CZY DZIAŁANIE JEST NOWE?</w:t>
            </w:r>
          </w:p>
        </w:tc>
        <w:tc>
          <w:tcPr>
            <w:tcW w:w="6804" w:type="dxa"/>
          </w:tcPr>
          <w:p w14:paraId="039F09BA" w14:textId="05513D17" w:rsidR="00FC59A2" w:rsidRPr="00B74953" w:rsidRDefault="00FC59A2"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Tak</w:t>
            </w:r>
          </w:p>
          <w:p w14:paraId="44565AB1" w14:textId="4F3948A9" w:rsidR="00845E84" w:rsidRPr="00B74953" w:rsidRDefault="00FC59A2"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Nie</w:t>
            </w:r>
          </w:p>
        </w:tc>
      </w:tr>
      <w:tr w:rsidR="00813420" w:rsidRPr="00B74953" w14:paraId="2688DB5A" w14:textId="77777777" w:rsidTr="00813420">
        <w:tc>
          <w:tcPr>
            <w:cnfStyle w:val="001000000000" w:firstRow="0" w:lastRow="0" w:firstColumn="1" w:lastColumn="0" w:oddVBand="0" w:evenVBand="0" w:oddHBand="0" w:evenHBand="0" w:firstRowFirstColumn="0" w:firstRowLastColumn="0" w:lastRowFirstColumn="0" w:lastRowLastColumn="0"/>
            <w:tcW w:w="2405" w:type="dxa"/>
          </w:tcPr>
          <w:p w14:paraId="3E757B22" w14:textId="09EC0F19" w:rsidR="00813420" w:rsidRPr="00B74953" w:rsidRDefault="00813420" w:rsidP="002D32DE">
            <w:pPr>
              <w:spacing w:line="22" w:lineRule="atLeast"/>
              <w:jc w:val="both"/>
              <w:rPr>
                <w:rFonts w:asciiTheme="majorHAnsi" w:hAnsiTheme="majorHAnsi" w:cstheme="majorHAnsi"/>
              </w:rPr>
            </w:pPr>
            <w:r w:rsidRPr="00B74953">
              <w:rPr>
                <w:rFonts w:asciiTheme="majorHAnsi" w:hAnsiTheme="majorHAnsi" w:cstheme="majorHAnsi"/>
              </w:rPr>
              <w:t>KOORDYNATOR</w:t>
            </w:r>
          </w:p>
        </w:tc>
        <w:tc>
          <w:tcPr>
            <w:tcW w:w="6804" w:type="dxa"/>
          </w:tcPr>
          <w:p w14:paraId="3C01A7A3" w14:textId="37ED5A32" w:rsidR="00813420" w:rsidRPr="00B74953" w:rsidRDefault="00813420" w:rsidP="00F54F49">
            <w:pPr>
              <w:spacing w:line="22" w:lineRule="atLeas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Ministerstwo Cyfryzacji</w:t>
            </w:r>
          </w:p>
        </w:tc>
      </w:tr>
      <w:tr w:rsidR="00845E84" w:rsidRPr="00B74953" w14:paraId="4BF8A8D8" w14:textId="77777777" w:rsidTr="0081342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5C2FBFA8" w14:textId="4CC19560" w:rsidR="00845E84" w:rsidRPr="00B74953" w:rsidRDefault="00FC59A2" w:rsidP="002D32DE">
            <w:pPr>
              <w:spacing w:line="22" w:lineRule="atLeast"/>
              <w:jc w:val="both"/>
              <w:rPr>
                <w:rFonts w:asciiTheme="majorHAnsi" w:hAnsiTheme="majorHAnsi" w:cstheme="majorHAnsi"/>
              </w:rPr>
            </w:pPr>
            <w:r w:rsidRPr="00B74953">
              <w:rPr>
                <w:rFonts w:asciiTheme="majorHAnsi" w:hAnsiTheme="majorHAnsi" w:cstheme="majorHAnsi"/>
              </w:rPr>
              <w:t>KRÓTKI OPIS ŚRODKA</w:t>
            </w:r>
          </w:p>
          <w:p w14:paraId="2ED88346" w14:textId="77777777" w:rsidR="00845E84" w:rsidRPr="00B74953" w:rsidRDefault="00845E84" w:rsidP="002D32DE">
            <w:pPr>
              <w:spacing w:line="22" w:lineRule="atLeast"/>
              <w:jc w:val="both"/>
              <w:rPr>
                <w:rFonts w:asciiTheme="majorHAnsi" w:hAnsiTheme="majorHAnsi" w:cstheme="majorHAnsi"/>
                <w:i/>
              </w:rPr>
            </w:pPr>
          </w:p>
        </w:tc>
        <w:tc>
          <w:tcPr>
            <w:tcW w:w="6804" w:type="dxa"/>
          </w:tcPr>
          <w:p w14:paraId="438888E6" w14:textId="4A7CB320" w:rsidR="00845E84" w:rsidRPr="00B74953" w:rsidRDefault="00845E84"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NPS na lata 2026</w:t>
            </w:r>
            <w:r w:rsidR="009B5586" w:rsidRPr="00B74953">
              <w:rPr>
                <w:rFonts w:asciiTheme="majorHAnsi" w:hAnsiTheme="majorHAnsi" w:cstheme="majorHAnsi"/>
              </w:rPr>
              <w:t>‒</w:t>
            </w:r>
            <w:r w:rsidRPr="00B74953">
              <w:rPr>
                <w:rFonts w:asciiTheme="majorHAnsi" w:hAnsiTheme="majorHAnsi" w:cstheme="majorHAnsi"/>
              </w:rPr>
              <w:t>2030</w:t>
            </w:r>
            <w:r w:rsidR="00AC7544" w:rsidRPr="00B74953">
              <w:rPr>
                <w:rFonts w:asciiTheme="majorHAnsi" w:hAnsiTheme="majorHAnsi" w:cstheme="majorHAnsi"/>
              </w:rPr>
              <w:t xml:space="preserve"> </w:t>
            </w:r>
            <w:r w:rsidRPr="00B74953">
              <w:rPr>
                <w:rFonts w:asciiTheme="majorHAnsi" w:hAnsiTheme="majorHAnsi" w:cstheme="majorHAnsi"/>
              </w:rPr>
              <w:t xml:space="preserve">będzie stanowić aktualizację </w:t>
            </w:r>
            <w:r w:rsidR="00C44C8E">
              <w:rPr>
                <w:rFonts w:asciiTheme="majorHAnsi" w:hAnsiTheme="majorHAnsi" w:cstheme="majorHAnsi"/>
              </w:rPr>
              <w:t>NPS na lata 2020-2025</w:t>
            </w:r>
            <w:r w:rsidR="00917476">
              <w:rPr>
                <w:rFonts w:asciiTheme="majorHAnsi" w:hAnsiTheme="majorHAnsi" w:cstheme="majorHAnsi"/>
              </w:rPr>
              <w:t>,</w:t>
            </w:r>
            <w:r w:rsidR="00AC7544" w:rsidRPr="00B74953">
              <w:rPr>
                <w:rFonts w:asciiTheme="majorHAnsi" w:hAnsiTheme="majorHAnsi" w:cstheme="majorHAnsi"/>
              </w:rPr>
              <w:t xml:space="preserve"> </w:t>
            </w:r>
            <w:r w:rsidRPr="00B74953">
              <w:rPr>
                <w:rFonts w:asciiTheme="majorHAnsi" w:hAnsiTheme="majorHAnsi" w:cstheme="majorHAnsi"/>
              </w:rPr>
              <w:t>uwzględniając założenia</w:t>
            </w:r>
            <w:r w:rsidR="00AC7544" w:rsidRPr="00B74953">
              <w:rPr>
                <w:rFonts w:asciiTheme="majorHAnsi" w:hAnsiTheme="majorHAnsi" w:cstheme="majorHAnsi"/>
              </w:rPr>
              <w:t xml:space="preserve"> oraz </w:t>
            </w:r>
            <w:r w:rsidRPr="00B74953">
              <w:rPr>
                <w:rFonts w:asciiTheme="majorHAnsi" w:hAnsiTheme="majorHAnsi" w:cstheme="majorHAnsi"/>
              </w:rPr>
              <w:t xml:space="preserve">cele </w:t>
            </w:r>
            <w:r w:rsidRPr="00B74953">
              <w:rPr>
                <w:rFonts w:asciiTheme="majorHAnsi" w:hAnsiTheme="majorHAnsi" w:cstheme="majorHAnsi"/>
                <w:iCs/>
              </w:rPr>
              <w:t>określone w Decyzji 2022/2481.</w:t>
            </w:r>
          </w:p>
          <w:p w14:paraId="67F8B9B1" w14:textId="4F0ACA40" w:rsidR="00845E84" w:rsidRPr="00B74953" w:rsidRDefault="00AC7544" w:rsidP="00C44C8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W ramach działania przyjęty zostanie </w:t>
            </w:r>
            <w:r w:rsidR="00845E84" w:rsidRPr="00B74953">
              <w:rPr>
                <w:rFonts w:asciiTheme="majorHAnsi" w:hAnsiTheme="majorHAnsi" w:cstheme="majorHAnsi"/>
              </w:rPr>
              <w:t>rządowy program rozwoju</w:t>
            </w:r>
            <w:r w:rsidRPr="00B74953">
              <w:rPr>
                <w:rFonts w:asciiTheme="majorHAnsi" w:hAnsiTheme="majorHAnsi" w:cstheme="majorHAnsi"/>
              </w:rPr>
              <w:t xml:space="preserve">, który wyznaczy cele w zakresie </w:t>
            </w:r>
            <w:r w:rsidR="00845E84" w:rsidRPr="00B74953">
              <w:rPr>
                <w:rFonts w:asciiTheme="majorHAnsi" w:hAnsiTheme="majorHAnsi" w:cstheme="majorHAnsi"/>
              </w:rPr>
              <w:t xml:space="preserve">dostępu do szybkiego </w:t>
            </w:r>
            <w:r w:rsidR="00EC4E8F" w:rsidRPr="00B74953">
              <w:rPr>
                <w:rFonts w:asciiTheme="majorHAnsi" w:hAnsiTheme="majorHAnsi" w:cstheme="majorHAnsi"/>
              </w:rPr>
              <w:t>I</w:t>
            </w:r>
            <w:r w:rsidR="00845E84" w:rsidRPr="00B74953">
              <w:rPr>
                <w:rFonts w:asciiTheme="majorHAnsi" w:hAnsiTheme="majorHAnsi" w:cstheme="majorHAnsi"/>
              </w:rPr>
              <w:t>nternetu na lata 2026</w:t>
            </w:r>
            <w:r w:rsidR="00076917">
              <w:rPr>
                <w:rFonts w:asciiTheme="majorHAnsi" w:hAnsiTheme="majorHAnsi" w:cstheme="majorHAnsi"/>
              </w:rPr>
              <w:t>-</w:t>
            </w:r>
            <w:r w:rsidR="00845E84" w:rsidRPr="00B74953">
              <w:rPr>
                <w:rFonts w:asciiTheme="majorHAnsi" w:hAnsiTheme="majorHAnsi" w:cstheme="majorHAnsi"/>
              </w:rPr>
              <w:t>2030.</w:t>
            </w:r>
            <w:r w:rsidR="00EC4E8F" w:rsidRPr="00B74953">
              <w:rPr>
                <w:rFonts w:asciiTheme="majorHAnsi" w:hAnsiTheme="majorHAnsi" w:cstheme="majorHAnsi"/>
              </w:rPr>
              <w:t xml:space="preserve"> Nowy program</w:t>
            </w:r>
            <w:r w:rsidR="00845E84" w:rsidRPr="00B74953">
              <w:rPr>
                <w:rFonts w:asciiTheme="majorHAnsi" w:hAnsiTheme="majorHAnsi" w:cstheme="majorHAnsi"/>
              </w:rPr>
              <w:t xml:space="preserve"> będzie określać potrzeby w zakresie osiągnięcia założonych celów oraz identyfikować lukę finansową, która wymaga interwencji państwa. Przewiduje się, że będzie również zawierać katalog działań zmierzających do pobudzenia </w:t>
            </w:r>
            <w:r w:rsidR="00C44C8E" w:rsidRPr="00B74953">
              <w:rPr>
                <w:rFonts w:asciiTheme="majorHAnsi" w:hAnsiTheme="majorHAnsi" w:cstheme="majorHAnsi"/>
              </w:rPr>
              <w:t xml:space="preserve">czynników </w:t>
            </w:r>
            <w:r w:rsidR="00845E84" w:rsidRPr="00B74953">
              <w:rPr>
                <w:rFonts w:asciiTheme="majorHAnsi" w:hAnsiTheme="majorHAnsi" w:cstheme="majorHAnsi"/>
              </w:rPr>
              <w:t>kluczowych dla osiągnięcia wyznaczonych celów.</w:t>
            </w:r>
          </w:p>
        </w:tc>
      </w:tr>
      <w:tr w:rsidR="00813420" w:rsidRPr="00B74953" w14:paraId="2E4C4163" w14:textId="77777777" w:rsidTr="00813420">
        <w:tc>
          <w:tcPr>
            <w:cnfStyle w:val="001000000000" w:firstRow="0" w:lastRow="0" w:firstColumn="1" w:lastColumn="0" w:oddVBand="0" w:evenVBand="0" w:oddHBand="0" w:evenHBand="0" w:firstRowFirstColumn="0" w:firstRowLastColumn="0" w:lastRowFirstColumn="0" w:lastRowLastColumn="0"/>
            <w:tcW w:w="2405" w:type="dxa"/>
          </w:tcPr>
          <w:p w14:paraId="46500362" w14:textId="4DC31D97" w:rsidR="00813420" w:rsidRPr="00B74953" w:rsidRDefault="00813420" w:rsidP="002D32DE">
            <w:pPr>
              <w:spacing w:line="22" w:lineRule="atLeast"/>
              <w:jc w:val="both"/>
              <w:rPr>
                <w:rFonts w:asciiTheme="majorHAnsi" w:hAnsiTheme="majorHAnsi" w:cstheme="majorHAnsi"/>
                <w:bCs w:val="0"/>
              </w:rPr>
            </w:pPr>
            <w:r w:rsidRPr="00B74953">
              <w:rPr>
                <w:rFonts w:asciiTheme="majorHAnsi" w:hAnsiTheme="majorHAnsi" w:cstheme="majorHAnsi"/>
                <w:bCs w:val="0"/>
              </w:rPr>
              <w:t>BUDŻET</w:t>
            </w:r>
          </w:p>
        </w:tc>
        <w:tc>
          <w:tcPr>
            <w:tcW w:w="6804" w:type="dxa"/>
          </w:tcPr>
          <w:p w14:paraId="238B33BB" w14:textId="11379A62" w:rsidR="00C61EE3" w:rsidRPr="00715244" w:rsidRDefault="00715244" w:rsidP="00343264">
            <w:pPr>
              <w:numPr>
                <w:ilvl w:val="0"/>
                <w:numId w:val="1"/>
              </w:numPr>
              <w:spacing w:line="22" w:lineRule="atLeast"/>
              <w:ind w:left="360"/>
              <w:contextualSpacing/>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Pr>
                <w:rFonts w:asciiTheme="majorHAnsi" w:hAnsiTheme="majorHAnsi" w:cstheme="majorHAnsi"/>
              </w:rPr>
              <w:t>N</w:t>
            </w:r>
            <w:r w:rsidR="00C61EE3" w:rsidRPr="00715244">
              <w:rPr>
                <w:rFonts w:asciiTheme="majorHAnsi" w:hAnsiTheme="majorHAnsi" w:cstheme="majorHAnsi"/>
              </w:rPr>
              <w:t xml:space="preserve">a obecnym etapie nie jest możliwe przedstawienie budżetu.  </w:t>
            </w:r>
          </w:p>
        </w:tc>
      </w:tr>
      <w:tr w:rsidR="00813420" w:rsidRPr="00B74953" w14:paraId="56D017FF" w14:textId="77777777" w:rsidTr="0081342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6F495172" w14:textId="77777777" w:rsidR="0078543E" w:rsidRPr="00B74953" w:rsidRDefault="0078543E" w:rsidP="002D32DE">
            <w:pPr>
              <w:spacing w:line="22" w:lineRule="atLeast"/>
              <w:rPr>
                <w:rFonts w:asciiTheme="majorHAnsi" w:hAnsiTheme="majorHAnsi" w:cstheme="majorHAnsi"/>
                <w:b w:val="0"/>
              </w:rPr>
            </w:pPr>
            <w:r w:rsidRPr="00B74953">
              <w:rPr>
                <w:rFonts w:asciiTheme="majorHAnsi" w:hAnsiTheme="majorHAnsi" w:cstheme="majorHAnsi"/>
                <w:bCs w:val="0"/>
              </w:rPr>
              <w:t>OCZEKIWANY WPŁYW</w:t>
            </w:r>
          </w:p>
          <w:p w14:paraId="3E752C23" w14:textId="6AC66C96" w:rsidR="00813420" w:rsidRPr="00B74953" w:rsidRDefault="0078543E" w:rsidP="002D32DE">
            <w:pPr>
              <w:spacing w:line="22" w:lineRule="atLeast"/>
              <w:rPr>
                <w:rFonts w:asciiTheme="majorHAnsi" w:hAnsiTheme="majorHAnsi" w:cstheme="majorHAnsi"/>
                <w:bCs w:val="0"/>
              </w:rPr>
            </w:pPr>
            <w:r w:rsidRPr="00B74953">
              <w:rPr>
                <w:rFonts w:asciiTheme="majorHAnsi" w:hAnsiTheme="majorHAnsi" w:cstheme="majorHAnsi"/>
                <w:bCs w:val="0"/>
              </w:rPr>
              <w:t>WRAZ Z HARMONOGRAMEM</w:t>
            </w:r>
          </w:p>
        </w:tc>
        <w:tc>
          <w:tcPr>
            <w:tcW w:w="6804" w:type="dxa"/>
          </w:tcPr>
          <w:p w14:paraId="0A4A1339" w14:textId="1A5DCD8C" w:rsidR="00813420" w:rsidRPr="00B74953" w:rsidRDefault="00813420" w:rsidP="00FD3024">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rPr>
            </w:pPr>
            <w:r w:rsidRPr="00B74953">
              <w:rPr>
                <w:rFonts w:asciiTheme="majorHAnsi" w:hAnsiTheme="majorHAnsi" w:cstheme="majorHAnsi"/>
                <w:iCs/>
              </w:rPr>
              <w:t xml:space="preserve">Perspektywa czasowa </w:t>
            </w:r>
            <w:r w:rsidR="00EC4E8F" w:rsidRPr="00B74953">
              <w:rPr>
                <w:rFonts w:asciiTheme="majorHAnsi" w:hAnsiTheme="majorHAnsi" w:cstheme="majorHAnsi"/>
                <w:iCs/>
              </w:rPr>
              <w:t>działania</w:t>
            </w:r>
            <w:r w:rsidRPr="00B74953">
              <w:rPr>
                <w:rFonts w:asciiTheme="majorHAnsi" w:hAnsiTheme="majorHAnsi" w:cstheme="majorHAnsi"/>
                <w:iCs/>
              </w:rPr>
              <w:t xml:space="preserve"> </w:t>
            </w:r>
            <w:r w:rsidR="00D22CFF">
              <w:rPr>
                <w:rFonts w:asciiTheme="majorHAnsi" w:hAnsiTheme="majorHAnsi" w:cstheme="majorHAnsi"/>
                <w:iCs/>
              </w:rPr>
              <w:t>obejmuje okres od</w:t>
            </w:r>
            <w:r w:rsidR="00D22CFF" w:rsidRPr="00B74953">
              <w:rPr>
                <w:rFonts w:asciiTheme="majorHAnsi" w:hAnsiTheme="majorHAnsi" w:cstheme="majorHAnsi"/>
                <w:iCs/>
              </w:rPr>
              <w:t xml:space="preserve"> </w:t>
            </w:r>
            <w:r w:rsidRPr="00B74953">
              <w:rPr>
                <w:rFonts w:asciiTheme="majorHAnsi" w:hAnsiTheme="majorHAnsi" w:cstheme="majorHAnsi"/>
                <w:iCs/>
              </w:rPr>
              <w:t xml:space="preserve">1 stycznia 2026 r. do 31 grudnia 2030 r. Środek będzie uwzględniać założenia/cele określone </w:t>
            </w:r>
            <w:r w:rsidR="004A4DDB">
              <w:rPr>
                <w:rFonts w:asciiTheme="majorHAnsi" w:hAnsiTheme="majorHAnsi" w:cstheme="majorHAnsi"/>
                <w:iCs/>
              </w:rPr>
              <w:br/>
            </w:r>
            <w:r w:rsidRPr="00B74953">
              <w:rPr>
                <w:rFonts w:asciiTheme="majorHAnsi" w:hAnsiTheme="majorHAnsi" w:cstheme="majorHAnsi"/>
                <w:iCs/>
              </w:rPr>
              <w:t xml:space="preserve">w </w:t>
            </w:r>
            <w:r w:rsidR="00450FAD">
              <w:rPr>
                <w:rFonts w:asciiTheme="majorHAnsi" w:hAnsiTheme="majorHAnsi" w:cstheme="majorHAnsi"/>
                <w:iCs/>
              </w:rPr>
              <w:t>d</w:t>
            </w:r>
            <w:r w:rsidRPr="00B74953">
              <w:rPr>
                <w:rFonts w:asciiTheme="majorHAnsi" w:hAnsiTheme="majorHAnsi" w:cstheme="majorHAnsi"/>
                <w:iCs/>
              </w:rPr>
              <w:t>ecyzji</w:t>
            </w:r>
            <w:r w:rsidR="00AE72C1">
              <w:rPr>
                <w:rFonts w:asciiTheme="majorHAnsi" w:hAnsiTheme="majorHAnsi" w:cstheme="majorHAnsi"/>
                <w:iCs/>
              </w:rPr>
              <w:t xml:space="preserve"> </w:t>
            </w:r>
            <w:r w:rsidRPr="00B74953">
              <w:rPr>
                <w:rFonts w:asciiTheme="majorHAnsi" w:hAnsiTheme="majorHAnsi" w:cstheme="majorHAnsi"/>
                <w:iCs/>
              </w:rPr>
              <w:t xml:space="preserve">2022/2481. </w:t>
            </w:r>
          </w:p>
        </w:tc>
      </w:tr>
    </w:tbl>
    <w:p w14:paraId="07059296" w14:textId="55EF51F0" w:rsidR="00715244" w:rsidRDefault="00715244" w:rsidP="002D32DE">
      <w:pPr>
        <w:spacing w:line="22" w:lineRule="atLeast"/>
        <w:jc w:val="both"/>
        <w:rPr>
          <w:rFonts w:asciiTheme="majorHAnsi" w:hAnsiTheme="majorHAnsi" w:cstheme="majorHAnsi"/>
          <w:b/>
        </w:rPr>
      </w:pPr>
    </w:p>
    <w:p w14:paraId="59274119" w14:textId="6622C11A" w:rsidR="00715244" w:rsidRDefault="00715244" w:rsidP="002D32DE">
      <w:pPr>
        <w:spacing w:line="22" w:lineRule="atLeast"/>
        <w:jc w:val="both"/>
        <w:rPr>
          <w:rFonts w:asciiTheme="majorHAnsi" w:hAnsiTheme="majorHAnsi" w:cstheme="majorHAnsi"/>
          <w:b/>
        </w:rPr>
      </w:pPr>
    </w:p>
    <w:p w14:paraId="5E56EA5F" w14:textId="77777777" w:rsidR="00715244" w:rsidRPr="00B74953" w:rsidRDefault="00715244" w:rsidP="002D32DE">
      <w:pPr>
        <w:spacing w:line="22" w:lineRule="atLeast"/>
        <w:jc w:val="both"/>
        <w:rPr>
          <w:rFonts w:asciiTheme="majorHAnsi" w:hAnsiTheme="majorHAnsi" w:cstheme="majorHAnsi"/>
        </w:rPr>
      </w:pPr>
    </w:p>
    <w:p w14:paraId="035DA506" w14:textId="10381A1F" w:rsidR="00845E84" w:rsidRPr="00B74953" w:rsidRDefault="00FC59A2" w:rsidP="002D32DE">
      <w:pPr>
        <w:spacing w:line="22" w:lineRule="atLeast"/>
        <w:jc w:val="both"/>
        <w:rPr>
          <w:rFonts w:asciiTheme="majorHAnsi" w:hAnsiTheme="majorHAnsi" w:cstheme="majorHAnsi"/>
        </w:rPr>
      </w:pPr>
      <w:r w:rsidRPr="00B74953">
        <w:rPr>
          <w:rFonts w:asciiTheme="majorHAnsi" w:hAnsiTheme="majorHAnsi" w:cstheme="majorHAnsi"/>
          <w:b/>
        </w:rPr>
        <w:t>INF</w:t>
      </w:r>
      <w:r w:rsidR="0037731C" w:rsidRPr="00B74953">
        <w:rPr>
          <w:rFonts w:asciiTheme="majorHAnsi" w:hAnsiTheme="majorHAnsi" w:cstheme="majorHAnsi"/>
          <w:b/>
        </w:rPr>
        <w:t>.</w:t>
      </w:r>
      <w:r w:rsidRPr="00B74953">
        <w:rPr>
          <w:rFonts w:asciiTheme="majorHAnsi" w:hAnsiTheme="majorHAnsi" w:cstheme="majorHAnsi"/>
          <w:b/>
        </w:rPr>
        <w:t>I.5</w:t>
      </w:r>
      <w:r w:rsidR="0037731C" w:rsidRPr="00B74953">
        <w:rPr>
          <w:rFonts w:asciiTheme="majorHAnsi" w:hAnsiTheme="majorHAnsi" w:cstheme="majorHAnsi"/>
          <w:b/>
        </w:rPr>
        <w:t>.</w:t>
      </w:r>
      <w:r w:rsidR="00845E84" w:rsidRPr="00B74953">
        <w:rPr>
          <w:rFonts w:asciiTheme="majorHAnsi" w:hAnsiTheme="majorHAnsi" w:cstheme="majorHAnsi"/>
          <w:b/>
        </w:rPr>
        <w:t xml:space="preserve"> </w:t>
      </w:r>
      <w:r w:rsidR="007D1B5A" w:rsidRPr="00B74953">
        <w:rPr>
          <w:rFonts w:asciiTheme="majorHAnsi" w:eastAsia="Calibri" w:hAnsiTheme="majorHAnsi" w:cstheme="majorHAnsi"/>
          <w:b/>
          <w:bCs/>
        </w:rPr>
        <w:t>Działania</w:t>
      </w:r>
      <w:r w:rsidR="00C44C8E">
        <w:rPr>
          <w:rFonts w:asciiTheme="majorHAnsi" w:eastAsia="Calibri" w:hAnsiTheme="majorHAnsi" w:cstheme="majorHAnsi"/>
          <w:b/>
          <w:bCs/>
        </w:rPr>
        <w:t xml:space="preserve"> </w:t>
      </w:r>
      <w:r w:rsidR="007D1B5A" w:rsidRPr="00B74953">
        <w:rPr>
          <w:rFonts w:asciiTheme="majorHAnsi" w:eastAsia="Calibri" w:hAnsiTheme="majorHAnsi" w:cstheme="majorHAnsi"/>
          <w:b/>
          <w:bCs/>
        </w:rPr>
        <w:t>wspierające rozwój szybkich sieci telekomunikacyjnych w ramach Funduszu Szerokopasmowego</w:t>
      </w:r>
    </w:p>
    <w:tbl>
      <w:tblPr>
        <w:tblStyle w:val="Tabelasiatki5ciemnaakcent2"/>
        <w:tblW w:w="9209" w:type="dxa"/>
        <w:tblLook w:val="04A0" w:firstRow="1" w:lastRow="0" w:firstColumn="1" w:lastColumn="0" w:noHBand="0" w:noVBand="1"/>
      </w:tblPr>
      <w:tblGrid>
        <w:gridCol w:w="2405"/>
        <w:gridCol w:w="6804"/>
      </w:tblGrid>
      <w:tr w:rsidR="00FC59A2" w:rsidRPr="00B74953" w14:paraId="7460D884" w14:textId="77777777" w:rsidTr="0081342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5E77BEEB" w14:textId="77777777" w:rsidR="00FC59A2" w:rsidRPr="00B74953" w:rsidRDefault="00FC59A2" w:rsidP="002D32DE">
            <w:pPr>
              <w:spacing w:line="22" w:lineRule="atLeast"/>
              <w:jc w:val="both"/>
              <w:rPr>
                <w:rFonts w:asciiTheme="majorHAnsi" w:hAnsiTheme="majorHAnsi" w:cstheme="majorHAnsi"/>
                <w:bCs w:val="0"/>
              </w:rPr>
            </w:pPr>
          </w:p>
        </w:tc>
        <w:tc>
          <w:tcPr>
            <w:tcW w:w="6804" w:type="dxa"/>
          </w:tcPr>
          <w:p w14:paraId="32E41E08" w14:textId="77777777" w:rsidR="00FC59A2" w:rsidRPr="00B74953" w:rsidRDefault="00FC59A2" w:rsidP="002D32DE">
            <w:pPr>
              <w:spacing w:line="22" w:lineRule="atLeast"/>
              <w:ind w:firstLine="709"/>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rPr>
            </w:pPr>
          </w:p>
        </w:tc>
      </w:tr>
      <w:tr w:rsidR="00845E84" w:rsidRPr="00B74953" w14:paraId="6B83BEA6" w14:textId="77777777" w:rsidTr="0081342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3A9089D5" w14:textId="676D272D" w:rsidR="00845E84" w:rsidRPr="00B74953" w:rsidRDefault="00813420" w:rsidP="002D32DE">
            <w:pPr>
              <w:spacing w:line="22" w:lineRule="atLeast"/>
              <w:jc w:val="both"/>
              <w:rPr>
                <w:rFonts w:asciiTheme="majorHAnsi" w:hAnsiTheme="majorHAnsi" w:cstheme="majorHAnsi"/>
                <w:bCs w:val="0"/>
              </w:rPr>
            </w:pPr>
            <w:r w:rsidRPr="00B74953">
              <w:rPr>
                <w:rFonts w:asciiTheme="majorHAnsi" w:hAnsiTheme="majorHAnsi" w:cstheme="majorHAnsi"/>
                <w:bCs w:val="0"/>
              </w:rPr>
              <w:t>CZY DZIAŁANIE JEST NOWE?</w:t>
            </w:r>
          </w:p>
        </w:tc>
        <w:tc>
          <w:tcPr>
            <w:tcW w:w="6804" w:type="dxa"/>
          </w:tcPr>
          <w:p w14:paraId="799A6086" w14:textId="711D6CB6" w:rsidR="00FC59A2" w:rsidRPr="00B74953" w:rsidRDefault="00FC59A2"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Tak</w:t>
            </w:r>
          </w:p>
          <w:p w14:paraId="0600E5FD" w14:textId="7EC3B2B8" w:rsidR="00845E84" w:rsidRPr="00B74953" w:rsidRDefault="00FC59A2"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Nie</w:t>
            </w:r>
          </w:p>
        </w:tc>
      </w:tr>
      <w:tr w:rsidR="00813420" w:rsidRPr="00B74953" w14:paraId="380B6820" w14:textId="77777777" w:rsidTr="00813420">
        <w:tc>
          <w:tcPr>
            <w:cnfStyle w:val="001000000000" w:firstRow="0" w:lastRow="0" w:firstColumn="1" w:lastColumn="0" w:oddVBand="0" w:evenVBand="0" w:oddHBand="0" w:evenHBand="0" w:firstRowFirstColumn="0" w:firstRowLastColumn="0" w:lastRowFirstColumn="0" w:lastRowLastColumn="0"/>
            <w:tcW w:w="2405" w:type="dxa"/>
          </w:tcPr>
          <w:p w14:paraId="5F616FFF" w14:textId="20F13829" w:rsidR="00813420" w:rsidRPr="00B74953" w:rsidRDefault="00813420" w:rsidP="002D32DE">
            <w:pPr>
              <w:spacing w:line="22" w:lineRule="atLeast"/>
              <w:jc w:val="both"/>
              <w:rPr>
                <w:rFonts w:asciiTheme="majorHAnsi" w:hAnsiTheme="majorHAnsi" w:cstheme="majorHAnsi"/>
              </w:rPr>
            </w:pPr>
            <w:r w:rsidRPr="00B74953">
              <w:rPr>
                <w:rFonts w:asciiTheme="majorHAnsi" w:hAnsiTheme="majorHAnsi" w:cstheme="majorHAnsi"/>
              </w:rPr>
              <w:t>KOORDYNATOR</w:t>
            </w:r>
          </w:p>
        </w:tc>
        <w:tc>
          <w:tcPr>
            <w:tcW w:w="6804" w:type="dxa"/>
          </w:tcPr>
          <w:p w14:paraId="38127B27" w14:textId="0BB25BD5" w:rsidR="00813420" w:rsidRPr="00B74953" w:rsidRDefault="00813420" w:rsidP="00F54F49">
            <w:pPr>
              <w:spacing w:line="22" w:lineRule="atLeas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Ministerstwo Cyfryzacji</w:t>
            </w:r>
          </w:p>
        </w:tc>
      </w:tr>
      <w:tr w:rsidR="00845E84" w:rsidRPr="00B74953" w14:paraId="02AA2A10" w14:textId="77777777" w:rsidTr="0017327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3835D8CC" w14:textId="6C7BCCC6" w:rsidR="00845E84" w:rsidRPr="00B74953" w:rsidRDefault="006A65B4" w:rsidP="002D32DE">
            <w:pPr>
              <w:spacing w:line="22" w:lineRule="atLeast"/>
              <w:jc w:val="both"/>
              <w:rPr>
                <w:rFonts w:asciiTheme="majorHAnsi" w:hAnsiTheme="majorHAnsi" w:cstheme="majorHAnsi"/>
              </w:rPr>
            </w:pPr>
            <w:r w:rsidRPr="00B74953">
              <w:rPr>
                <w:rFonts w:asciiTheme="majorHAnsi" w:hAnsiTheme="majorHAnsi" w:cstheme="majorHAnsi"/>
              </w:rPr>
              <w:t>KRÓTKI OPIS ŚRODKA</w:t>
            </w:r>
          </w:p>
          <w:p w14:paraId="04CAD292" w14:textId="77777777" w:rsidR="00845E84" w:rsidRPr="00B74953" w:rsidRDefault="00845E84" w:rsidP="002D32DE">
            <w:pPr>
              <w:spacing w:line="22" w:lineRule="atLeast"/>
              <w:jc w:val="both"/>
              <w:rPr>
                <w:rFonts w:asciiTheme="majorHAnsi" w:hAnsiTheme="majorHAnsi" w:cstheme="majorHAnsi"/>
                <w:i/>
              </w:rPr>
            </w:pPr>
          </w:p>
        </w:tc>
        <w:tc>
          <w:tcPr>
            <w:tcW w:w="6804" w:type="dxa"/>
            <w:vAlign w:val="center"/>
          </w:tcPr>
          <w:p w14:paraId="3FD8FE8C" w14:textId="1DD4954B" w:rsidR="00845E84" w:rsidRPr="00B74953" w:rsidRDefault="00845E84" w:rsidP="00076917">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rPr>
            </w:pPr>
            <w:r w:rsidRPr="00B74953">
              <w:rPr>
                <w:rFonts w:asciiTheme="majorHAnsi" w:hAnsiTheme="majorHAnsi" w:cstheme="majorHAnsi"/>
              </w:rPr>
              <w:t xml:space="preserve">Realizacja </w:t>
            </w:r>
            <w:r w:rsidR="00EC4E8F" w:rsidRPr="00B74953">
              <w:rPr>
                <w:rFonts w:asciiTheme="majorHAnsi" w:hAnsiTheme="majorHAnsi" w:cstheme="majorHAnsi"/>
              </w:rPr>
              <w:t>interwencji</w:t>
            </w:r>
            <w:r w:rsidRPr="00B74953">
              <w:rPr>
                <w:rFonts w:asciiTheme="majorHAnsi" w:hAnsiTheme="majorHAnsi" w:cstheme="majorHAnsi"/>
              </w:rPr>
              <w:t xml:space="preserve"> przyczyni się do rozwoju sieci szerokopasmowych m.in. poprzez realizację projektów w ramach już przeprowadzon</w:t>
            </w:r>
            <w:r w:rsidR="00BE4B00" w:rsidRPr="00B74953">
              <w:rPr>
                <w:rFonts w:asciiTheme="majorHAnsi" w:hAnsiTheme="majorHAnsi" w:cstheme="majorHAnsi"/>
              </w:rPr>
              <w:t>ego</w:t>
            </w:r>
            <w:r w:rsidRPr="00B74953">
              <w:rPr>
                <w:rFonts w:asciiTheme="majorHAnsi" w:hAnsiTheme="majorHAnsi" w:cstheme="majorHAnsi"/>
              </w:rPr>
              <w:t xml:space="preserve"> nabor</w:t>
            </w:r>
            <w:r w:rsidR="00BE4B00" w:rsidRPr="00B74953">
              <w:rPr>
                <w:rFonts w:asciiTheme="majorHAnsi" w:hAnsiTheme="majorHAnsi" w:cstheme="majorHAnsi"/>
              </w:rPr>
              <w:t>u</w:t>
            </w:r>
            <w:r w:rsidR="00D5779D">
              <w:rPr>
                <w:rFonts w:asciiTheme="majorHAnsi" w:hAnsiTheme="majorHAnsi" w:cstheme="majorHAnsi"/>
              </w:rPr>
              <w:t>,</w:t>
            </w:r>
            <w:r w:rsidRPr="00B74953">
              <w:rPr>
                <w:rFonts w:asciiTheme="majorHAnsi" w:hAnsiTheme="majorHAnsi" w:cstheme="majorHAnsi"/>
              </w:rPr>
              <w:t xml:space="preserve"> jak również realizację projektów w ramach naborów ogłoszonych w</w:t>
            </w:r>
            <w:r w:rsidR="0082615F">
              <w:rPr>
                <w:rFonts w:asciiTheme="majorHAnsi" w:hAnsiTheme="majorHAnsi" w:cstheme="majorHAnsi"/>
              </w:rPr>
              <w:t> </w:t>
            </w:r>
            <w:r w:rsidRPr="00B74953">
              <w:rPr>
                <w:rFonts w:asciiTheme="majorHAnsi" w:hAnsiTheme="majorHAnsi" w:cstheme="majorHAnsi"/>
              </w:rPr>
              <w:t>kolejnych latach. Do końca 2024 r. będą realizowane projekty w ramach pilotażowego naboru wniosków ze środków Funduszu Szerokopasmowego</w:t>
            </w:r>
            <w:r w:rsidR="00D5779D">
              <w:rPr>
                <w:rFonts w:asciiTheme="majorHAnsi" w:hAnsiTheme="majorHAnsi" w:cstheme="majorHAnsi"/>
              </w:rPr>
              <w:t>,</w:t>
            </w:r>
            <w:r w:rsidRPr="00B74953">
              <w:rPr>
                <w:rFonts w:asciiTheme="majorHAnsi" w:hAnsiTheme="majorHAnsi" w:cstheme="majorHAnsi"/>
              </w:rPr>
              <w:t xml:space="preserve"> który był skierowany do gmin z całej Polski i w ramach którego mogły one aplikować o dofinansowanie budowy sieci dostępu do szybkiego </w:t>
            </w:r>
            <w:r w:rsidR="00EC4E8F" w:rsidRPr="00B74953">
              <w:rPr>
                <w:rFonts w:asciiTheme="majorHAnsi" w:hAnsiTheme="majorHAnsi" w:cstheme="majorHAnsi"/>
              </w:rPr>
              <w:t>Internetu</w:t>
            </w:r>
            <w:r w:rsidRPr="00B74953">
              <w:rPr>
                <w:rFonts w:asciiTheme="majorHAnsi" w:hAnsiTheme="majorHAnsi" w:cstheme="majorHAnsi"/>
              </w:rPr>
              <w:t>. Środki</w:t>
            </w:r>
            <w:r w:rsidR="0088193C" w:rsidRPr="00B74953">
              <w:rPr>
                <w:rFonts w:asciiTheme="majorHAnsi" w:hAnsiTheme="majorHAnsi" w:cstheme="majorHAnsi"/>
              </w:rPr>
              <w:t xml:space="preserve"> </w:t>
            </w:r>
            <w:r w:rsidRPr="00B74953">
              <w:rPr>
                <w:rFonts w:asciiTheme="majorHAnsi" w:hAnsiTheme="majorHAnsi" w:cstheme="majorHAnsi"/>
                <w:iCs/>
              </w:rPr>
              <w:t>przeznaczone na ten nabór wynosiły 40 mln PLN z maksymalną kwotą dofinansowania dla jednej gminy do 5 mln PLN. Z 39 wniosków gmin, które wzięły udział w naborze wyłoniono 9 zwycięskich gmin</w:t>
            </w:r>
            <w:r w:rsidR="00C44C8E">
              <w:rPr>
                <w:rFonts w:asciiTheme="majorHAnsi" w:hAnsiTheme="majorHAnsi" w:cstheme="majorHAnsi"/>
                <w:iCs/>
              </w:rPr>
              <w:t>,</w:t>
            </w:r>
            <w:r w:rsidRPr="00B74953">
              <w:rPr>
                <w:rFonts w:asciiTheme="majorHAnsi" w:hAnsiTheme="majorHAnsi" w:cstheme="majorHAnsi"/>
                <w:iCs/>
              </w:rPr>
              <w:t xml:space="preserve"> które obecnie realizują projekty.</w:t>
            </w:r>
            <w:r w:rsidR="00EC4E8F" w:rsidRPr="00B74953">
              <w:rPr>
                <w:rFonts w:asciiTheme="majorHAnsi" w:hAnsiTheme="majorHAnsi" w:cstheme="majorHAnsi"/>
                <w:iCs/>
              </w:rPr>
              <w:t xml:space="preserve"> </w:t>
            </w:r>
            <w:r w:rsidR="00326456" w:rsidRPr="00B74953">
              <w:rPr>
                <w:rFonts w:asciiTheme="majorHAnsi" w:hAnsiTheme="majorHAnsi" w:cstheme="majorHAnsi"/>
                <w:iCs/>
              </w:rPr>
              <w:t xml:space="preserve">Fundusz Szerokopasmowy został utworzony w ramach Ustawy </w:t>
            </w:r>
            <w:r w:rsidR="00F44694" w:rsidRPr="00B74953">
              <w:rPr>
                <w:rFonts w:asciiTheme="majorHAnsi" w:hAnsiTheme="majorHAnsi" w:cstheme="majorHAnsi"/>
                <w:iCs/>
              </w:rPr>
              <w:t xml:space="preserve">z dnia 7 maja 2010 r. </w:t>
            </w:r>
            <w:r w:rsidR="00326456" w:rsidRPr="00B74953">
              <w:rPr>
                <w:rFonts w:asciiTheme="majorHAnsi" w:hAnsiTheme="majorHAnsi" w:cstheme="majorHAnsi"/>
                <w:iCs/>
              </w:rPr>
              <w:t xml:space="preserve">o wspieraniu rozwoju usług i sieci telekomunikacyjnych </w:t>
            </w:r>
            <w:r w:rsidR="00F44694" w:rsidRPr="00B74953">
              <w:rPr>
                <w:rFonts w:asciiTheme="majorHAnsi" w:hAnsiTheme="majorHAnsi" w:cstheme="majorHAnsi"/>
                <w:iCs/>
              </w:rPr>
              <w:t>(Dz.</w:t>
            </w:r>
            <w:r w:rsidR="00450FAD">
              <w:rPr>
                <w:rFonts w:asciiTheme="majorHAnsi" w:hAnsiTheme="majorHAnsi" w:cstheme="majorHAnsi"/>
                <w:iCs/>
              </w:rPr>
              <w:t xml:space="preserve"> </w:t>
            </w:r>
            <w:r w:rsidR="00F44694" w:rsidRPr="00B74953">
              <w:rPr>
                <w:rFonts w:asciiTheme="majorHAnsi" w:hAnsiTheme="majorHAnsi" w:cstheme="majorHAnsi"/>
                <w:iCs/>
              </w:rPr>
              <w:t>U. z</w:t>
            </w:r>
            <w:r w:rsidR="0082615F">
              <w:rPr>
                <w:rFonts w:asciiTheme="majorHAnsi" w:hAnsiTheme="majorHAnsi" w:cstheme="majorHAnsi"/>
                <w:iCs/>
              </w:rPr>
              <w:t> </w:t>
            </w:r>
            <w:r w:rsidR="00F44694" w:rsidRPr="00B74953">
              <w:rPr>
                <w:rFonts w:asciiTheme="majorHAnsi" w:hAnsiTheme="majorHAnsi" w:cstheme="majorHAnsi"/>
                <w:iCs/>
              </w:rPr>
              <w:t>2023 r. poz. 733</w:t>
            </w:r>
            <w:r w:rsidR="00A263CB">
              <w:rPr>
                <w:rFonts w:asciiTheme="majorHAnsi" w:hAnsiTheme="majorHAnsi" w:cstheme="majorHAnsi"/>
                <w:iCs/>
              </w:rPr>
              <w:t xml:space="preserve"> i 1688</w:t>
            </w:r>
            <w:r w:rsidR="00F44694" w:rsidRPr="00B74953">
              <w:rPr>
                <w:rFonts w:asciiTheme="majorHAnsi" w:hAnsiTheme="majorHAnsi" w:cstheme="majorHAnsi"/>
                <w:iCs/>
              </w:rPr>
              <w:t>)</w:t>
            </w:r>
            <w:r w:rsidR="00D5779D">
              <w:rPr>
                <w:rFonts w:asciiTheme="majorHAnsi" w:hAnsiTheme="majorHAnsi" w:cstheme="majorHAnsi"/>
                <w:iCs/>
              </w:rPr>
              <w:t xml:space="preserve">, </w:t>
            </w:r>
            <w:r w:rsidR="00326456" w:rsidRPr="00B74953">
              <w:rPr>
                <w:rFonts w:asciiTheme="majorHAnsi" w:hAnsiTheme="majorHAnsi" w:cstheme="majorHAnsi"/>
                <w:iCs/>
              </w:rPr>
              <w:t xml:space="preserve">jego działanie nie jest ograniczone charakterystyczną dla projektów zamkniętą perspektywą czasową </w:t>
            </w:r>
            <w:r w:rsidR="00D5779D">
              <w:rPr>
                <w:rFonts w:asciiTheme="majorHAnsi" w:hAnsiTheme="majorHAnsi" w:cstheme="majorHAnsi"/>
                <w:iCs/>
              </w:rPr>
              <w:t>(</w:t>
            </w:r>
            <w:r w:rsidR="00326456" w:rsidRPr="00B74953">
              <w:rPr>
                <w:rFonts w:asciiTheme="majorHAnsi" w:hAnsiTheme="majorHAnsi" w:cstheme="majorHAnsi"/>
                <w:iCs/>
              </w:rPr>
              <w:t>można założyć</w:t>
            </w:r>
            <w:r w:rsidR="00F44694" w:rsidRPr="00B74953">
              <w:rPr>
                <w:rFonts w:asciiTheme="majorHAnsi" w:hAnsiTheme="majorHAnsi" w:cstheme="majorHAnsi"/>
                <w:iCs/>
              </w:rPr>
              <w:t xml:space="preserve"> </w:t>
            </w:r>
            <w:r w:rsidR="00326456" w:rsidRPr="00B74953">
              <w:rPr>
                <w:rFonts w:asciiTheme="majorHAnsi" w:hAnsiTheme="majorHAnsi" w:cstheme="majorHAnsi"/>
                <w:iCs/>
              </w:rPr>
              <w:t>funkcjonowanie wsparcia w ramach Funduszu Szerokopasmowego do co najmniej 2030 r.</w:t>
            </w:r>
            <w:r w:rsidR="00D5779D">
              <w:rPr>
                <w:rFonts w:asciiTheme="majorHAnsi" w:hAnsiTheme="majorHAnsi" w:cstheme="majorHAnsi"/>
                <w:iCs/>
              </w:rPr>
              <w:t xml:space="preserve">). </w:t>
            </w:r>
          </w:p>
        </w:tc>
      </w:tr>
      <w:tr w:rsidR="00813420" w:rsidRPr="00B74953" w14:paraId="2B4221A4" w14:textId="77777777" w:rsidTr="00813420">
        <w:tc>
          <w:tcPr>
            <w:cnfStyle w:val="001000000000" w:firstRow="0" w:lastRow="0" w:firstColumn="1" w:lastColumn="0" w:oddVBand="0" w:evenVBand="0" w:oddHBand="0" w:evenHBand="0" w:firstRowFirstColumn="0" w:firstRowLastColumn="0" w:lastRowFirstColumn="0" w:lastRowLastColumn="0"/>
            <w:tcW w:w="2405" w:type="dxa"/>
          </w:tcPr>
          <w:p w14:paraId="3C097601" w14:textId="03820864" w:rsidR="00813420" w:rsidRPr="00B74953" w:rsidRDefault="00813420" w:rsidP="002D32DE">
            <w:pPr>
              <w:spacing w:line="22" w:lineRule="atLeast"/>
              <w:jc w:val="both"/>
              <w:rPr>
                <w:rFonts w:asciiTheme="majorHAnsi" w:hAnsiTheme="majorHAnsi" w:cstheme="majorHAnsi"/>
                <w:bCs w:val="0"/>
              </w:rPr>
            </w:pPr>
            <w:r w:rsidRPr="00B74953">
              <w:rPr>
                <w:rFonts w:asciiTheme="majorHAnsi" w:hAnsiTheme="majorHAnsi" w:cstheme="majorHAnsi"/>
                <w:bCs w:val="0"/>
              </w:rPr>
              <w:t>BUDŻET</w:t>
            </w:r>
          </w:p>
        </w:tc>
        <w:tc>
          <w:tcPr>
            <w:tcW w:w="6804" w:type="dxa"/>
          </w:tcPr>
          <w:p w14:paraId="1170B0FA" w14:textId="2F1A6C78" w:rsidR="00813420" w:rsidRPr="00BE3284" w:rsidRDefault="00BE3284" w:rsidP="009C37CF">
            <w:pPr>
              <w:numPr>
                <w:ilvl w:val="0"/>
                <w:numId w:val="1"/>
              </w:numPr>
              <w:spacing w:line="22" w:lineRule="atLeast"/>
              <w:ind w:left="360"/>
              <w:contextualSpacing/>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Pr>
                <w:rFonts w:asciiTheme="majorHAnsi" w:hAnsiTheme="majorHAnsi" w:cstheme="majorHAnsi"/>
              </w:rPr>
              <w:t>Środki krajowe</w:t>
            </w:r>
            <w:r w:rsidR="001176E1">
              <w:rPr>
                <w:rFonts w:asciiTheme="majorHAnsi" w:hAnsiTheme="majorHAnsi" w:cstheme="majorHAnsi"/>
              </w:rPr>
              <w:t xml:space="preserve"> (wartość zmienna</w:t>
            </w:r>
            <w:r w:rsidR="00670818">
              <w:rPr>
                <w:rFonts w:asciiTheme="majorHAnsi" w:hAnsiTheme="majorHAnsi" w:cstheme="majorHAnsi"/>
              </w:rPr>
              <w:t>,</w:t>
            </w:r>
            <w:r w:rsidR="001176E1">
              <w:rPr>
                <w:rFonts w:asciiTheme="majorHAnsi" w:hAnsiTheme="majorHAnsi" w:cstheme="majorHAnsi"/>
              </w:rPr>
              <w:t xml:space="preserve"> zależna od wysokości przychodów Funduszu Szerokopasmowego</w:t>
            </w:r>
            <w:r w:rsidR="001176E1" w:rsidRPr="001176E1">
              <w:rPr>
                <w:rFonts w:asciiTheme="majorHAnsi" w:hAnsiTheme="majorHAnsi" w:cstheme="majorHAnsi"/>
              </w:rPr>
              <w:t>)</w:t>
            </w:r>
            <w:r w:rsidR="00813420" w:rsidRPr="001176E1">
              <w:rPr>
                <w:rFonts w:asciiTheme="majorHAnsi" w:hAnsiTheme="majorHAnsi" w:cstheme="majorHAnsi"/>
              </w:rPr>
              <w:t xml:space="preserve">: </w:t>
            </w:r>
            <w:r w:rsidR="0026245D" w:rsidRPr="001176E1">
              <w:rPr>
                <w:rFonts w:asciiTheme="majorHAnsi" w:hAnsiTheme="majorHAnsi" w:cstheme="majorHAnsi"/>
              </w:rPr>
              <w:t xml:space="preserve">ok. </w:t>
            </w:r>
            <w:r w:rsidR="00813420" w:rsidRPr="001176E1">
              <w:rPr>
                <w:rFonts w:asciiTheme="majorHAnsi" w:hAnsiTheme="majorHAnsi" w:cstheme="majorHAnsi"/>
              </w:rPr>
              <w:t>130 mln PLN rocznie</w:t>
            </w:r>
            <w:r w:rsidR="00D40FED">
              <w:rPr>
                <w:rFonts w:asciiTheme="majorHAnsi" w:hAnsiTheme="majorHAnsi" w:cstheme="majorHAnsi"/>
              </w:rPr>
              <w:t>.  Na lata 2022</w:t>
            </w:r>
            <w:r w:rsidR="00A263CB">
              <w:rPr>
                <w:rFonts w:asciiTheme="majorHAnsi" w:hAnsiTheme="majorHAnsi" w:cstheme="majorHAnsi"/>
              </w:rPr>
              <w:t>–</w:t>
            </w:r>
            <w:r w:rsidR="00D40FED">
              <w:rPr>
                <w:rFonts w:asciiTheme="majorHAnsi" w:hAnsiTheme="majorHAnsi" w:cstheme="majorHAnsi"/>
              </w:rPr>
              <w:t>2024 przeznaczono 9,2 mln EUR (40 mln PLN) na realizację 9 projektów przez gminy w</w:t>
            </w:r>
            <w:r w:rsidR="00D40FED" w:rsidRPr="0035449C">
              <w:rPr>
                <w:rFonts w:asciiTheme="majorHAnsi" w:hAnsiTheme="majorHAnsi" w:cstheme="majorHAnsi"/>
              </w:rPr>
              <w:t xml:space="preserve"> ramach pilotażowego naboru wniosków ze środków Funduszu Szerokopasmowego</w:t>
            </w:r>
            <w:r w:rsidR="00D40FED">
              <w:rPr>
                <w:rFonts w:asciiTheme="majorHAnsi" w:hAnsiTheme="majorHAnsi" w:cstheme="majorHAnsi"/>
              </w:rPr>
              <w:t>.</w:t>
            </w:r>
          </w:p>
        </w:tc>
      </w:tr>
      <w:tr w:rsidR="00813420" w:rsidRPr="00B74953" w14:paraId="52DDD2F4" w14:textId="77777777" w:rsidTr="0081342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7FB70505" w14:textId="77777777" w:rsidR="0078543E" w:rsidRPr="00B74953" w:rsidRDefault="0078543E" w:rsidP="002D32DE">
            <w:pPr>
              <w:spacing w:line="22" w:lineRule="atLeast"/>
              <w:rPr>
                <w:rFonts w:asciiTheme="majorHAnsi" w:hAnsiTheme="majorHAnsi" w:cstheme="majorHAnsi"/>
                <w:b w:val="0"/>
              </w:rPr>
            </w:pPr>
            <w:r w:rsidRPr="00B74953">
              <w:rPr>
                <w:rFonts w:asciiTheme="majorHAnsi" w:hAnsiTheme="majorHAnsi" w:cstheme="majorHAnsi"/>
                <w:bCs w:val="0"/>
              </w:rPr>
              <w:t>OCZEKIWANY WPŁYW</w:t>
            </w:r>
          </w:p>
          <w:p w14:paraId="23115A9C" w14:textId="2B489E48" w:rsidR="00813420" w:rsidRPr="00B74953" w:rsidRDefault="0078543E" w:rsidP="002D32DE">
            <w:pPr>
              <w:spacing w:line="22" w:lineRule="atLeast"/>
              <w:rPr>
                <w:rFonts w:asciiTheme="majorHAnsi" w:hAnsiTheme="majorHAnsi" w:cstheme="majorHAnsi"/>
                <w:bCs w:val="0"/>
              </w:rPr>
            </w:pPr>
            <w:r w:rsidRPr="00B74953">
              <w:rPr>
                <w:rFonts w:asciiTheme="majorHAnsi" w:hAnsiTheme="majorHAnsi" w:cstheme="majorHAnsi"/>
                <w:bCs w:val="0"/>
              </w:rPr>
              <w:t>WRAZ Z HARMONOGRAMEM</w:t>
            </w:r>
          </w:p>
        </w:tc>
        <w:tc>
          <w:tcPr>
            <w:tcW w:w="6804" w:type="dxa"/>
          </w:tcPr>
          <w:p w14:paraId="6BCDD7D4" w14:textId="2899C5F7" w:rsidR="00F44694" w:rsidRPr="00B74953" w:rsidRDefault="00F44694"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rPr>
            </w:pPr>
            <w:r w:rsidRPr="00B74953">
              <w:rPr>
                <w:rFonts w:asciiTheme="majorHAnsi" w:hAnsiTheme="majorHAnsi" w:cstheme="majorHAnsi"/>
                <w:iCs/>
              </w:rPr>
              <w:t>Interwencje przewidziane w ramach Funduszu Szerokopasmowego umożliwią rozwój sieci szerokopasmowych</w:t>
            </w:r>
            <w:r w:rsidR="00D5779D">
              <w:rPr>
                <w:rFonts w:asciiTheme="majorHAnsi" w:hAnsiTheme="majorHAnsi" w:cstheme="majorHAnsi"/>
                <w:iCs/>
              </w:rPr>
              <w:t>,</w:t>
            </w:r>
            <w:r w:rsidRPr="00B74953">
              <w:rPr>
                <w:rFonts w:asciiTheme="majorHAnsi" w:hAnsiTheme="majorHAnsi" w:cstheme="majorHAnsi"/>
                <w:iCs/>
              </w:rPr>
              <w:t xml:space="preserve"> jak również poprawią sytuację w zakresie ich dostępności. Specyfika Funduszu Szerokopasmowego pozwala na finansowanie działań w ramach tego instrumentu w sposób ciągły. </w:t>
            </w:r>
          </w:p>
        </w:tc>
      </w:tr>
    </w:tbl>
    <w:p w14:paraId="22F2CD0F" w14:textId="77777777" w:rsidR="00845E84" w:rsidRPr="00B74953" w:rsidRDefault="00845E84" w:rsidP="002D32DE">
      <w:pPr>
        <w:spacing w:line="22" w:lineRule="atLeast"/>
        <w:jc w:val="both"/>
        <w:rPr>
          <w:rFonts w:asciiTheme="majorHAnsi" w:hAnsiTheme="majorHAnsi" w:cstheme="majorHAnsi"/>
        </w:rPr>
      </w:pPr>
    </w:p>
    <w:p w14:paraId="63BBE909" w14:textId="32122A1D" w:rsidR="00845E84" w:rsidRPr="00B74953" w:rsidRDefault="006A65B4" w:rsidP="002D32DE">
      <w:pPr>
        <w:spacing w:line="22" w:lineRule="atLeast"/>
        <w:jc w:val="both"/>
        <w:rPr>
          <w:rFonts w:asciiTheme="majorHAnsi" w:hAnsiTheme="majorHAnsi" w:cstheme="majorHAnsi"/>
        </w:rPr>
      </w:pPr>
      <w:r w:rsidRPr="00B74953">
        <w:rPr>
          <w:rFonts w:asciiTheme="majorHAnsi" w:hAnsiTheme="majorHAnsi" w:cstheme="majorHAnsi"/>
          <w:b/>
        </w:rPr>
        <w:t>INF.I.</w:t>
      </w:r>
      <w:r w:rsidR="00783E27">
        <w:rPr>
          <w:rFonts w:asciiTheme="majorHAnsi" w:hAnsiTheme="majorHAnsi" w:cstheme="majorHAnsi"/>
          <w:b/>
        </w:rPr>
        <w:t>6</w:t>
      </w:r>
      <w:r w:rsidR="00FF7296" w:rsidRPr="00B74953">
        <w:rPr>
          <w:rFonts w:asciiTheme="majorHAnsi" w:hAnsiTheme="majorHAnsi" w:cstheme="majorHAnsi"/>
          <w:b/>
        </w:rPr>
        <w:t xml:space="preserve">. </w:t>
      </w:r>
      <w:r w:rsidR="00845E84" w:rsidRPr="00B74953">
        <w:rPr>
          <w:rFonts w:asciiTheme="majorHAnsi" w:hAnsiTheme="majorHAnsi" w:cstheme="majorHAnsi"/>
          <w:b/>
        </w:rPr>
        <w:t xml:space="preserve">System </w:t>
      </w:r>
      <w:r w:rsidR="00845E84" w:rsidRPr="00B74953">
        <w:rPr>
          <w:rFonts w:asciiTheme="majorHAnsi" w:hAnsiTheme="majorHAnsi" w:cstheme="majorHAnsi"/>
          <w:b/>
          <w:u w:val="single"/>
          <w:lang w:eastAsia="pl-PL"/>
        </w:rPr>
        <w:t>internet.gov.pl</w:t>
      </w:r>
      <w:r w:rsidR="00845E84" w:rsidRPr="00B74953">
        <w:rPr>
          <w:rFonts w:asciiTheme="majorHAnsi" w:hAnsiTheme="majorHAnsi" w:cstheme="majorHAnsi"/>
          <w:lang w:eastAsia="pl-PL"/>
        </w:rPr>
        <w:t xml:space="preserve"> </w:t>
      </w:r>
    </w:p>
    <w:tbl>
      <w:tblPr>
        <w:tblStyle w:val="Tabelasiatki5ciemnaakcent2"/>
        <w:tblW w:w="9209" w:type="dxa"/>
        <w:tblLook w:val="04A0" w:firstRow="1" w:lastRow="0" w:firstColumn="1" w:lastColumn="0" w:noHBand="0" w:noVBand="1"/>
      </w:tblPr>
      <w:tblGrid>
        <w:gridCol w:w="2405"/>
        <w:gridCol w:w="6804"/>
      </w:tblGrid>
      <w:tr w:rsidR="006A65B4" w:rsidRPr="00B74953" w14:paraId="7B2D695A" w14:textId="77777777" w:rsidTr="0017004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2DCD3297" w14:textId="77777777" w:rsidR="006A65B4" w:rsidRPr="00B74953" w:rsidRDefault="006A65B4" w:rsidP="002D32DE">
            <w:pPr>
              <w:spacing w:line="22" w:lineRule="atLeast"/>
              <w:jc w:val="both"/>
              <w:rPr>
                <w:rFonts w:asciiTheme="majorHAnsi" w:hAnsiTheme="majorHAnsi" w:cstheme="majorHAnsi"/>
                <w:bCs w:val="0"/>
              </w:rPr>
            </w:pPr>
          </w:p>
        </w:tc>
        <w:tc>
          <w:tcPr>
            <w:tcW w:w="6804" w:type="dxa"/>
          </w:tcPr>
          <w:p w14:paraId="341A975C" w14:textId="77777777" w:rsidR="006A65B4" w:rsidRPr="00B74953" w:rsidRDefault="006A65B4" w:rsidP="002D32DE">
            <w:pPr>
              <w:spacing w:line="22" w:lineRule="atLeast"/>
              <w:ind w:firstLine="709"/>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rPr>
            </w:pPr>
          </w:p>
        </w:tc>
      </w:tr>
      <w:tr w:rsidR="0017004A" w:rsidRPr="00B74953" w14:paraId="1C5074AB" w14:textId="77777777" w:rsidTr="0017004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3AE7E419" w14:textId="22AD2599" w:rsidR="0017004A" w:rsidRPr="00B74953" w:rsidRDefault="0017004A" w:rsidP="002D32DE">
            <w:pPr>
              <w:spacing w:line="22" w:lineRule="atLeast"/>
              <w:jc w:val="both"/>
              <w:rPr>
                <w:rFonts w:asciiTheme="majorHAnsi" w:hAnsiTheme="majorHAnsi" w:cstheme="majorHAnsi"/>
                <w:bCs w:val="0"/>
              </w:rPr>
            </w:pPr>
            <w:r w:rsidRPr="00B74953">
              <w:rPr>
                <w:rFonts w:asciiTheme="majorHAnsi" w:hAnsiTheme="majorHAnsi" w:cstheme="majorHAnsi"/>
                <w:bCs w:val="0"/>
              </w:rPr>
              <w:t>CZY DZIAŁANIE JEST NOWE?</w:t>
            </w:r>
          </w:p>
        </w:tc>
        <w:tc>
          <w:tcPr>
            <w:tcW w:w="6804" w:type="dxa"/>
          </w:tcPr>
          <w:p w14:paraId="6F0C02DD" w14:textId="224E348D" w:rsidR="0017004A" w:rsidRPr="00B74953" w:rsidRDefault="0017004A"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Tak</w:t>
            </w:r>
          </w:p>
          <w:p w14:paraId="7550155D" w14:textId="0F15DF4E" w:rsidR="0017004A" w:rsidRPr="00B74953" w:rsidRDefault="0017004A"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Nie</w:t>
            </w:r>
          </w:p>
        </w:tc>
      </w:tr>
      <w:tr w:rsidR="0017004A" w:rsidRPr="00B74953" w14:paraId="15952700" w14:textId="77777777" w:rsidTr="0017004A">
        <w:tc>
          <w:tcPr>
            <w:cnfStyle w:val="001000000000" w:firstRow="0" w:lastRow="0" w:firstColumn="1" w:lastColumn="0" w:oddVBand="0" w:evenVBand="0" w:oddHBand="0" w:evenHBand="0" w:firstRowFirstColumn="0" w:firstRowLastColumn="0" w:lastRowFirstColumn="0" w:lastRowLastColumn="0"/>
            <w:tcW w:w="2405" w:type="dxa"/>
          </w:tcPr>
          <w:p w14:paraId="064208CE" w14:textId="5AFA9618" w:rsidR="0017004A" w:rsidRPr="00B74953" w:rsidRDefault="0017004A" w:rsidP="002D32DE">
            <w:pPr>
              <w:spacing w:line="22" w:lineRule="atLeast"/>
              <w:jc w:val="both"/>
              <w:rPr>
                <w:rFonts w:asciiTheme="majorHAnsi" w:hAnsiTheme="majorHAnsi" w:cstheme="majorHAnsi"/>
              </w:rPr>
            </w:pPr>
            <w:r w:rsidRPr="00B74953">
              <w:rPr>
                <w:rFonts w:asciiTheme="majorHAnsi" w:hAnsiTheme="majorHAnsi" w:cstheme="majorHAnsi"/>
              </w:rPr>
              <w:t>KOORDYNATOR</w:t>
            </w:r>
          </w:p>
        </w:tc>
        <w:tc>
          <w:tcPr>
            <w:tcW w:w="6804" w:type="dxa"/>
          </w:tcPr>
          <w:p w14:paraId="2E588939" w14:textId="53695ED9" w:rsidR="0017004A" w:rsidRPr="00B74953" w:rsidRDefault="0017004A" w:rsidP="00F54F49">
            <w:pPr>
              <w:spacing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Ministerstwo Cyfryzacji</w:t>
            </w:r>
          </w:p>
        </w:tc>
      </w:tr>
      <w:tr w:rsidR="00845E84" w:rsidRPr="00B74953" w14:paraId="47857B2C" w14:textId="77777777" w:rsidTr="0017004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55987C8B" w14:textId="752F7EC4" w:rsidR="00845E84" w:rsidRPr="00B74953" w:rsidRDefault="006A65B4" w:rsidP="002D32DE">
            <w:pPr>
              <w:spacing w:line="22" w:lineRule="atLeast"/>
              <w:jc w:val="both"/>
              <w:rPr>
                <w:rFonts w:asciiTheme="majorHAnsi" w:hAnsiTheme="majorHAnsi" w:cstheme="majorHAnsi"/>
              </w:rPr>
            </w:pPr>
            <w:r w:rsidRPr="00B74953">
              <w:rPr>
                <w:rFonts w:asciiTheme="majorHAnsi" w:hAnsiTheme="majorHAnsi" w:cstheme="majorHAnsi"/>
              </w:rPr>
              <w:t>KRÓTKI OPIS ŚRODKA</w:t>
            </w:r>
          </w:p>
          <w:p w14:paraId="55EEB1B8" w14:textId="77777777" w:rsidR="00845E84" w:rsidRPr="00B74953" w:rsidRDefault="00845E84" w:rsidP="002D32DE">
            <w:pPr>
              <w:spacing w:line="22" w:lineRule="atLeast"/>
              <w:jc w:val="both"/>
              <w:rPr>
                <w:rFonts w:asciiTheme="majorHAnsi" w:hAnsiTheme="majorHAnsi" w:cstheme="majorHAnsi"/>
                <w:i/>
              </w:rPr>
            </w:pPr>
          </w:p>
        </w:tc>
        <w:tc>
          <w:tcPr>
            <w:tcW w:w="6804" w:type="dxa"/>
          </w:tcPr>
          <w:p w14:paraId="385EC6F9" w14:textId="5F87F701" w:rsidR="00845E84" w:rsidRPr="00B74953" w:rsidRDefault="00845E84"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rPr>
            </w:pPr>
            <w:r w:rsidRPr="00B74953">
              <w:rPr>
                <w:rFonts w:asciiTheme="majorHAnsi" w:hAnsiTheme="majorHAnsi" w:cstheme="majorHAnsi"/>
              </w:rPr>
              <w:t xml:space="preserve">Realizacja </w:t>
            </w:r>
            <w:r w:rsidR="0017004A" w:rsidRPr="00B74953">
              <w:rPr>
                <w:rFonts w:asciiTheme="majorHAnsi" w:hAnsiTheme="majorHAnsi" w:cstheme="majorHAnsi"/>
              </w:rPr>
              <w:t>działania INF.I.</w:t>
            </w:r>
            <w:r w:rsidR="00076917">
              <w:rPr>
                <w:rFonts w:asciiTheme="majorHAnsi" w:hAnsiTheme="majorHAnsi" w:cstheme="majorHAnsi"/>
              </w:rPr>
              <w:t>6.</w:t>
            </w:r>
            <w:r w:rsidR="00614CC3" w:rsidRPr="00B74953">
              <w:rPr>
                <w:rFonts w:asciiTheme="majorHAnsi" w:hAnsiTheme="majorHAnsi" w:cstheme="majorHAnsi"/>
              </w:rPr>
              <w:t xml:space="preserve"> </w:t>
            </w:r>
            <w:r w:rsidRPr="00B74953">
              <w:rPr>
                <w:rFonts w:asciiTheme="majorHAnsi" w:hAnsiTheme="majorHAnsi" w:cstheme="majorHAnsi"/>
              </w:rPr>
              <w:t xml:space="preserve">przyczynia się do rozwoju sieci szerokopasmowych poprzez stałą aktualizację danych na temat dostępu do </w:t>
            </w:r>
            <w:r w:rsidR="0017004A" w:rsidRPr="00B74953">
              <w:rPr>
                <w:rFonts w:asciiTheme="majorHAnsi" w:hAnsiTheme="majorHAnsi" w:cstheme="majorHAnsi"/>
              </w:rPr>
              <w:t>Internetu</w:t>
            </w:r>
            <w:r w:rsidRPr="00B74953">
              <w:rPr>
                <w:rFonts w:asciiTheme="majorHAnsi" w:hAnsiTheme="majorHAnsi" w:cstheme="majorHAnsi"/>
              </w:rPr>
              <w:t xml:space="preserve"> w Polsce (tj. </w:t>
            </w:r>
            <w:r w:rsidRPr="00B74953">
              <w:rPr>
                <w:rFonts w:asciiTheme="majorHAnsi" w:eastAsia="Calibri" w:hAnsiTheme="majorHAnsi" w:cstheme="majorHAnsi"/>
              </w:rPr>
              <w:t>gdzie jest możliwe świadczenie usług</w:t>
            </w:r>
            <w:r w:rsidR="00223A91">
              <w:rPr>
                <w:rFonts w:asciiTheme="majorHAnsi" w:eastAsia="Calibri" w:hAnsiTheme="majorHAnsi" w:cstheme="majorHAnsi"/>
              </w:rPr>
              <w:t xml:space="preserve"> </w:t>
            </w:r>
            <w:r w:rsidRPr="00B74953">
              <w:rPr>
                <w:rFonts w:asciiTheme="majorHAnsi" w:eastAsia="Calibri" w:hAnsiTheme="majorHAnsi" w:cstheme="majorHAnsi"/>
              </w:rPr>
              <w:t xml:space="preserve"> dostępu do stacjonarnego </w:t>
            </w:r>
            <w:r w:rsidR="0017004A" w:rsidRPr="00B74953">
              <w:rPr>
                <w:rFonts w:asciiTheme="majorHAnsi" w:eastAsia="Calibri" w:hAnsiTheme="majorHAnsi" w:cstheme="majorHAnsi"/>
              </w:rPr>
              <w:t>Internetu</w:t>
            </w:r>
            <w:r w:rsidRPr="00B74953">
              <w:rPr>
                <w:rFonts w:asciiTheme="majorHAnsi" w:eastAsia="Calibri" w:hAnsiTheme="majorHAnsi" w:cstheme="majorHAnsi"/>
              </w:rPr>
              <w:t xml:space="preserve"> szerokopasmowego). W ten sposób poprzez umożliwienie dostępu do aktualnej informacji na temat obszarów/punktów wymagających inwestycji </w:t>
            </w:r>
            <w:r w:rsidR="00572203" w:rsidRPr="00B74953">
              <w:rPr>
                <w:rFonts w:asciiTheme="majorHAnsi" w:eastAsia="Calibri" w:hAnsiTheme="majorHAnsi" w:cstheme="majorHAnsi"/>
              </w:rPr>
              <w:t>środek INF.I.</w:t>
            </w:r>
            <w:r w:rsidR="00076917">
              <w:rPr>
                <w:rFonts w:asciiTheme="majorHAnsi" w:eastAsia="Calibri" w:hAnsiTheme="majorHAnsi" w:cstheme="majorHAnsi"/>
              </w:rPr>
              <w:t>6.</w:t>
            </w:r>
            <w:r w:rsidRPr="00B74953">
              <w:rPr>
                <w:rFonts w:asciiTheme="majorHAnsi" w:eastAsia="Calibri" w:hAnsiTheme="majorHAnsi" w:cstheme="majorHAnsi"/>
              </w:rPr>
              <w:t xml:space="preserve"> jest jednym z kluczowych elementów służących eliminacji białych plam NGA.</w:t>
            </w:r>
          </w:p>
          <w:p w14:paraId="270407F7" w14:textId="0ECF6441" w:rsidR="00845E84" w:rsidRPr="00B74953" w:rsidRDefault="00845E84"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rPr>
            </w:pPr>
            <w:r w:rsidRPr="00B74953">
              <w:rPr>
                <w:rFonts w:asciiTheme="majorHAnsi" w:eastAsia="Calibri" w:hAnsiTheme="majorHAnsi" w:cstheme="majorHAnsi"/>
              </w:rPr>
              <w:t xml:space="preserve">Funkcjonujący od 2023 r. </w:t>
            </w:r>
            <w:r w:rsidR="00572203" w:rsidRPr="00B74953">
              <w:rPr>
                <w:rFonts w:asciiTheme="majorHAnsi" w:eastAsia="Calibri" w:hAnsiTheme="majorHAnsi" w:cstheme="majorHAnsi"/>
              </w:rPr>
              <w:t>s</w:t>
            </w:r>
            <w:r w:rsidRPr="00B74953">
              <w:rPr>
                <w:rFonts w:asciiTheme="majorHAnsi" w:eastAsia="Calibri" w:hAnsiTheme="majorHAnsi" w:cstheme="majorHAnsi"/>
              </w:rPr>
              <w:t>ystem internet.gov.pl w ramach obecnie posiadanych  funkcjonalności pozwala na:</w:t>
            </w:r>
          </w:p>
          <w:p w14:paraId="60B24979" w14:textId="058A3C9B" w:rsidR="00845E84" w:rsidRPr="00B74953" w:rsidRDefault="00CD5DDA" w:rsidP="002D32DE">
            <w:pPr>
              <w:numPr>
                <w:ilvl w:val="0"/>
                <w:numId w:val="17"/>
              </w:num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rPr>
            </w:pPr>
            <w:r w:rsidRPr="00B74953">
              <w:rPr>
                <w:rFonts w:asciiTheme="majorHAnsi" w:eastAsia="Calibri" w:hAnsiTheme="majorHAnsi" w:cstheme="majorHAnsi"/>
              </w:rPr>
              <w:t>s</w:t>
            </w:r>
            <w:r w:rsidR="00845E84" w:rsidRPr="00B74953">
              <w:rPr>
                <w:rFonts w:asciiTheme="majorHAnsi" w:eastAsia="Calibri" w:hAnsiTheme="majorHAnsi" w:cstheme="majorHAnsi"/>
              </w:rPr>
              <w:t>prawdzenie</w:t>
            </w:r>
            <w:r w:rsidR="00572203" w:rsidRPr="00B74953">
              <w:rPr>
                <w:rFonts w:asciiTheme="majorHAnsi" w:eastAsia="Calibri" w:hAnsiTheme="majorHAnsi" w:cstheme="majorHAnsi"/>
              </w:rPr>
              <w:t>,</w:t>
            </w:r>
            <w:r w:rsidR="00845E84" w:rsidRPr="00B74953">
              <w:rPr>
                <w:rFonts w:asciiTheme="majorHAnsi" w:eastAsia="Calibri" w:hAnsiTheme="majorHAnsi" w:cstheme="majorHAnsi"/>
              </w:rPr>
              <w:t xml:space="preserve"> kto i jakie usługi dostarcza; </w:t>
            </w:r>
          </w:p>
          <w:p w14:paraId="32B99062" w14:textId="659EF919" w:rsidR="00845E84" w:rsidRPr="00B74953" w:rsidRDefault="00845E84" w:rsidP="002D32DE">
            <w:pPr>
              <w:numPr>
                <w:ilvl w:val="0"/>
                <w:numId w:val="17"/>
              </w:num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rPr>
            </w:pPr>
            <w:r w:rsidRPr="00B74953">
              <w:rPr>
                <w:rFonts w:asciiTheme="majorHAnsi" w:eastAsia="Calibri" w:hAnsiTheme="majorHAnsi" w:cstheme="majorHAnsi"/>
              </w:rPr>
              <w:t xml:space="preserve">zgłoszenie zapotrzebowanie na </w:t>
            </w:r>
            <w:r w:rsidR="00572203" w:rsidRPr="00B74953">
              <w:rPr>
                <w:rFonts w:asciiTheme="majorHAnsi" w:eastAsia="Calibri" w:hAnsiTheme="majorHAnsi" w:cstheme="majorHAnsi"/>
              </w:rPr>
              <w:t>Internet</w:t>
            </w:r>
            <w:r w:rsidRPr="00B74953">
              <w:rPr>
                <w:rFonts w:asciiTheme="majorHAnsi" w:eastAsia="Calibri" w:hAnsiTheme="majorHAnsi" w:cstheme="majorHAnsi"/>
              </w:rPr>
              <w:t xml:space="preserve">; </w:t>
            </w:r>
          </w:p>
          <w:p w14:paraId="13E4C8E2" w14:textId="77777777" w:rsidR="00845E84" w:rsidRPr="00B74953" w:rsidRDefault="00845E84" w:rsidP="002D32DE">
            <w:pPr>
              <w:numPr>
                <w:ilvl w:val="0"/>
                <w:numId w:val="17"/>
              </w:num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rPr>
            </w:pPr>
            <w:r w:rsidRPr="00B74953">
              <w:rPr>
                <w:rFonts w:asciiTheme="majorHAnsi" w:eastAsia="Calibri" w:hAnsiTheme="majorHAnsi" w:cstheme="majorHAnsi"/>
              </w:rPr>
              <w:t xml:space="preserve">zweryfikowanie danych wprowadzonych przez operatorów telekomunikacyjnych; </w:t>
            </w:r>
          </w:p>
          <w:p w14:paraId="4AFB524E" w14:textId="643AF76D" w:rsidR="00845E84" w:rsidRPr="00B74953" w:rsidRDefault="00845E84" w:rsidP="002D32DE">
            <w:pPr>
              <w:numPr>
                <w:ilvl w:val="0"/>
                <w:numId w:val="17"/>
              </w:num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rPr>
            </w:pPr>
            <w:r w:rsidRPr="00B74953">
              <w:rPr>
                <w:rFonts w:asciiTheme="majorHAnsi" w:eastAsia="Calibri" w:hAnsiTheme="majorHAnsi" w:cstheme="majorHAnsi"/>
              </w:rPr>
              <w:t xml:space="preserve">wygenerowanie list poparcia dla budowy sieci szerokopasmowych lub raportów dotyczących </w:t>
            </w:r>
            <w:r w:rsidR="00572203" w:rsidRPr="00B74953">
              <w:rPr>
                <w:rFonts w:asciiTheme="majorHAnsi" w:eastAsia="Calibri" w:hAnsiTheme="majorHAnsi" w:cstheme="majorHAnsi"/>
              </w:rPr>
              <w:t>Internetu</w:t>
            </w:r>
            <w:r w:rsidRPr="00B74953">
              <w:rPr>
                <w:rFonts w:asciiTheme="majorHAnsi" w:eastAsia="Calibri" w:hAnsiTheme="majorHAnsi" w:cstheme="majorHAnsi"/>
              </w:rPr>
              <w:t xml:space="preserve"> w gminie lub powiecie</w:t>
            </w:r>
            <w:r w:rsidR="00C44C8E">
              <w:rPr>
                <w:rFonts w:asciiTheme="majorHAnsi" w:eastAsia="Calibri" w:hAnsiTheme="majorHAnsi" w:cstheme="majorHAnsi"/>
              </w:rPr>
              <w:t>;</w:t>
            </w:r>
          </w:p>
          <w:p w14:paraId="269149C3" w14:textId="77777777" w:rsidR="00845E84" w:rsidRPr="00B74953" w:rsidRDefault="00845E84" w:rsidP="002D32DE">
            <w:pPr>
              <w:numPr>
                <w:ilvl w:val="0"/>
                <w:numId w:val="17"/>
              </w:num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rPr>
            </w:pPr>
            <w:r w:rsidRPr="00B74953">
              <w:rPr>
                <w:rFonts w:asciiTheme="majorHAnsi" w:eastAsia="Calibri" w:hAnsiTheme="majorHAnsi" w:cstheme="majorHAnsi"/>
              </w:rPr>
              <w:t xml:space="preserve">uzyskanie  informacji o tym gdzie istnieje popyt na usługi operatorów telekomunikacyjnych; </w:t>
            </w:r>
          </w:p>
          <w:p w14:paraId="376C5E68" w14:textId="491CE20D" w:rsidR="00845E84" w:rsidRPr="00B74953" w:rsidRDefault="00845E84" w:rsidP="002D32DE">
            <w:pPr>
              <w:numPr>
                <w:ilvl w:val="0"/>
                <w:numId w:val="17"/>
              </w:num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eastAsia="Calibri" w:hAnsiTheme="majorHAnsi" w:cstheme="majorHAnsi"/>
              </w:rPr>
              <w:t>uzyskanie informacji o planowanych inwestycjach szerokopasmowych (zarówno ze środków publicznych, jak i</w:t>
            </w:r>
            <w:r w:rsidR="0082615F">
              <w:rPr>
                <w:rFonts w:asciiTheme="majorHAnsi" w:eastAsia="Calibri" w:hAnsiTheme="majorHAnsi" w:cstheme="majorHAnsi"/>
              </w:rPr>
              <w:t> </w:t>
            </w:r>
            <w:r w:rsidRPr="00B74953">
              <w:rPr>
                <w:rFonts w:asciiTheme="majorHAnsi" w:eastAsia="Calibri" w:hAnsiTheme="majorHAnsi" w:cstheme="majorHAnsi"/>
              </w:rPr>
              <w:t>prywatnych).</w:t>
            </w:r>
          </w:p>
          <w:p w14:paraId="1FC79AAC" w14:textId="491971EA" w:rsidR="00845E84" w:rsidRPr="00B74953" w:rsidRDefault="00845E84" w:rsidP="002D32DE">
            <w:pPr>
              <w:spacing w:line="22" w:lineRule="atLeast"/>
              <w:contextualSpacing/>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Link: </w:t>
            </w:r>
            <w:hyperlink r:id="rId111" w:history="1">
              <w:r w:rsidRPr="00B74953">
                <w:rPr>
                  <w:rFonts w:asciiTheme="majorHAnsi" w:hAnsiTheme="majorHAnsi" w:cstheme="majorHAnsi"/>
                  <w:color w:val="0563C1" w:themeColor="hyperlink"/>
                  <w:u w:val="single"/>
                </w:rPr>
                <w:t>https://internet.gov.pl/</w:t>
              </w:r>
            </w:hyperlink>
            <w:r w:rsidRPr="00B74953">
              <w:rPr>
                <w:rFonts w:asciiTheme="majorHAnsi" w:hAnsiTheme="majorHAnsi" w:cstheme="majorHAnsi"/>
              </w:rPr>
              <w:br/>
              <w:t xml:space="preserve">Planuje się stały rozwój i udoskonalanie </w:t>
            </w:r>
            <w:r w:rsidR="00572203" w:rsidRPr="00B74953">
              <w:rPr>
                <w:rFonts w:asciiTheme="majorHAnsi" w:hAnsiTheme="majorHAnsi" w:cstheme="majorHAnsi"/>
              </w:rPr>
              <w:t>sy</w:t>
            </w:r>
            <w:r w:rsidRPr="00B74953">
              <w:rPr>
                <w:rFonts w:asciiTheme="majorHAnsi" w:hAnsiTheme="majorHAnsi" w:cstheme="majorHAnsi"/>
              </w:rPr>
              <w:t>stemu internet.gov.pl</w:t>
            </w:r>
            <w:r w:rsidR="00572203" w:rsidRPr="00B74953">
              <w:rPr>
                <w:rFonts w:asciiTheme="majorHAnsi" w:hAnsiTheme="majorHAnsi" w:cstheme="majorHAnsi"/>
              </w:rPr>
              <w:t>, s</w:t>
            </w:r>
            <w:r w:rsidRPr="00B74953">
              <w:rPr>
                <w:rFonts w:asciiTheme="majorHAnsi" w:hAnsiTheme="majorHAnsi" w:cstheme="majorHAnsi"/>
                <w:iCs/>
              </w:rPr>
              <w:t>tąd brak określonych ram czasowych przewidzianych dla funkcjonowania systemu (tj. daty końcowej dla wdrożenia/realizacji).</w:t>
            </w:r>
          </w:p>
        </w:tc>
      </w:tr>
      <w:tr w:rsidR="0017004A" w:rsidRPr="00B74953" w14:paraId="47D4D2B3" w14:textId="77777777" w:rsidTr="0017004A">
        <w:tc>
          <w:tcPr>
            <w:cnfStyle w:val="001000000000" w:firstRow="0" w:lastRow="0" w:firstColumn="1" w:lastColumn="0" w:oddVBand="0" w:evenVBand="0" w:oddHBand="0" w:evenHBand="0" w:firstRowFirstColumn="0" w:firstRowLastColumn="0" w:lastRowFirstColumn="0" w:lastRowLastColumn="0"/>
            <w:tcW w:w="2405" w:type="dxa"/>
          </w:tcPr>
          <w:p w14:paraId="4AAAE6D4" w14:textId="19B43E64" w:rsidR="0017004A" w:rsidRPr="00B74953" w:rsidRDefault="0017004A" w:rsidP="002D32DE">
            <w:pPr>
              <w:spacing w:line="22" w:lineRule="atLeast"/>
              <w:jc w:val="both"/>
              <w:rPr>
                <w:rFonts w:asciiTheme="majorHAnsi" w:hAnsiTheme="majorHAnsi" w:cstheme="majorHAnsi"/>
                <w:bCs w:val="0"/>
              </w:rPr>
            </w:pPr>
            <w:r w:rsidRPr="00B74953">
              <w:rPr>
                <w:rFonts w:asciiTheme="majorHAnsi" w:hAnsiTheme="majorHAnsi" w:cstheme="majorHAnsi"/>
                <w:bCs w:val="0"/>
              </w:rPr>
              <w:t>BUDŻET</w:t>
            </w:r>
          </w:p>
        </w:tc>
        <w:tc>
          <w:tcPr>
            <w:tcW w:w="6804" w:type="dxa"/>
          </w:tcPr>
          <w:p w14:paraId="4F749DC1" w14:textId="409675F9" w:rsidR="0017004A" w:rsidRPr="007E1536" w:rsidRDefault="00563BCE" w:rsidP="009C37CF">
            <w:pPr>
              <w:numPr>
                <w:ilvl w:val="0"/>
                <w:numId w:val="1"/>
              </w:numPr>
              <w:spacing w:line="22" w:lineRule="atLeast"/>
              <w:ind w:left="360"/>
              <w:contextualSpacing/>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Pr>
                <w:rFonts w:asciiTheme="majorHAnsi" w:hAnsiTheme="majorHAnsi" w:cstheme="majorHAnsi"/>
              </w:rPr>
              <w:t>Środki krajowe</w:t>
            </w:r>
            <w:r w:rsidR="0017004A" w:rsidRPr="00B74953">
              <w:rPr>
                <w:rFonts w:asciiTheme="majorHAnsi" w:hAnsiTheme="majorHAnsi" w:cstheme="majorHAnsi"/>
              </w:rPr>
              <w:t>: średnio 1</w:t>
            </w:r>
            <w:r>
              <w:rPr>
                <w:rFonts w:asciiTheme="majorHAnsi" w:hAnsiTheme="majorHAnsi" w:cstheme="majorHAnsi"/>
              </w:rPr>
              <w:t>,5</w:t>
            </w:r>
            <w:r w:rsidR="0017004A" w:rsidRPr="00B74953">
              <w:rPr>
                <w:rFonts w:asciiTheme="majorHAnsi" w:hAnsiTheme="majorHAnsi" w:cstheme="majorHAnsi"/>
              </w:rPr>
              <w:t xml:space="preserve"> mln PLN rocznie</w:t>
            </w:r>
          </w:p>
        </w:tc>
      </w:tr>
      <w:tr w:rsidR="0017004A" w:rsidRPr="00B74953" w14:paraId="27079082" w14:textId="77777777" w:rsidTr="0017004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796A03EB" w14:textId="77777777" w:rsidR="0078543E" w:rsidRPr="00B74953" w:rsidRDefault="0078543E" w:rsidP="002D32DE">
            <w:pPr>
              <w:spacing w:line="22" w:lineRule="atLeast"/>
              <w:rPr>
                <w:rFonts w:asciiTheme="majorHAnsi" w:hAnsiTheme="majorHAnsi" w:cstheme="majorHAnsi"/>
                <w:b w:val="0"/>
              </w:rPr>
            </w:pPr>
            <w:r w:rsidRPr="00B74953">
              <w:rPr>
                <w:rFonts w:asciiTheme="majorHAnsi" w:hAnsiTheme="majorHAnsi" w:cstheme="majorHAnsi"/>
                <w:bCs w:val="0"/>
              </w:rPr>
              <w:t>OCZEKIWANY WPŁYW</w:t>
            </w:r>
          </w:p>
          <w:p w14:paraId="4AA3F1D9" w14:textId="73253432" w:rsidR="0017004A" w:rsidRPr="00B74953" w:rsidRDefault="0078543E" w:rsidP="002D32DE">
            <w:pPr>
              <w:spacing w:line="22" w:lineRule="atLeast"/>
              <w:rPr>
                <w:rFonts w:asciiTheme="majorHAnsi" w:hAnsiTheme="majorHAnsi" w:cstheme="majorHAnsi"/>
                <w:bCs w:val="0"/>
              </w:rPr>
            </w:pPr>
            <w:r w:rsidRPr="00B74953">
              <w:rPr>
                <w:rFonts w:asciiTheme="majorHAnsi" w:hAnsiTheme="majorHAnsi" w:cstheme="majorHAnsi"/>
                <w:bCs w:val="0"/>
              </w:rPr>
              <w:t>WRAZ Z HARMONOGRAMEM</w:t>
            </w:r>
          </w:p>
        </w:tc>
        <w:tc>
          <w:tcPr>
            <w:tcW w:w="6804" w:type="dxa"/>
          </w:tcPr>
          <w:p w14:paraId="03CA1CF5" w14:textId="6DDB3796" w:rsidR="00614CC3" w:rsidRPr="00B74953" w:rsidRDefault="00614CC3"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rPr>
            </w:pPr>
            <w:r w:rsidRPr="00B74953">
              <w:rPr>
                <w:rFonts w:asciiTheme="majorHAnsi" w:hAnsiTheme="majorHAnsi" w:cstheme="majorHAnsi"/>
                <w:iCs/>
              </w:rPr>
              <w:t>Funkcjonowanie systemu internet.gov.pl przyczyni się do rozwoju sieci szerokopasmowych w Polsce</w:t>
            </w:r>
            <w:r w:rsidR="00E72EC7">
              <w:rPr>
                <w:rFonts w:asciiTheme="majorHAnsi" w:hAnsiTheme="majorHAnsi" w:cstheme="majorHAnsi"/>
                <w:iCs/>
              </w:rPr>
              <w:t xml:space="preserve">, a </w:t>
            </w:r>
            <w:r w:rsidRPr="00B74953">
              <w:rPr>
                <w:rFonts w:asciiTheme="majorHAnsi" w:hAnsiTheme="majorHAnsi" w:cstheme="majorHAnsi"/>
                <w:iCs/>
              </w:rPr>
              <w:t>tym</w:t>
            </w:r>
            <w:r w:rsidR="00E72EC7">
              <w:rPr>
                <w:rFonts w:asciiTheme="majorHAnsi" w:hAnsiTheme="majorHAnsi" w:cstheme="majorHAnsi"/>
                <w:iCs/>
              </w:rPr>
              <w:t xml:space="preserve"> samym</w:t>
            </w:r>
            <w:r w:rsidRPr="00B74953">
              <w:rPr>
                <w:rFonts w:asciiTheme="majorHAnsi" w:hAnsiTheme="majorHAnsi" w:cstheme="majorHAnsi"/>
                <w:iCs/>
              </w:rPr>
              <w:t xml:space="preserve"> </w:t>
            </w:r>
            <w:r w:rsidR="00E72EC7" w:rsidRPr="00B74953">
              <w:rPr>
                <w:rFonts w:asciiTheme="majorHAnsi" w:hAnsiTheme="majorHAnsi" w:cstheme="majorHAnsi"/>
                <w:iCs/>
              </w:rPr>
              <w:t>popraw</w:t>
            </w:r>
            <w:r w:rsidR="00E72EC7">
              <w:rPr>
                <w:rFonts w:asciiTheme="majorHAnsi" w:hAnsiTheme="majorHAnsi" w:cstheme="majorHAnsi"/>
                <w:iCs/>
              </w:rPr>
              <w:t>i</w:t>
            </w:r>
            <w:r w:rsidR="00E72EC7" w:rsidRPr="00B74953">
              <w:rPr>
                <w:rFonts w:asciiTheme="majorHAnsi" w:hAnsiTheme="majorHAnsi" w:cstheme="majorHAnsi"/>
                <w:iCs/>
              </w:rPr>
              <w:t xml:space="preserve"> </w:t>
            </w:r>
            <w:r w:rsidRPr="00B74953">
              <w:rPr>
                <w:rFonts w:asciiTheme="majorHAnsi" w:hAnsiTheme="majorHAnsi" w:cstheme="majorHAnsi"/>
                <w:iCs/>
              </w:rPr>
              <w:t>sytuacj</w:t>
            </w:r>
            <w:r w:rsidR="00E72EC7">
              <w:rPr>
                <w:rFonts w:asciiTheme="majorHAnsi" w:hAnsiTheme="majorHAnsi" w:cstheme="majorHAnsi"/>
                <w:iCs/>
              </w:rPr>
              <w:t>ę</w:t>
            </w:r>
            <w:r w:rsidRPr="00B74953">
              <w:rPr>
                <w:rFonts w:asciiTheme="majorHAnsi" w:hAnsiTheme="majorHAnsi" w:cstheme="majorHAnsi"/>
                <w:iCs/>
              </w:rPr>
              <w:t xml:space="preserve"> w zakresie dostępności tych sieci. </w:t>
            </w:r>
          </w:p>
          <w:p w14:paraId="0E81DCFD" w14:textId="0DF069C9" w:rsidR="0017004A" w:rsidRPr="00B74953" w:rsidRDefault="00614CC3" w:rsidP="00103013">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rPr>
            </w:pPr>
            <w:r w:rsidRPr="00B74953">
              <w:rPr>
                <w:rFonts w:asciiTheme="majorHAnsi" w:hAnsiTheme="majorHAnsi" w:cstheme="majorHAnsi"/>
                <w:iCs/>
              </w:rPr>
              <w:t>Brak ram czasowych przewidzianych dla funkcjonowania systemu (tj. daty końcowej dla wdrożenia/realizacji)</w:t>
            </w:r>
            <w:r w:rsidR="00BB71B7">
              <w:rPr>
                <w:rFonts w:asciiTheme="majorHAnsi" w:hAnsiTheme="majorHAnsi" w:cstheme="majorHAnsi"/>
                <w:iCs/>
              </w:rPr>
              <w:t xml:space="preserve">, </w:t>
            </w:r>
            <w:r w:rsidRPr="00B74953">
              <w:rPr>
                <w:rFonts w:asciiTheme="majorHAnsi" w:hAnsiTheme="majorHAnsi" w:cstheme="majorHAnsi"/>
                <w:iCs/>
              </w:rPr>
              <w:t xml:space="preserve">wstępnie można założyć jego funkcjonowanie co najmniej </w:t>
            </w:r>
            <w:r w:rsidR="00E72EC7">
              <w:rPr>
                <w:rFonts w:asciiTheme="majorHAnsi" w:hAnsiTheme="majorHAnsi" w:cstheme="majorHAnsi"/>
                <w:iCs/>
              </w:rPr>
              <w:t xml:space="preserve">do </w:t>
            </w:r>
            <w:r w:rsidRPr="00B74953">
              <w:rPr>
                <w:rFonts w:asciiTheme="majorHAnsi" w:hAnsiTheme="majorHAnsi" w:cstheme="majorHAnsi"/>
                <w:iCs/>
              </w:rPr>
              <w:t>2030 r.</w:t>
            </w:r>
          </w:p>
        </w:tc>
      </w:tr>
    </w:tbl>
    <w:p w14:paraId="683F8059" w14:textId="77777777" w:rsidR="00845E84" w:rsidRPr="00B74953" w:rsidRDefault="00845E84" w:rsidP="002D32DE">
      <w:pPr>
        <w:spacing w:line="22" w:lineRule="atLeast"/>
        <w:jc w:val="both"/>
        <w:rPr>
          <w:rFonts w:asciiTheme="majorHAnsi" w:hAnsiTheme="majorHAnsi" w:cstheme="majorHAnsi"/>
        </w:rPr>
      </w:pPr>
    </w:p>
    <w:p w14:paraId="672BCE37" w14:textId="6738ACB8" w:rsidR="00845E84" w:rsidRPr="00B74953" w:rsidRDefault="006A65B4" w:rsidP="002D32DE">
      <w:pPr>
        <w:spacing w:line="22" w:lineRule="atLeast"/>
        <w:jc w:val="both"/>
        <w:rPr>
          <w:rFonts w:asciiTheme="majorHAnsi" w:hAnsiTheme="majorHAnsi" w:cstheme="majorHAnsi"/>
        </w:rPr>
      </w:pPr>
      <w:r w:rsidRPr="00B74953">
        <w:rPr>
          <w:rFonts w:asciiTheme="majorHAnsi" w:hAnsiTheme="majorHAnsi" w:cstheme="majorHAnsi"/>
          <w:b/>
        </w:rPr>
        <w:t>INF.I.</w:t>
      </w:r>
      <w:r w:rsidR="00783E27">
        <w:rPr>
          <w:rFonts w:asciiTheme="majorHAnsi" w:hAnsiTheme="majorHAnsi" w:cstheme="majorHAnsi"/>
          <w:b/>
        </w:rPr>
        <w:t>7</w:t>
      </w:r>
      <w:r w:rsidR="0017004A" w:rsidRPr="00B74953">
        <w:rPr>
          <w:rFonts w:asciiTheme="majorHAnsi" w:hAnsiTheme="majorHAnsi" w:cstheme="majorHAnsi"/>
          <w:b/>
        </w:rPr>
        <w:t xml:space="preserve">. </w:t>
      </w:r>
      <w:r w:rsidR="00845E84" w:rsidRPr="00B74953">
        <w:rPr>
          <w:rFonts w:asciiTheme="majorHAnsi" w:eastAsia="Calibri" w:hAnsiTheme="majorHAnsi" w:cstheme="majorHAnsi"/>
          <w:b/>
        </w:rPr>
        <w:t>Przydzielenie częstotliwości na potrzeby wdrożenia technologii 5G</w:t>
      </w:r>
      <w:r w:rsidR="0017004A" w:rsidRPr="00B74953">
        <w:rPr>
          <w:rFonts w:asciiTheme="majorHAnsi" w:hAnsiTheme="majorHAnsi" w:cstheme="majorHAnsi"/>
        </w:rPr>
        <w:t xml:space="preserve"> </w:t>
      </w:r>
    </w:p>
    <w:tbl>
      <w:tblPr>
        <w:tblStyle w:val="Tabelasiatki5ciemnaakcent2"/>
        <w:tblW w:w="9209" w:type="dxa"/>
        <w:tblLook w:val="04A0" w:firstRow="1" w:lastRow="0" w:firstColumn="1" w:lastColumn="0" w:noHBand="0" w:noVBand="1"/>
      </w:tblPr>
      <w:tblGrid>
        <w:gridCol w:w="2405"/>
        <w:gridCol w:w="6804"/>
      </w:tblGrid>
      <w:tr w:rsidR="006A65B4" w:rsidRPr="00B74953" w14:paraId="139345F2" w14:textId="77777777" w:rsidTr="0017004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49419BB8" w14:textId="77777777" w:rsidR="006A65B4" w:rsidRPr="00B74953" w:rsidRDefault="006A65B4" w:rsidP="002D32DE">
            <w:pPr>
              <w:spacing w:line="22" w:lineRule="atLeast"/>
              <w:jc w:val="both"/>
              <w:rPr>
                <w:rFonts w:asciiTheme="majorHAnsi" w:hAnsiTheme="majorHAnsi" w:cstheme="majorHAnsi"/>
                <w:bCs w:val="0"/>
              </w:rPr>
            </w:pPr>
          </w:p>
        </w:tc>
        <w:tc>
          <w:tcPr>
            <w:tcW w:w="6804" w:type="dxa"/>
          </w:tcPr>
          <w:p w14:paraId="74FFC772" w14:textId="77777777" w:rsidR="006A65B4" w:rsidRPr="00B74953" w:rsidRDefault="006A65B4" w:rsidP="002D32DE">
            <w:pPr>
              <w:spacing w:line="22" w:lineRule="atLeast"/>
              <w:ind w:firstLine="709"/>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rPr>
            </w:pPr>
          </w:p>
        </w:tc>
      </w:tr>
      <w:tr w:rsidR="0017004A" w:rsidRPr="00B74953" w14:paraId="0C523197" w14:textId="77777777" w:rsidTr="0017004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169305CD" w14:textId="3D1C1C09" w:rsidR="0017004A" w:rsidRPr="00B74953" w:rsidRDefault="0017004A" w:rsidP="002D32DE">
            <w:pPr>
              <w:spacing w:line="22" w:lineRule="atLeast"/>
              <w:jc w:val="both"/>
              <w:rPr>
                <w:rFonts w:asciiTheme="majorHAnsi" w:hAnsiTheme="majorHAnsi" w:cstheme="majorHAnsi"/>
                <w:bCs w:val="0"/>
              </w:rPr>
            </w:pPr>
            <w:r w:rsidRPr="00B74953">
              <w:rPr>
                <w:rFonts w:asciiTheme="majorHAnsi" w:hAnsiTheme="majorHAnsi" w:cstheme="majorHAnsi"/>
                <w:bCs w:val="0"/>
              </w:rPr>
              <w:t>CZY DZIAŁANIE JEST NOWE?</w:t>
            </w:r>
          </w:p>
        </w:tc>
        <w:tc>
          <w:tcPr>
            <w:tcW w:w="6804" w:type="dxa"/>
          </w:tcPr>
          <w:p w14:paraId="26FD2FB6" w14:textId="56557CD3" w:rsidR="0017004A" w:rsidRPr="00B74953" w:rsidRDefault="0017004A"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Tak</w:t>
            </w:r>
          </w:p>
          <w:p w14:paraId="6A77ADC4" w14:textId="00F30F8E" w:rsidR="0017004A" w:rsidRPr="00B74953" w:rsidRDefault="0017004A"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Nie</w:t>
            </w:r>
          </w:p>
        </w:tc>
      </w:tr>
      <w:tr w:rsidR="0017004A" w:rsidRPr="00B74953" w14:paraId="1AF3C1E1" w14:textId="77777777" w:rsidTr="0017004A">
        <w:tc>
          <w:tcPr>
            <w:cnfStyle w:val="001000000000" w:firstRow="0" w:lastRow="0" w:firstColumn="1" w:lastColumn="0" w:oddVBand="0" w:evenVBand="0" w:oddHBand="0" w:evenHBand="0" w:firstRowFirstColumn="0" w:firstRowLastColumn="0" w:lastRowFirstColumn="0" w:lastRowLastColumn="0"/>
            <w:tcW w:w="2405" w:type="dxa"/>
          </w:tcPr>
          <w:p w14:paraId="7338F28E" w14:textId="067FB6D1" w:rsidR="0017004A" w:rsidRPr="00B74953" w:rsidRDefault="0017004A" w:rsidP="002D32DE">
            <w:pPr>
              <w:spacing w:line="22" w:lineRule="atLeast"/>
              <w:jc w:val="both"/>
              <w:rPr>
                <w:rFonts w:asciiTheme="majorHAnsi" w:hAnsiTheme="majorHAnsi" w:cstheme="majorHAnsi"/>
              </w:rPr>
            </w:pPr>
            <w:r w:rsidRPr="00B74953">
              <w:rPr>
                <w:rFonts w:asciiTheme="majorHAnsi" w:hAnsiTheme="majorHAnsi" w:cstheme="majorHAnsi"/>
              </w:rPr>
              <w:t>KOORDYNATOR</w:t>
            </w:r>
          </w:p>
        </w:tc>
        <w:tc>
          <w:tcPr>
            <w:tcW w:w="6804" w:type="dxa"/>
          </w:tcPr>
          <w:p w14:paraId="6ABE208D" w14:textId="5AFC17E7" w:rsidR="0017004A" w:rsidRPr="00B74953" w:rsidRDefault="0017004A" w:rsidP="00F54F49">
            <w:pPr>
              <w:spacing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Ministerstwo Cyfryzacji</w:t>
            </w:r>
            <w:r w:rsidR="00F54F49">
              <w:rPr>
                <w:rFonts w:asciiTheme="majorHAnsi" w:hAnsiTheme="majorHAnsi" w:cstheme="majorHAnsi"/>
              </w:rPr>
              <w:t xml:space="preserve"> </w:t>
            </w:r>
            <w:r w:rsidR="00CD5DDA" w:rsidRPr="00B74953">
              <w:rPr>
                <w:rFonts w:asciiTheme="majorHAnsi" w:hAnsiTheme="majorHAnsi" w:cstheme="majorHAnsi"/>
              </w:rPr>
              <w:t>we współpracy z</w:t>
            </w:r>
            <w:r w:rsidR="0082615F">
              <w:rPr>
                <w:rFonts w:asciiTheme="majorHAnsi" w:hAnsiTheme="majorHAnsi" w:cstheme="majorHAnsi"/>
              </w:rPr>
              <w:t> </w:t>
            </w:r>
            <w:r w:rsidR="00CD5DDA" w:rsidRPr="00B74953">
              <w:rPr>
                <w:rFonts w:asciiTheme="majorHAnsi" w:hAnsiTheme="majorHAnsi" w:cstheme="majorHAnsi"/>
              </w:rPr>
              <w:t>Prezesem U</w:t>
            </w:r>
            <w:r w:rsidR="00DB163E">
              <w:rPr>
                <w:rFonts w:asciiTheme="majorHAnsi" w:hAnsiTheme="majorHAnsi" w:cstheme="majorHAnsi"/>
              </w:rPr>
              <w:t xml:space="preserve">rzędu </w:t>
            </w:r>
            <w:r w:rsidR="00CD5DDA" w:rsidRPr="00B74953">
              <w:rPr>
                <w:rFonts w:asciiTheme="majorHAnsi" w:hAnsiTheme="majorHAnsi" w:cstheme="majorHAnsi"/>
              </w:rPr>
              <w:t>K</w:t>
            </w:r>
            <w:r w:rsidR="00DB163E">
              <w:rPr>
                <w:rFonts w:asciiTheme="majorHAnsi" w:hAnsiTheme="majorHAnsi" w:cstheme="majorHAnsi"/>
              </w:rPr>
              <w:t xml:space="preserve">omunikacji </w:t>
            </w:r>
            <w:r w:rsidR="00CD5DDA" w:rsidRPr="00B74953">
              <w:rPr>
                <w:rFonts w:asciiTheme="majorHAnsi" w:hAnsiTheme="majorHAnsi" w:cstheme="majorHAnsi"/>
              </w:rPr>
              <w:t>E</w:t>
            </w:r>
            <w:r w:rsidR="00DB163E">
              <w:rPr>
                <w:rFonts w:asciiTheme="majorHAnsi" w:hAnsiTheme="majorHAnsi" w:cstheme="majorHAnsi"/>
              </w:rPr>
              <w:t>lektronicznej</w:t>
            </w:r>
            <w:r w:rsidR="00CD5DDA" w:rsidRPr="00B74953">
              <w:rPr>
                <w:rFonts w:asciiTheme="majorHAnsi" w:hAnsiTheme="majorHAnsi" w:cstheme="majorHAnsi"/>
              </w:rPr>
              <w:t xml:space="preserve">. </w:t>
            </w:r>
          </w:p>
        </w:tc>
      </w:tr>
      <w:tr w:rsidR="0017004A" w:rsidRPr="00B74953" w14:paraId="1FB3DF4C" w14:textId="77777777" w:rsidTr="0017004A">
        <w:trPr>
          <w:cnfStyle w:val="000000100000" w:firstRow="0" w:lastRow="0" w:firstColumn="0" w:lastColumn="0" w:oddVBand="0" w:evenVBand="0" w:oddHBand="1" w:evenHBand="0" w:firstRowFirstColumn="0" w:firstRowLastColumn="0" w:lastRowFirstColumn="0" w:lastRowLastColumn="0"/>
          <w:trHeight w:val="50"/>
        </w:trPr>
        <w:tc>
          <w:tcPr>
            <w:cnfStyle w:val="001000000000" w:firstRow="0" w:lastRow="0" w:firstColumn="1" w:lastColumn="0" w:oddVBand="0" w:evenVBand="0" w:oddHBand="0" w:evenHBand="0" w:firstRowFirstColumn="0" w:firstRowLastColumn="0" w:lastRowFirstColumn="0" w:lastRowLastColumn="0"/>
            <w:tcW w:w="2405" w:type="dxa"/>
          </w:tcPr>
          <w:p w14:paraId="48452B39" w14:textId="2E015EA7" w:rsidR="0017004A" w:rsidRPr="00B74953" w:rsidRDefault="0017004A" w:rsidP="002D32DE">
            <w:pPr>
              <w:spacing w:line="22" w:lineRule="atLeast"/>
              <w:jc w:val="both"/>
              <w:rPr>
                <w:rFonts w:asciiTheme="majorHAnsi" w:hAnsiTheme="majorHAnsi" w:cstheme="majorHAnsi"/>
              </w:rPr>
            </w:pPr>
            <w:r w:rsidRPr="00B74953">
              <w:rPr>
                <w:rFonts w:asciiTheme="majorHAnsi" w:hAnsiTheme="majorHAnsi" w:cstheme="majorHAnsi"/>
              </w:rPr>
              <w:t>KRÓTKI OPIS ŚRODKA</w:t>
            </w:r>
          </w:p>
          <w:p w14:paraId="2097FA7B" w14:textId="77777777" w:rsidR="0017004A" w:rsidRPr="00B74953" w:rsidRDefault="0017004A" w:rsidP="002D32DE">
            <w:pPr>
              <w:spacing w:line="22" w:lineRule="atLeast"/>
              <w:jc w:val="both"/>
              <w:rPr>
                <w:rFonts w:asciiTheme="majorHAnsi" w:hAnsiTheme="majorHAnsi" w:cstheme="majorHAnsi"/>
                <w:i/>
              </w:rPr>
            </w:pPr>
          </w:p>
        </w:tc>
        <w:tc>
          <w:tcPr>
            <w:tcW w:w="6804" w:type="dxa"/>
          </w:tcPr>
          <w:p w14:paraId="69F9A506" w14:textId="74B98EF0" w:rsidR="0017004A" w:rsidRPr="00B74953" w:rsidRDefault="0017004A"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Realizacja </w:t>
            </w:r>
            <w:r w:rsidR="00572203" w:rsidRPr="00B74953">
              <w:rPr>
                <w:rFonts w:asciiTheme="majorHAnsi" w:hAnsiTheme="majorHAnsi" w:cstheme="majorHAnsi"/>
              </w:rPr>
              <w:t xml:space="preserve">działania </w:t>
            </w:r>
            <w:r w:rsidRPr="00B74953">
              <w:rPr>
                <w:rFonts w:asciiTheme="majorHAnsi" w:hAnsiTheme="majorHAnsi" w:cstheme="majorHAnsi"/>
              </w:rPr>
              <w:t>polegająca na przydzieleniu częstotliwości przyczyni się do rozwoju sieci 5G w Polsce.</w:t>
            </w:r>
          </w:p>
          <w:p w14:paraId="15D11B20" w14:textId="568352AA" w:rsidR="006C32E5" w:rsidRPr="006C32E5" w:rsidRDefault="006C32E5" w:rsidP="006C32E5">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lang w:eastAsia="pl-PL"/>
              </w:rPr>
            </w:pPr>
            <w:r w:rsidRPr="006C32E5">
              <w:rPr>
                <w:rFonts w:asciiTheme="majorHAnsi" w:hAnsiTheme="majorHAnsi" w:cstheme="majorHAnsi"/>
                <w:lang w:eastAsia="pl-PL"/>
              </w:rPr>
              <w:t xml:space="preserve">W dniu 18 października 2023 r. opublikowane zostały wyniki aukcji na 4 rezerwacje częstotliwości pasma 3,6 GHz. Po przeprowadzeniu postępowania administracyjnego w dniu 19 grudnia 2023 r. wydane zostały 4 decyzje rezerwacyjne. Decyzje zostały odebrane przez zwycięzców aukcji w grudniu 2023 r. Pierwsze pozwolenia radiowe na wykorzystywanie częstotliwości z pasma 3,6 GHz zostały wydane dnia 17 stycznia 2024 r. </w:t>
            </w:r>
            <w:r w:rsidR="000930DF" w:rsidRPr="000930DF">
              <w:rPr>
                <w:rFonts w:asciiTheme="majorHAnsi" w:hAnsiTheme="majorHAnsi" w:cstheme="majorHAnsi"/>
                <w:lang w:eastAsia="pl-PL"/>
              </w:rPr>
              <w:t xml:space="preserve">Tym samym operatorzy rozpoczęli proces uruchamiania komercyjnych sieci </w:t>
            </w:r>
            <w:r w:rsidR="007F603A">
              <w:rPr>
                <w:rFonts w:asciiTheme="majorHAnsi" w:hAnsiTheme="majorHAnsi" w:cstheme="majorHAnsi"/>
                <w:lang w:eastAsia="pl-PL"/>
              </w:rPr>
              <w:br/>
            </w:r>
            <w:r w:rsidR="000930DF" w:rsidRPr="000930DF">
              <w:rPr>
                <w:rFonts w:asciiTheme="majorHAnsi" w:hAnsiTheme="majorHAnsi" w:cstheme="majorHAnsi"/>
                <w:lang w:eastAsia="pl-PL"/>
              </w:rPr>
              <w:t>w tym paśmie i świadczenia nowoczesnych bezprzewodowych usług szerokopasmowych w technologii 5G</w:t>
            </w:r>
            <w:r w:rsidRPr="006C32E5">
              <w:rPr>
                <w:rFonts w:asciiTheme="majorHAnsi" w:hAnsiTheme="majorHAnsi" w:cstheme="majorHAnsi"/>
                <w:lang w:eastAsia="pl-PL"/>
              </w:rPr>
              <w:t>.</w:t>
            </w:r>
          </w:p>
          <w:p w14:paraId="008F9781" w14:textId="120A6A6D" w:rsidR="00CD5DDA" w:rsidRPr="00B74953" w:rsidRDefault="006C32E5" w:rsidP="006C32E5">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lang w:eastAsia="pl-PL"/>
              </w:rPr>
            </w:pPr>
            <w:r w:rsidRPr="006C32E5">
              <w:rPr>
                <w:rFonts w:asciiTheme="majorHAnsi" w:hAnsiTheme="majorHAnsi" w:cstheme="majorHAnsi"/>
                <w:lang w:eastAsia="pl-PL"/>
              </w:rPr>
              <w:t>Jest to pierwszy etap przydzielania tzw. pionierskich pasm na potrzeby wdrażania technologii 5G. W dalszej kolejności mają zostać przydzielone zasoby w ramach pasm 700 MHz oraz 26 GHz (przy czym przydzielenie częstotliwości z pasma 26 GHz uzależnione jest od zgłaszanego przez rynek zapotrzebowania).</w:t>
            </w:r>
          </w:p>
        </w:tc>
      </w:tr>
      <w:tr w:rsidR="0017004A" w:rsidRPr="00B74953" w14:paraId="2204AEA5" w14:textId="77777777" w:rsidTr="0017004A">
        <w:tc>
          <w:tcPr>
            <w:cnfStyle w:val="001000000000" w:firstRow="0" w:lastRow="0" w:firstColumn="1" w:lastColumn="0" w:oddVBand="0" w:evenVBand="0" w:oddHBand="0" w:evenHBand="0" w:firstRowFirstColumn="0" w:firstRowLastColumn="0" w:lastRowFirstColumn="0" w:lastRowLastColumn="0"/>
            <w:tcW w:w="2405" w:type="dxa"/>
          </w:tcPr>
          <w:p w14:paraId="16F7FC97" w14:textId="09F4C19D" w:rsidR="0017004A" w:rsidRPr="00B74953" w:rsidRDefault="0017004A" w:rsidP="002D32DE">
            <w:pPr>
              <w:spacing w:line="22" w:lineRule="atLeast"/>
              <w:jc w:val="both"/>
              <w:rPr>
                <w:rFonts w:asciiTheme="majorHAnsi" w:hAnsiTheme="majorHAnsi" w:cstheme="majorHAnsi"/>
                <w:bCs w:val="0"/>
              </w:rPr>
            </w:pPr>
            <w:r w:rsidRPr="00B74953">
              <w:rPr>
                <w:rFonts w:asciiTheme="majorHAnsi" w:hAnsiTheme="majorHAnsi" w:cstheme="majorHAnsi"/>
                <w:bCs w:val="0"/>
              </w:rPr>
              <w:t>BUDŻET</w:t>
            </w:r>
          </w:p>
        </w:tc>
        <w:tc>
          <w:tcPr>
            <w:tcW w:w="6804" w:type="dxa"/>
          </w:tcPr>
          <w:p w14:paraId="42A1F589" w14:textId="0446F1D4" w:rsidR="0017004A" w:rsidRPr="00B74953" w:rsidRDefault="00EF1F65" w:rsidP="002D32DE">
            <w:pPr>
              <w:numPr>
                <w:ilvl w:val="0"/>
                <w:numId w:val="1"/>
              </w:numPr>
              <w:spacing w:line="22" w:lineRule="atLeast"/>
              <w:ind w:left="360"/>
              <w:contextualSpacing/>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Pr>
                <w:rFonts w:asciiTheme="majorHAnsi" w:hAnsiTheme="majorHAnsi" w:cstheme="majorHAnsi"/>
              </w:rPr>
              <w:t>Środki krajowe</w:t>
            </w:r>
            <w:r w:rsidR="0017004A" w:rsidRPr="00B74953">
              <w:rPr>
                <w:rFonts w:asciiTheme="majorHAnsi" w:hAnsiTheme="majorHAnsi" w:cstheme="majorHAnsi"/>
              </w:rPr>
              <w:t>: 0 mln EUR</w:t>
            </w:r>
          </w:p>
          <w:p w14:paraId="19CE7FAC" w14:textId="5FF3B7C1" w:rsidR="0017004A" w:rsidRPr="007E1536" w:rsidRDefault="00EF1F65" w:rsidP="007E1536">
            <w:pPr>
              <w:numPr>
                <w:ilvl w:val="0"/>
                <w:numId w:val="1"/>
              </w:numPr>
              <w:spacing w:line="22" w:lineRule="atLeast"/>
              <w:ind w:left="360"/>
              <w:contextualSpacing/>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Pr>
                <w:rFonts w:asciiTheme="majorHAnsi" w:hAnsiTheme="majorHAnsi" w:cstheme="majorHAnsi"/>
              </w:rPr>
              <w:t>Środki unijne</w:t>
            </w:r>
            <w:r w:rsidR="0017004A" w:rsidRPr="00B74953">
              <w:rPr>
                <w:rFonts w:asciiTheme="majorHAnsi" w:hAnsiTheme="majorHAnsi" w:cstheme="majorHAnsi"/>
              </w:rPr>
              <w:t>: 0 mln EUR</w:t>
            </w:r>
          </w:p>
        </w:tc>
      </w:tr>
      <w:tr w:rsidR="0017004A" w:rsidRPr="00B74953" w14:paraId="0C006C43" w14:textId="77777777" w:rsidTr="0017004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64BEB11F" w14:textId="77777777" w:rsidR="0078543E" w:rsidRPr="00B74953" w:rsidRDefault="0078543E" w:rsidP="002D32DE">
            <w:pPr>
              <w:spacing w:line="22" w:lineRule="atLeast"/>
              <w:rPr>
                <w:rFonts w:asciiTheme="majorHAnsi" w:hAnsiTheme="majorHAnsi" w:cstheme="majorHAnsi"/>
                <w:b w:val="0"/>
              </w:rPr>
            </w:pPr>
            <w:r w:rsidRPr="00B74953">
              <w:rPr>
                <w:rFonts w:asciiTheme="majorHAnsi" w:hAnsiTheme="majorHAnsi" w:cstheme="majorHAnsi"/>
                <w:bCs w:val="0"/>
              </w:rPr>
              <w:t>OCZEKIWANY WPŁYW</w:t>
            </w:r>
          </w:p>
          <w:p w14:paraId="28ACBC85" w14:textId="029DD3E6" w:rsidR="0017004A" w:rsidRPr="00B74953" w:rsidRDefault="0078543E" w:rsidP="002D32DE">
            <w:pPr>
              <w:spacing w:line="22" w:lineRule="atLeast"/>
              <w:rPr>
                <w:rFonts w:asciiTheme="majorHAnsi" w:hAnsiTheme="majorHAnsi" w:cstheme="majorHAnsi"/>
                <w:bCs w:val="0"/>
              </w:rPr>
            </w:pPr>
            <w:r w:rsidRPr="00B74953">
              <w:rPr>
                <w:rFonts w:asciiTheme="majorHAnsi" w:hAnsiTheme="majorHAnsi" w:cstheme="majorHAnsi"/>
                <w:bCs w:val="0"/>
              </w:rPr>
              <w:t>WRAZ Z HARMONOGRAMEM</w:t>
            </w:r>
          </w:p>
        </w:tc>
        <w:tc>
          <w:tcPr>
            <w:tcW w:w="6804" w:type="dxa"/>
          </w:tcPr>
          <w:p w14:paraId="05C90639" w14:textId="7C8FC599" w:rsidR="0017004A" w:rsidRPr="00B74953" w:rsidRDefault="00EF61F0" w:rsidP="00C75EF8">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rPr>
            </w:pPr>
            <w:r w:rsidRPr="00B74953">
              <w:rPr>
                <w:rFonts w:asciiTheme="majorHAnsi" w:hAnsiTheme="majorHAnsi" w:cstheme="majorHAnsi"/>
                <w:iCs/>
              </w:rPr>
              <w:t>Przewid</w:t>
            </w:r>
            <w:r w:rsidR="00C75EF8">
              <w:rPr>
                <w:rFonts w:asciiTheme="majorHAnsi" w:hAnsiTheme="majorHAnsi" w:cstheme="majorHAnsi"/>
                <w:iCs/>
              </w:rPr>
              <w:t xml:space="preserve">uję się </w:t>
            </w:r>
            <w:r w:rsidRPr="00B74953">
              <w:rPr>
                <w:rFonts w:asciiTheme="majorHAnsi" w:hAnsiTheme="majorHAnsi" w:cstheme="majorHAnsi"/>
                <w:iCs/>
              </w:rPr>
              <w:t>realizacj</w:t>
            </w:r>
            <w:r w:rsidR="00C75EF8">
              <w:rPr>
                <w:rFonts w:asciiTheme="majorHAnsi" w:hAnsiTheme="majorHAnsi" w:cstheme="majorHAnsi"/>
                <w:iCs/>
              </w:rPr>
              <w:t>ę</w:t>
            </w:r>
            <w:r w:rsidRPr="00B74953">
              <w:rPr>
                <w:rFonts w:asciiTheme="majorHAnsi" w:hAnsiTheme="majorHAnsi" w:cstheme="majorHAnsi"/>
                <w:iCs/>
              </w:rPr>
              <w:t xml:space="preserve"> </w:t>
            </w:r>
            <w:r w:rsidR="00321985">
              <w:rPr>
                <w:rFonts w:asciiTheme="majorHAnsi" w:hAnsiTheme="majorHAnsi" w:cstheme="majorHAnsi"/>
                <w:iCs/>
              </w:rPr>
              <w:t>rozdysponowania wszystkich pasm pionierskich</w:t>
            </w:r>
            <w:r w:rsidR="00321985" w:rsidRPr="00B74953">
              <w:rPr>
                <w:rFonts w:asciiTheme="majorHAnsi" w:hAnsiTheme="majorHAnsi" w:cstheme="majorHAnsi"/>
                <w:iCs/>
              </w:rPr>
              <w:t xml:space="preserve"> </w:t>
            </w:r>
            <w:r w:rsidRPr="00B74953">
              <w:rPr>
                <w:rFonts w:asciiTheme="majorHAnsi" w:hAnsiTheme="majorHAnsi" w:cstheme="majorHAnsi"/>
                <w:iCs/>
              </w:rPr>
              <w:t>do 31.12.202</w:t>
            </w:r>
            <w:r w:rsidR="00C13F44">
              <w:rPr>
                <w:rFonts w:asciiTheme="majorHAnsi" w:hAnsiTheme="majorHAnsi" w:cstheme="majorHAnsi"/>
                <w:iCs/>
              </w:rPr>
              <w:t>6</w:t>
            </w:r>
            <w:r w:rsidRPr="00B74953">
              <w:rPr>
                <w:rFonts w:asciiTheme="majorHAnsi" w:hAnsiTheme="majorHAnsi" w:cstheme="majorHAnsi"/>
                <w:iCs/>
              </w:rPr>
              <w:t xml:space="preserve"> r. Przydzielenie częstotliwości umożliwi wdrożenie i rozwój sieci 5G w Polsce.</w:t>
            </w:r>
          </w:p>
        </w:tc>
      </w:tr>
    </w:tbl>
    <w:p w14:paraId="2524911A" w14:textId="77777777" w:rsidR="00D820AC" w:rsidRPr="00B74953" w:rsidRDefault="00D820AC" w:rsidP="002D32DE">
      <w:pPr>
        <w:spacing w:line="22" w:lineRule="atLeast"/>
        <w:jc w:val="both"/>
        <w:rPr>
          <w:rFonts w:asciiTheme="majorHAnsi" w:hAnsiTheme="majorHAnsi" w:cstheme="majorHAnsi"/>
        </w:rPr>
      </w:pPr>
    </w:p>
    <w:p w14:paraId="6EBCE043" w14:textId="77777777" w:rsidR="007F603A" w:rsidRDefault="007F603A" w:rsidP="002D32DE">
      <w:pPr>
        <w:spacing w:line="22" w:lineRule="atLeast"/>
        <w:jc w:val="both"/>
        <w:rPr>
          <w:rFonts w:asciiTheme="majorHAnsi" w:hAnsiTheme="majorHAnsi" w:cstheme="majorHAnsi"/>
          <w:b/>
        </w:rPr>
      </w:pPr>
    </w:p>
    <w:p w14:paraId="225F9AAB" w14:textId="3F81B9AC" w:rsidR="00845E84" w:rsidRPr="00B74953" w:rsidRDefault="006A65B4" w:rsidP="002D32DE">
      <w:pPr>
        <w:spacing w:line="22" w:lineRule="atLeast"/>
        <w:jc w:val="both"/>
        <w:rPr>
          <w:rFonts w:asciiTheme="majorHAnsi" w:hAnsiTheme="majorHAnsi" w:cstheme="majorHAnsi"/>
        </w:rPr>
      </w:pPr>
      <w:r w:rsidRPr="00B74953">
        <w:rPr>
          <w:rFonts w:asciiTheme="majorHAnsi" w:hAnsiTheme="majorHAnsi" w:cstheme="majorHAnsi"/>
          <w:b/>
        </w:rPr>
        <w:t>INF.I.</w:t>
      </w:r>
      <w:r w:rsidR="00783E27">
        <w:rPr>
          <w:rFonts w:asciiTheme="majorHAnsi" w:hAnsiTheme="majorHAnsi" w:cstheme="majorHAnsi"/>
          <w:b/>
        </w:rPr>
        <w:t>8</w:t>
      </w:r>
      <w:r w:rsidR="0017004A" w:rsidRPr="00B74953">
        <w:rPr>
          <w:rFonts w:asciiTheme="majorHAnsi" w:hAnsiTheme="majorHAnsi" w:cstheme="majorHAnsi"/>
          <w:b/>
        </w:rPr>
        <w:t xml:space="preserve">. </w:t>
      </w:r>
      <w:r w:rsidR="00845E84" w:rsidRPr="00B74953">
        <w:rPr>
          <w:rFonts w:asciiTheme="majorHAnsi" w:hAnsiTheme="majorHAnsi" w:cstheme="majorHAnsi"/>
          <w:b/>
        </w:rPr>
        <w:t>Portal SI2PEM</w:t>
      </w:r>
    </w:p>
    <w:tbl>
      <w:tblPr>
        <w:tblStyle w:val="Tabelasiatki5ciemnaakcent2"/>
        <w:tblW w:w="9209" w:type="dxa"/>
        <w:tblLook w:val="04A0" w:firstRow="1" w:lastRow="0" w:firstColumn="1" w:lastColumn="0" w:noHBand="0" w:noVBand="1"/>
      </w:tblPr>
      <w:tblGrid>
        <w:gridCol w:w="2405"/>
        <w:gridCol w:w="6804"/>
      </w:tblGrid>
      <w:tr w:rsidR="006A65B4" w:rsidRPr="00B74953" w14:paraId="365400A2" w14:textId="77777777" w:rsidTr="0017004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18533DED" w14:textId="77777777" w:rsidR="006A65B4" w:rsidRPr="00B74953" w:rsidRDefault="006A65B4" w:rsidP="002D32DE">
            <w:pPr>
              <w:spacing w:line="22" w:lineRule="atLeast"/>
              <w:jc w:val="both"/>
              <w:rPr>
                <w:rFonts w:asciiTheme="majorHAnsi" w:hAnsiTheme="majorHAnsi" w:cstheme="majorHAnsi"/>
                <w:bCs w:val="0"/>
              </w:rPr>
            </w:pPr>
          </w:p>
        </w:tc>
        <w:tc>
          <w:tcPr>
            <w:tcW w:w="6804" w:type="dxa"/>
          </w:tcPr>
          <w:p w14:paraId="4C7B6EBC" w14:textId="77777777" w:rsidR="006A65B4" w:rsidRPr="00B74953" w:rsidRDefault="006A65B4" w:rsidP="002D32DE">
            <w:pPr>
              <w:spacing w:line="22" w:lineRule="atLeast"/>
              <w:jc w:val="both"/>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rPr>
            </w:pPr>
          </w:p>
        </w:tc>
      </w:tr>
      <w:tr w:rsidR="0017004A" w:rsidRPr="00B74953" w14:paraId="534388FD" w14:textId="77777777" w:rsidTr="0017004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48BD60B8" w14:textId="001459A6" w:rsidR="0017004A" w:rsidRPr="00B74953" w:rsidRDefault="0017004A" w:rsidP="002D32DE">
            <w:pPr>
              <w:spacing w:line="22" w:lineRule="atLeast"/>
              <w:jc w:val="both"/>
              <w:rPr>
                <w:rFonts w:asciiTheme="majorHAnsi" w:hAnsiTheme="majorHAnsi" w:cstheme="majorHAnsi"/>
                <w:bCs w:val="0"/>
              </w:rPr>
            </w:pPr>
            <w:r w:rsidRPr="00B74953">
              <w:rPr>
                <w:rFonts w:asciiTheme="majorHAnsi" w:hAnsiTheme="majorHAnsi" w:cstheme="majorHAnsi"/>
                <w:bCs w:val="0"/>
              </w:rPr>
              <w:t>CZY DZIAŁANIE JEST NOWE?</w:t>
            </w:r>
          </w:p>
        </w:tc>
        <w:tc>
          <w:tcPr>
            <w:tcW w:w="6804" w:type="dxa"/>
          </w:tcPr>
          <w:p w14:paraId="05E52E45" w14:textId="5773C431" w:rsidR="0017004A" w:rsidRPr="00B74953" w:rsidRDefault="0017004A"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Tak</w:t>
            </w:r>
          </w:p>
          <w:p w14:paraId="088AE36D" w14:textId="0F478BAD" w:rsidR="0017004A" w:rsidRPr="00B74953" w:rsidRDefault="0017004A"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Nie</w:t>
            </w:r>
          </w:p>
        </w:tc>
      </w:tr>
      <w:tr w:rsidR="0017004A" w:rsidRPr="00B74953" w14:paraId="2430047C" w14:textId="77777777" w:rsidTr="0017004A">
        <w:tc>
          <w:tcPr>
            <w:cnfStyle w:val="001000000000" w:firstRow="0" w:lastRow="0" w:firstColumn="1" w:lastColumn="0" w:oddVBand="0" w:evenVBand="0" w:oddHBand="0" w:evenHBand="0" w:firstRowFirstColumn="0" w:firstRowLastColumn="0" w:lastRowFirstColumn="0" w:lastRowLastColumn="0"/>
            <w:tcW w:w="2405" w:type="dxa"/>
          </w:tcPr>
          <w:p w14:paraId="2CF3CB46" w14:textId="0148842D" w:rsidR="0017004A" w:rsidRPr="00B74953" w:rsidRDefault="0017004A" w:rsidP="002D32DE">
            <w:pPr>
              <w:spacing w:line="22" w:lineRule="atLeast"/>
              <w:jc w:val="both"/>
              <w:rPr>
                <w:rFonts w:asciiTheme="majorHAnsi" w:hAnsiTheme="majorHAnsi" w:cstheme="majorHAnsi"/>
              </w:rPr>
            </w:pPr>
            <w:r w:rsidRPr="00B74953">
              <w:rPr>
                <w:rFonts w:asciiTheme="majorHAnsi" w:hAnsiTheme="majorHAnsi" w:cstheme="majorHAnsi"/>
              </w:rPr>
              <w:t>KOORDYNATOR</w:t>
            </w:r>
          </w:p>
        </w:tc>
        <w:tc>
          <w:tcPr>
            <w:tcW w:w="6804" w:type="dxa"/>
          </w:tcPr>
          <w:p w14:paraId="1FCA050A" w14:textId="03B70AFA" w:rsidR="0017004A" w:rsidRPr="00B74953" w:rsidRDefault="0017004A" w:rsidP="00F54F49">
            <w:pPr>
              <w:spacing w:line="22" w:lineRule="atLeas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Ministerstwo Cyfryzacji</w:t>
            </w:r>
          </w:p>
        </w:tc>
      </w:tr>
      <w:tr w:rsidR="00845E84" w:rsidRPr="00B74953" w14:paraId="7BC8EDCF" w14:textId="77777777" w:rsidTr="0017004A">
        <w:trPr>
          <w:cnfStyle w:val="000000100000" w:firstRow="0" w:lastRow="0" w:firstColumn="0" w:lastColumn="0" w:oddVBand="0" w:evenVBand="0" w:oddHBand="1" w:evenHBand="0" w:firstRowFirstColumn="0" w:firstRowLastColumn="0" w:lastRowFirstColumn="0" w:lastRowLastColumn="0"/>
          <w:trHeight w:val="50"/>
        </w:trPr>
        <w:tc>
          <w:tcPr>
            <w:cnfStyle w:val="001000000000" w:firstRow="0" w:lastRow="0" w:firstColumn="1" w:lastColumn="0" w:oddVBand="0" w:evenVBand="0" w:oddHBand="0" w:evenHBand="0" w:firstRowFirstColumn="0" w:firstRowLastColumn="0" w:lastRowFirstColumn="0" w:lastRowLastColumn="0"/>
            <w:tcW w:w="2405" w:type="dxa"/>
          </w:tcPr>
          <w:p w14:paraId="60EB3B2F" w14:textId="3FEB9654" w:rsidR="00845E84" w:rsidRPr="00B74953" w:rsidRDefault="006A65B4" w:rsidP="002D32DE">
            <w:pPr>
              <w:spacing w:line="22" w:lineRule="atLeast"/>
              <w:jc w:val="both"/>
              <w:rPr>
                <w:rFonts w:asciiTheme="majorHAnsi" w:hAnsiTheme="majorHAnsi" w:cstheme="majorHAnsi"/>
              </w:rPr>
            </w:pPr>
            <w:r w:rsidRPr="00B74953">
              <w:rPr>
                <w:rFonts w:asciiTheme="majorHAnsi" w:hAnsiTheme="majorHAnsi" w:cstheme="majorHAnsi"/>
              </w:rPr>
              <w:t>KRÓTKI OPIS ŚRODKA</w:t>
            </w:r>
          </w:p>
          <w:p w14:paraId="3B4A5BC8" w14:textId="77777777" w:rsidR="00845E84" w:rsidRPr="00B74953" w:rsidRDefault="00845E84" w:rsidP="002D32DE">
            <w:pPr>
              <w:spacing w:line="22" w:lineRule="atLeast"/>
              <w:jc w:val="both"/>
              <w:rPr>
                <w:rFonts w:asciiTheme="majorHAnsi" w:hAnsiTheme="majorHAnsi" w:cstheme="majorHAnsi"/>
                <w:i/>
              </w:rPr>
            </w:pPr>
          </w:p>
        </w:tc>
        <w:tc>
          <w:tcPr>
            <w:tcW w:w="6804" w:type="dxa"/>
          </w:tcPr>
          <w:p w14:paraId="2EAFDC1A" w14:textId="31F97F24" w:rsidR="00845E84" w:rsidRPr="00B74953" w:rsidRDefault="00845E84"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Realizacja </w:t>
            </w:r>
            <w:r w:rsidR="00572203" w:rsidRPr="00B74953">
              <w:rPr>
                <w:rFonts w:asciiTheme="majorHAnsi" w:hAnsiTheme="majorHAnsi" w:cstheme="majorHAnsi"/>
              </w:rPr>
              <w:t>interwencji</w:t>
            </w:r>
            <w:r w:rsidRPr="00B74953">
              <w:rPr>
                <w:rFonts w:asciiTheme="majorHAnsi" w:hAnsiTheme="majorHAnsi" w:cstheme="majorHAnsi"/>
              </w:rPr>
              <w:t xml:space="preserve"> umożliwia dostarczenie społeczeństwu rzetelnej wiedzy na temat pomiarów pola elektromagnetycznego (PEM)</w:t>
            </w:r>
            <w:r w:rsidR="00572203" w:rsidRPr="00B74953">
              <w:rPr>
                <w:rFonts w:asciiTheme="majorHAnsi" w:hAnsiTheme="majorHAnsi" w:cstheme="majorHAnsi"/>
              </w:rPr>
              <w:t>,</w:t>
            </w:r>
            <w:r w:rsidRPr="00B74953">
              <w:rPr>
                <w:rFonts w:asciiTheme="majorHAnsi" w:hAnsiTheme="majorHAnsi" w:cstheme="majorHAnsi"/>
              </w:rPr>
              <w:t xml:space="preserve"> co jest niezwykle istotne w kontekście rozwoju sieci 5G i przeciwdziałania dezinformacji związanej z rozwojem tej technologii (szczególnie w</w:t>
            </w:r>
            <w:r w:rsidR="0082615F">
              <w:rPr>
                <w:rFonts w:asciiTheme="majorHAnsi" w:hAnsiTheme="majorHAnsi" w:cstheme="majorHAnsi"/>
              </w:rPr>
              <w:t> </w:t>
            </w:r>
            <w:r w:rsidRPr="00B74953">
              <w:rPr>
                <w:rFonts w:asciiTheme="majorHAnsi" w:hAnsiTheme="majorHAnsi" w:cstheme="majorHAnsi"/>
              </w:rPr>
              <w:t xml:space="preserve">odniesieniu do pola elektromagnetycznego wytwarzanego przez stacje bazowe). </w:t>
            </w:r>
          </w:p>
          <w:p w14:paraId="09FE4C7C" w14:textId="3360FB98" w:rsidR="00845E84" w:rsidRPr="00B74953" w:rsidRDefault="00000000" w:rsidP="0082615F">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hyperlink r:id="rId112" w:history="1">
              <w:r w:rsidR="00845E84" w:rsidRPr="00B74953">
                <w:rPr>
                  <w:rStyle w:val="Hipercze"/>
                  <w:rFonts w:asciiTheme="majorHAnsi" w:hAnsiTheme="majorHAnsi" w:cstheme="majorHAnsi"/>
                </w:rPr>
                <w:t>Portal SI2PEM</w:t>
              </w:r>
            </w:hyperlink>
            <w:r w:rsidR="00845E84" w:rsidRPr="00B74953">
              <w:rPr>
                <w:rFonts w:asciiTheme="majorHAnsi" w:hAnsiTheme="majorHAnsi" w:cstheme="majorHAnsi"/>
              </w:rPr>
              <w:t xml:space="preserve"> zawiera zestawienia, statystyki oraz dane związane z</w:t>
            </w:r>
            <w:r w:rsidR="0082615F">
              <w:rPr>
                <w:rFonts w:asciiTheme="majorHAnsi" w:hAnsiTheme="majorHAnsi" w:cstheme="majorHAnsi"/>
              </w:rPr>
              <w:t> </w:t>
            </w:r>
            <w:r w:rsidR="00845E84" w:rsidRPr="00B74953">
              <w:rPr>
                <w:rFonts w:asciiTheme="majorHAnsi" w:hAnsiTheme="majorHAnsi" w:cstheme="majorHAnsi"/>
              </w:rPr>
              <w:t xml:space="preserve">pomiarami PEM, w tym listę zgłoszeń instalacji dla wszystkich stacji bazowych na terenie kraju. Strona umożliwia wyświetlanie wyników dla konkretnych województw, w tym danych pochodzących z </w:t>
            </w:r>
            <w:r w:rsidR="00241A91">
              <w:rPr>
                <w:rFonts w:asciiTheme="majorHAnsi" w:hAnsiTheme="majorHAnsi" w:cstheme="majorHAnsi"/>
              </w:rPr>
              <w:t>monitoringu środowiska</w:t>
            </w:r>
            <w:r w:rsidR="00845E84" w:rsidRPr="00B74953">
              <w:rPr>
                <w:rFonts w:asciiTheme="majorHAnsi" w:hAnsiTheme="majorHAnsi" w:cstheme="majorHAnsi"/>
              </w:rPr>
              <w:t>.</w:t>
            </w:r>
          </w:p>
        </w:tc>
      </w:tr>
      <w:tr w:rsidR="0017004A" w:rsidRPr="00B74953" w14:paraId="290DDB2B" w14:textId="77777777" w:rsidTr="0017004A">
        <w:tc>
          <w:tcPr>
            <w:cnfStyle w:val="001000000000" w:firstRow="0" w:lastRow="0" w:firstColumn="1" w:lastColumn="0" w:oddVBand="0" w:evenVBand="0" w:oddHBand="0" w:evenHBand="0" w:firstRowFirstColumn="0" w:firstRowLastColumn="0" w:lastRowFirstColumn="0" w:lastRowLastColumn="0"/>
            <w:tcW w:w="2405" w:type="dxa"/>
          </w:tcPr>
          <w:p w14:paraId="5F5C32AD" w14:textId="083A901F" w:rsidR="0017004A" w:rsidRPr="00B74953" w:rsidRDefault="0017004A" w:rsidP="002D32DE">
            <w:pPr>
              <w:spacing w:line="22" w:lineRule="atLeast"/>
              <w:jc w:val="both"/>
              <w:rPr>
                <w:rFonts w:asciiTheme="majorHAnsi" w:hAnsiTheme="majorHAnsi" w:cstheme="majorHAnsi"/>
                <w:bCs w:val="0"/>
              </w:rPr>
            </w:pPr>
            <w:r w:rsidRPr="00B74953">
              <w:rPr>
                <w:rFonts w:asciiTheme="majorHAnsi" w:hAnsiTheme="majorHAnsi" w:cstheme="majorHAnsi"/>
                <w:bCs w:val="0"/>
              </w:rPr>
              <w:t>BUDŻET</w:t>
            </w:r>
          </w:p>
        </w:tc>
        <w:tc>
          <w:tcPr>
            <w:tcW w:w="6804" w:type="dxa"/>
          </w:tcPr>
          <w:p w14:paraId="6F10FB19" w14:textId="5DB0B604" w:rsidR="0017004A" w:rsidRPr="00B74953" w:rsidRDefault="00184723" w:rsidP="002D32DE">
            <w:pPr>
              <w:numPr>
                <w:ilvl w:val="0"/>
                <w:numId w:val="1"/>
              </w:numPr>
              <w:spacing w:line="22" w:lineRule="atLeast"/>
              <w:ind w:left="360"/>
              <w:contextualSpacing/>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Pr>
                <w:rFonts w:asciiTheme="majorHAnsi" w:hAnsiTheme="majorHAnsi" w:cstheme="majorHAnsi"/>
              </w:rPr>
              <w:t>Środki krajowe</w:t>
            </w:r>
            <w:r w:rsidR="0017004A" w:rsidRPr="00B74953">
              <w:rPr>
                <w:rFonts w:asciiTheme="majorHAnsi" w:hAnsiTheme="majorHAnsi" w:cstheme="majorHAnsi"/>
              </w:rPr>
              <w:t xml:space="preserve">: </w:t>
            </w:r>
            <w:r w:rsidR="007E1536">
              <w:rPr>
                <w:rFonts w:asciiTheme="majorHAnsi" w:hAnsiTheme="majorHAnsi" w:cstheme="majorHAnsi"/>
              </w:rPr>
              <w:t>średnio 1</w:t>
            </w:r>
            <w:r w:rsidR="0017004A" w:rsidRPr="00B74953">
              <w:rPr>
                <w:rFonts w:asciiTheme="majorHAnsi" w:hAnsiTheme="majorHAnsi" w:cstheme="majorHAnsi"/>
              </w:rPr>
              <w:t xml:space="preserve"> mln </w:t>
            </w:r>
            <w:r w:rsidR="007E1536">
              <w:rPr>
                <w:rFonts w:asciiTheme="majorHAnsi" w:hAnsiTheme="majorHAnsi" w:cstheme="majorHAnsi"/>
              </w:rPr>
              <w:t>PLN rocznie</w:t>
            </w:r>
          </w:p>
          <w:p w14:paraId="6F5EF5F0" w14:textId="78E3FD82" w:rsidR="0017004A" w:rsidRPr="007E1536" w:rsidRDefault="007E1536" w:rsidP="007E1536">
            <w:pPr>
              <w:numPr>
                <w:ilvl w:val="0"/>
                <w:numId w:val="1"/>
              </w:numPr>
              <w:spacing w:line="22" w:lineRule="atLeast"/>
              <w:ind w:left="360"/>
              <w:contextualSpacing/>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Pr>
                <w:rFonts w:asciiTheme="majorHAnsi" w:hAnsiTheme="majorHAnsi" w:cstheme="majorHAnsi"/>
              </w:rPr>
              <w:t>Środki unijne</w:t>
            </w:r>
            <w:r w:rsidR="0017004A" w:rsidRPr="00B74953">
              <w:rPr>
                <w:rFonts w:asciiTheme="majorHAnsi" w:hAnsiTheme="majorHAnsi" w:cstheme="majorHAnsi"/>
              </w:rPr>
              <w:t>: 0 mln EUR</w:t>
            </w:r>
          </w:p>
        </w:tc>
      </w:tr>
      <w:tr w:rsidR="0017004A" w:rsidRPr="00B74953" w14:paraId="5FF1705D" w14:textId="77777777" w:rsidTr="00572161">
        <w:trPr>
          <w:cnfStyle w:val="000000100000" w:firstRow="0" w:lastRow="0" w:firstColumn="0" w:lastColumn="0" w:oddVBand="0" w:evenVBand="0" w:oddHBand="1" w:evenHBand="0" w:firstRowFirstColumn="0" w:firstRowLastColumn="0" w:lastRowFirstColumn="0" w:lastRowLastColumn="0"/>
          <w:trHeight w:val="631"/>
        </w:trPr>
        <w:tc>
          <w:tcPr>
            <w:cnfStyle w:val="001000000000" w:firstRow="0" w:lastRow="0" w:firstColumn="1" w:lastColumn="0" w:oddVBand="0" w:evenVBand="0" w:oddHBand="0" w:evenHBand="0" w:firstRowFirstColumn="0" w:firstRowLastColumn="0" w:lastRowFirstColumn="0" w:lastRowLastColumn="0"/>
            <w:tcW w:w="2405" w:type="dxa"/>
          </w:tcPr>
          <w:p w14:paraId="09CA078B" w14:textId="77777777" w:rsidR="0017004A" w:rsidRPr="00B74953" w:rsidRDefault="0078543E" w:rsidP="002D32DE">
            <w:pPr>
              <w:spacing w:line="22" w:lineRule="atLeast"/>
              <w:rPr>
                <w:rFonts w:asciiTheme="majorHAnsi" w:hAnsiTheme="majorHAnsi" w:cstheme="majorHAnsi"/>
                <w:b w:val="0"/>
              </w:rPr>
            </w:pPr>
            <w:r w:rsidRPr="00B74953">
              <w:rPr>
                <w:rFonts w:asciiTheme="majorHAnsi" w:hAnsiTheme="majorHAnsi" w:cstheme="majorHAnsi"/>
                <w:bCs w:val="0"/>
              </w:rPr>
              <w:t xml:space="preserve">OCZEKIWANY </w:t>
            </w:r>
            <w:r w:rsidR="0017004A" w:rsidRPr="00B74953">
              <w:rPr>
                <w:rFonts w:asciiTheme="majorHAnsi" w:hAnsiTheme="majorHAnsi" w:cstheme="majorHAnsi"/>
                <w:bCs w:val="0"/>
              </w:rPr>
              <w:t>WPŁYW</w:t>
            </w:r>
          </w:p>
          <w:p w14:paraId="139DD884" w14:textId="5EADEFDA" w:rsidR="0078543E" w:rsidRPr="00B74953" w:rsidRDefault="0078543E" w:rsidP="002D32DE">
            <w:pPr>
              <w:spacing w:line="22" w:lineRule="atLeast"/>
              <w:rPr>
                <w:rFonts w:asciiTheme="majorHAnsi" w:hAnsiTheme="majorHAnsi" w:cstheme="majorHAnsi"/>
                <w:bCs w:val="0"/>
              </w:rPr>
            </w:pPr>
            <w:r w:rsidRPr="00B74953">
              <w:rPr>
                <w:rFonts w:asciiTheme="majorHAnsi" w:hAnsiTheme="majorHAnsi" w:cstheme="majorHAnsi"/>
                <w:bCs w:val="0"/>
              </w:rPr>
              <w:t>WRAZ Z HARMONOGRAMEM</w:t>
            </w:r>
          </w:p>
        </w:tc>
        <w:tc>
          <w:tcPr>
            <w:tcW w:w="6804" w:type="dxa"/>
          </w:tcPr>
          <w:p w14:paraId="2987F5E7" w14:textId="217F6EEE" w:rsidR="002336C2" w:rsidRPr="00B74953" w:rsidRDefault="00EF61F0" w:rsidP="0082615F">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rPr>
            </w:pPr>
            <w:r w:rsidRPr="00B74953">
              <w:rPr>
                <w:rFonts w:asciiTheme="majorHAnsi" w:hAnsiTheme="majorHAnsi" w:cstheme="majorHAnsi"/>
                <w:iCs/>
              </w:rPr>
              <w:t>Funkcjonowanie portalu SI2PEM przyczyni się do ułatwienia budowy sieci o</w:t>
            </w:r>
            <w:r w:rsidR="0082615F">
              <w:rPr>
                <w:rFonts w:asciiTheme="majorHAnsi" w:hAnsiTheme="majorHAnsi" w:cstheme="majorHAnsi"/>
                <w:iCs/>
              </w:rPr>
              <w:t> </w:t>
            </w:r>
            <w:r w:rsidRPr="00B74953">
              <w:rPr>
                <w:rFonts w:asciiTheme="majorHAnsi" w:hAnsiTheme="majorHAnsi" w:cstheme="majorHAnsi"/>
                <w:iCs/>
              </w:rPr>
              <w:t>bardzo dużej przep</w:t>
            </w:r>
            <w:r w:rsidR="002B4F21">
              <w:rPr>
                <w:rFonts w:asciiTheme="majorHAnsi" w:hAnsiTheme="majorHAnsi" w:cstheme="majorHAnsi"/>
                <w:iCs/>
              </w:rPr>
              <w:t>ływności</w:t>
            </w:r>
            <w:r w:rsidR="00887880">
              <w:rPr>
                <w:rFonts w:asciiTheme="majorHAnsi" w:hAnsiTheme="majorHAnsi" w:cstheme="majorHAnsi"/>
                <w:iCs/>
              </w:rPr>
              <w:t xml:space="preserve"> </w:t>
            </w:r>
            <w:r w:rsidRPr="00B74953">
              <w:rPr>
                <w:rFonts w:asciiTheme="majorHAnsi" w:hAnsiTheme="majorHAnsi" w:cstheme="majorHAnsi"/>
                <w:iCs/>
              </w:rPr>
              <w:t xml:space="preserve">oraz wdrażania technologii 5G. Zakłada się, że portal będzie funkcjonował w sposób stały. </w:t>
            </w:r>
          </w:p>
        </w:tc>
      </w:tr>
    </w:tbl>
    <w:p w14:paraId="1E20157D" w14:textId="6A18F573" w:rsidR="00BB71B7" w:rsidRDefault="00BB71B7" w:rsidP="002D32DE">
      <w:pPr>
        <w:spacing w:line="22" w:lineRule="atLeast"/>
        <w:jc w:val="both"/>
        <w:rPr>
          <w:rFonts w:asciiTheme="majorHAnsi" w:hAnsiTheme="majorHAnsi" w:cstheme="majorHAnsi"/>
        </w:rPr>
      </w:pPr>
    </w:p>
    <w:p w14:paraId="120523E6" w14:textId="5D816733" w:rsidR="00D75CE2" w:rsidRPr="00A017C6" w:rsidRDefault="00D75CE2" w:rsidP="00A017C6">
      <w:pPr>
        <w:spacing w:line="22" w:lineRule="atLeast"/>
        <w:jc w:val="both"/>
        <w:rPr>
          <w:rFonts w:asciiTheme="majorHAnsi" w:hAnsiTheme="majorHAnsi" w:cstheme="majorHAnsi"/>
          <w:b/>
        </w:rPr>
      </w:pPr>
      <w:r w:rsidRPr="00A017C6">
        <w:rPr>
          <w:rFonts w:asciiTheme="majorHAnsi" w:hAnsiTheme="majorHAnsi" w:cstheme="majorHAnsi"/>
          <w:b/>
        </w:rPr>
        <w:t>INF.I.</w:t>
      </w:r>
      <w:r w:rsidR="00783E27">
        <w:rPr>
          <w:rFonts w:asciiTheme="majorHAnsi" w:hAnsiTheme="majorHAnsi" w:cstheme="majorHAnsi"/>
          <w:b/>
        </w:rPr>
        <w:t>9</w:t>
      </w:r>
      <w:r w:rsidRPr="00A017C6">
        <w:rPr>
          <w:rFonts w:asciiTheme="majorHAnsi" w:hAnsiTheme="majorHAnsi" w:cstheme="majorHAnsi"/>
          <w:b/>
        </w:rPr>
        <w:t xml:space="preserve"> .Transpozycja Europejskiego Kodeksu Łączności Elektronicznej do prawa krajowego</w:t>
      </w:r>
    </w:p>
    <w:tbl>
      <w:tblPr>
        <w:tblW w:w="9209" w:type="dxa"/>
        <w:tblCellMar>
          <w:left w:w="0" w:type="dxa"/>
          <w:right w:w="0" w:type="dxa"/>
        </w:tblCellMar>
        <w:tblLook w:val="04A0" w:firstRow="1" w:lastRow="0" w:firstColumn="1" w:lastColumn="0" w:noHBand="0" w:noVBand="1"/>
      </w:tblPr>
      <w:tblGrid>
        <w:gridCol w:w="2405"/>
        <w:gridCol w:w="6804"/>
      </w:tblGrid>
      <w:tr w:rsidR="00D75CE2" w14:paraId="2F57CC97" w14:textId="77777777" w:rsidTr="00D75CE2">
        <w:tc>
          <w:tcPr>
            <w:tcW w:w="2405" w:type="dxa"/>
            <w:tcBorders>
              <w:top w:val="single" w:sz="8" w:space="0" w:color="FFFFFF"/>
              <w:left w:val="single" w:sz="8" w:space="0" w:color="FFFFFF"/>
              <w:bottom w:val="single" w:sz="8" w:space="0" w:color="FFFFFF"/>
              <w:right w:val="nil"/>
            </w:tcBorders>
            <w:shd w:val="clear" w:color="auto" w:fill="ED7D31"/>
            <w:tcMar>
              <w:top w:w="0" w:type="dxa"/>
              <w:left w:w="108" w:type="dxa"/>
              <w:bottom w:w="0" w:type="dxa"/>
              <w:right w:w="108" w:type="dxa"/>
            </w:tcMar>
          </w:tcPr>
          <w:p w14:paraId="6A3EDCEF" w14:textId="77777777" w:rsidR="00D75CE2" w:rsidRDefault="00D75CE2">
            <w:pPr>
              <w:spacing w:line="22" w:lineRule="atLeast"/>
              <w:jc w:val="both"/>
              <w:rPr>
                <w:rFonts w:ascii="Calibri Light" w:hAnsi="Calibri Light" w:cs="Calibri Light"/>
                <w:b/>
                <w:bCs/>
                <w:color w:val="FFFFFF"/>
              </w:rPr>
            </w:pPr>
          </w:p>
        </w:tc>
        <w:tc>
          <w:tcPr>
            <w:tcW w:w="6804" w:type="dxa"/>
            <w:tcBorders>
              <w:top w:val="single" w:sz="8" w:space="0" w:color="FFFFFF"/>
              <w:left w:val="nil"/>
              <w:bottom w:val="single" w:sz="8" w:space="0" w:color="FFFFFF"/>
              <w:right w:val="single" w:sz="8" w:space="0" w:color="FFFFFF"/>
            </w:tcBorders>
            <w:shd w:val="clear" w:color="auto" w:fill="ED7D31"/>
            <w:tcMar>
              <w:top w:w="0" w:type="dxa"/>
              <w:left w:w="108" w:type="dxa"/>
              <w:bottom w:w="0" w:type="dxa"/>
              <w:right w:w="108" w:type="dxa"/>
            </w:tcMar>
          </w:tcPr>
          <w:p w14:paraId="08AEA760" w14:textId="77777777" w:rsidR="00D75CE2" w:rsidRDefault="00D75CE2">
            <w:pPr>
              <w:spacing w:line="22" w:lineRule="atLeast"/>
              <w:ind w:firstLine="709"/>
              <w:rPr>
                <w:rFonts w:ascii="Calibri Light" w:hAnsi="Calibri Light" w:cs="Calibri Light"/>
                <w:b/>
                <w:bCs/>
                <w:color w:val="FFFFFF"/>
              </w:rPr>
            </w:pPr>
          </w:p>
        </w:tc>
      </w:tr>
      <w:tr w:rsidR="00D75CE2" w14:paraId="404290AD" w14:textId="77777777" w:rsidTr="00D75CE2">
        <w:tc>
          <w:tcPr>
            <w:tcW w:w="2405" w:type="dxa"/>
            <w:tcBorders>
              <w:top w:val="nil"/>
              <w:left w:val="single" w:sz="8" w:space="0" w:color="FFFFFF"/>
              <w:bottom w:val="single" w:sz="8" w:space="0" w:color="FFFFFF"/>
              <w:right w:val="single" w:sz="8" w:space="0" w:color="FFFFFF"/>
            </w:tcBorders>
            <w:shd w:val="clear" w:color="auto" w:fill="ED7D31"/>
            <w:tcMar>
              <w:top w:w="0" w:type="dxa"/>
              <w:left w:w="108" w:type="dxa"/>
              <w:bottom w:w="0" w:type="dxa"/>
              <w:right w:w="108" w:type="dxa"/>
            </w:tcMar>
            <w:hideMark/>
          </w:tcPr>
          <w:p w14:paraId="565097F8" w14:textId="77777777" w:rsidR="00D75CE2" w:rsidRDefault="00D75CE2">
            <w:pPr>
              <w:spacing w:line="22" w:lineRule="atLeast"/>
              <w:jc w:val="both"/>
              <w:rPr>
                <w:rFonts w:ascii="Calibri Light" w:hAnsi="Calibri Light" w:cs="Calibri Light"/>
                <w:b/>
                <w:bCs/>
                <w:color w:val="FFFFFF"/>
              </w:rPr>
            </w:pPr>
            <w:r>
              <w:rPr>
                <w:rFonts w:ascii="Calibri Light" w:hAnsi="Calibri Light" w:cs="Calibri Light"/>
                <w:b/>
                <w:bCs/>
                <w:color w:val="FFFFFF"/>
              </w:rPr>
              <w:t>CZY DZIAŁANIE JEST NOWE?</w:t>
            </w:r>
          </w:p>
        </w:tc>
        <w:tc>
          <w:tcPr>
            <w:tcW w:w="6804" w:type="dxa"/>
            <w:tcBorders>
              <w:top w:val="nil"/>
              <w:left w:val="nil"/>
              <w:bottom w:val="single" w:sz="8" w:space="0" w:color="FFFFFF"/>
              <w:right w:val="single" w:sz="8" w:space="0" w:color="FFFFFF"/>
            </w:tcBorders>
            <w:shd w:val="clear" w:color="auto" w:fill="F7CAAC"/>
            <w:tcMar>
              <w:top w:w="0" w:type="dxa"/>
              <w:left w:w="108" w:type="dxa"/>
              <w:bottom w:w="0" w:type="dxa"/>
              <w:right w:w="108" w:type="dxa"/>
            </w:tcMar>
            <w:hideMark/>
          </w:tcPr>
          <w:p w14:paraId="6CE2DA23" w14:textId="77777777" w:rsidR="00D75CE2" w:rsidRDefault="00D75CE2">
            <w:pPr>
              <w:spacing w:line="22" w:lineRule="atLeast"/>
              <w:ind w:firstLine="709"/>
              <w:rPr>
                <w:rFonts w:ascii="Calibri Light" w:hAnsi="Calibri Light" w:cs="Calibri Light"/>
              </w:rPr>
            </w:pPr>
            <w:r>
              <w:rPr>
                <w:rFonts w:ascii="Segoe UI Symbol" w:hAnsi="Segoe UI Symbol"/>
                <w:color w:val="000000"/>
              </w:rPr>
              <w:t>☒</w:t>
            </w:r>
            <w:r>
              <w:rPr>
                <w:rFonts w:ascii="Calibri Light" w:hAnsi="Calibri Light" w:cs="Calibri Light"/>
                <w:color w:val="000000"/>
              </w:rPr>
              <w:t xml:space="preserve"> Tak</w:t>
            </w:r>
          </w:p>
          <w:p w14:paraId="55D750C6" w14:textId="77777777" w:rsidR="00D75CE2" w:rsidRDefault="00D75CE2">
            <w:pPr>
              <w:spacing w:line="22" w:lineRule="atLeast"/>
              <w:ind w:firstLine="709"/>
              <w:rPr>
                <w:rFonts w:ascii="Calibri Light" w:hAnsi="Calibri Light" w:cs="Calibri Light"/>
              </w:rPr>
            </w:pPr>
            <w:r>
              <w:rPr>
                <w:rFonts w:ascii="Segoe UI Symbol" w:hAnsi="Segoe UI Symbol"/>
                <w:color w:val="000000"/>
              </w:rPr>
              <w:t>☐</w:t>
            </w:r>
            <w:r>
              <w:rPr>
                <w:rFonts w:ascii="Calibri Light" w:hAnsi="Calibri Light" w:cs="Calibri Light"/>
                <w:color w:val="000000"/>
              </w:rPr>
              <w:t xml:space="preserve"> Nie</w:t>
            </w:r>
          </w:p>
        </w:tc>
      </w:tr>
      <w:tr w:rsidR="00D75CE2" w14:paraId="6995C2A8" w14:textId="77777777" w:rsidTr="00D75CE2">
        <w:tc>
          <w:tcPr>
            <w:tcW w:w="2405" w:type="dxa"/>
            <w:tcBorders>
              <w:top w:val="nil"/>
              <w:left w:val="single" w:sz="8" w:space="0" w:color="FFFFFF"/>
              <w:bottom w:val="single" w:sz="8" w:space="0" w:color="FFFFFF"/>
              <w:right w:val="single" w:sz="8" w:space="0" w:color="FFFFFF"/>
            </w:tcBorders>
            <w:shd w:val="clear" w:color="auto" w:fill="ED7D31"/>
            <w:tcMar>
              <w:top w:w="0" w:type="dxa"/>
              <w:left w:w="108" w:type="dxa"/>
              <w:bottom w:w="0" w:type="dxa"/>
              <w:right w:w="108" w:type="dxa"/>
            </w:tcMar>
            <w:hideMark/>
          </w:tcPr>
          <w:p w14:paraId="54B50108" w14:textId="77777777" w:rsidR="00D75CE2" w:rsidRDefault="00D75CE2">
            <w:pPr>
              <w:spacing w:line="22" w:lineRule="atLeast"/>
              <w:jc w:val="both"/>
              <w:rPr>
                <w:rFonts w:ascii="Calibri Light" w:hAnsi="Calibri Light" w:cs="Calibri Light"/>
                <w:b/>
                <w:bCs/>
                <w:color w:val="FFFFFF"/>
              </w:rPr>
            </w:pPr>
            <w:r>
              <w:rPr>
                <w:rFonts w:ascii="Calibri Light" w:hAnsi="Calibri Light" w:cs="Calibri Light"/>
                <w:b/>
                <w:bCs/>
                <w:color w:val="FFFFFF"/>
              </w:rPr>
              <w:t>KOORDYNATOR</w:t>
            </w:r>
          </w:p>
        </w:tc>
        <w:tc>
          <w:tcPr>
            <w:tcW w:w="6804" w:type="dxa"/>
            <w:tcBorders>
              <w:top w:val="nil"/>
              <w:left w:val="nil"/>
              <w:bottom w:val="single" w:sz="8" w:space="0" w:color="FFFFFF"/>
              <w:right w:val="single" w:sz="8" w:space="0" w:color="FFFFFF"/>
            </w:tcBorders>
            <w:shd w:val="clear" w:color="auto" w:fill="FBE4D5"/>
            <w:tcMar>
              <w:top w:w="0" w:type="dxa"/>
              <w:left w:w="108" w:type="dxa"/>
              <w:bottom w:w="0" w:type="dxa"/>
              <w:right w:w="108" w:type="dxa"/>
            </w:tcMar>
            <w:hideMark/>
          </w:tcPr>
          <w:p w14:paraId="3EF574FC" w14:textId="61C6E325" w:rsidR="00D75CE2" w:rsidRDefault="00D75CE2" w:rsidP="00F54F49">
            <w:pPr>
              <w:spacing w:line="22" w:lineRule="atLeast"/>
              <w:rPr>
                <w:rFonts w:ascii="Calibri Light" w:hAnsi="Calibri Light" w:cs="Calibri Light"/>
              </w:rPr>
            </w:pPr>
            <w:r>
              <w:rPr>
                <w:rFonts w:ascii="Calibri Light" w:hAnsi="Calibri Light" w:cs="Calibri Light"/>
                <w:color w:val="000000"/>
              </w:rPr>
              <w:t>Ministerstwo Cyfryzacji</w:t>
            </w:r>
          </w:p>
        </w:tc>
      </w:tr>
      <w:tr w:rsidR="00D75CE2" w14:paraId="4271135F" w14:textId="77777777" w:rsidTr="00D75CE2">
        <w:tc>
          <w:tcPr>
            <w:tcW w:w="2405" w:type="dxa"/>
            <w:tcBorders>
              <w:top w:val="nil"/>
              <w:left w:val="single" w:sz="8" w:space="0" w:color="FFFFFF"/>
              <w:bottom w:val="single" w:sz="8" w:space="0" w:color="FFFFFF"/>
              <w:right w:val="single" w:sz="8" w:space="0" w:color="FFFFFF"/>
            </w:tcBorders>
            <w:shd w:val="clear" w:color="auto" w:fill="ED7D31"/>
            <w:tcMar>
              <w:top w:w="0" w:type="dxa"/>
              <w:left w:w="108" w:type="dxa"/>
              <w:bottom w:w="0" w:type="dxa"/>
              <w:right w:w="108" w:type="dxa"/>
            </w:tcMar>
          </w:tcPr>
          <w:p w14:paraId="3159A270" w14:textId="77777777" w:rsidR="00D75CE2" w:rsidRDefault="00D75CE2">
            <w:pPr>
              <w:spacing w:line="22" w:lineRule="atLeast"/>
              <w:jc w:val="both"/>
              <w:rPr>
                <w:rFonts w:ascii="Calibri Light" w:hAnsi="Calibri Light" w:cs="Calibri Light"/>
                <w:b/>
                <w:bCs/>
                <w:color w:val="FFFFFF"/>
              </w:rPr>
            </w:pPr>
            <w:r>
              <w:rPr>
                <w:rFonts w:ascii="Calibri Light" w:hAnsi="Calibri Light" w:cs="Calibri Light"/>
                <w:b/>
                <w:bCs/>
                <w:color w:val="FFFFFF"/>
              </w:rPr>
              <w:t>KRÓTKI OPIS ŚRODKA</w:t>
            </w:r>
          </w:p>
          <w:p w14:paraId="56B982BF" w14:textId="77777777" w:rsidR="00D75CE2" w:rsidRDefault="00D75CE2">
            <w:pPr>
              <w:spacing w:line="22" w:lineRule="atLeast"/>
              <w:jc w:val="both"/>
              <w:rPr>
                <w:rFonts w:ascii="Calibri Light" w:hAnsi="Calibri Light" w:cs="Calibri Light"/>
                <w:b/>
                <w:bCs/>
                <w:i/>
                <w:iCs/>
                <w:color w:val="FFFFFF"/>
              </w:rPr>
            </w:pPr>
          </w:p>
        </w:tc>
        <w:tc>
          <w:tcPr>
            <w:tcW w:w="6804" w:type="dxa"/>
            <w:tcBorders>
              <w:top w:val="nil"/>
              <w:left w:val="nil"/>
              <w:bottom w:val="single" w:sz="8" w:space="0" w:color="FFFFFF"/>
              <w:right w:val="single" w:sz="8" w:space="0" w:color="FFFFFF"/>
            </w:tcBorders>
            <w:shd w:val="clear" w:color="auto" w:fill="F7CAAC"/>
            <w:tcMar>
              <w:top w:w="0" w:type="dxa"/>
              <w:left w:w="108" w:type="dxa"/>
              <w:bottom w:w="0" w:type="dxa"/>
              <w:right w:w="108" w:type="dxa"/>
            </w:tcMar>
            <w:hideMark/>
          </w:tcPr>
          <w:p w14:paraId="25D9ADFC" w14:textId="17FC174C" w:rsidR="00D75CE2" w:rsidRDefault="00D75CE2">
            <w:pPr>
              <w:spacing w:line="22" w:lineRule="atLeast"/>
              <w:jc w:val="both"/>
              <w:rPr>
                <w:rFonts w:ascii="Calibri Light" w:hAnsi="Calibri Light" w:cs="Calibri Light"/>
                <w:color w:val="000000"/>
              </w:rPr>
            </w:pPr>
            <w:r>
              <w:rPr>
                <w:rFonts w:ascii="Calibri Light" w:hAnsi="Calibri Light" w:cs="Calibri Light"/>
                <w:color w:val="000000"/>
              </w:rPr>
              <w:t xml:space="preserve">Wdrażana </w:t>
            </w:r>
            <w:r w:rsidR="003A4688">
              <w:rPr>
                <w:rFonts w:ascii="Calibri Light" w:hAnsi="Calibri Light" w:cs="Calibri Light"/>
                <w:color w:val="000000"/>
              </w:rPr>
              <w:t>d</w:t>
            </w:r>
            <w:r>
              <w:rPr>
                <w:rFonts w:ascii="Calibri Light" w:hAnsi="Calibri Light" w:cs="Calibri Light"/>
                <w:color w:val="000000"/>
              </w:rPr>
              <w:t>yrektywa Parlamentu Europejskiego i Rady (UE) 2018/1972</w:t>
            </w:r>
            <w:r w:rsidR="00895DDE">
              <w:rPr>
                <w:rFonts w:ascii="Calibri Light" w:hAnsi="Calibri Light" w:cs="Calibri Light"/>
                <w:color w:val="000000"/>
              </w:rPr>
              <w:t xml:space="preserve"> </w:t>
            </w:r>
            <w:r w:rsidR="0066581C">
              <w:rPr>
                <w:rFonts w:ascii="Calibri Light" w:hAnsi="Calibri Light" w:cs="Calibri Light"/>
                <w:color w:val="000000"/>
              </w:rPr>
              <w:br/>
            </w:r>
            <w:r w:rsidR="00895DDE">
              <w:rPr>
                <w:rFonts w:ascii="Calibri Light" w:hAnsi="Calibri Light" w:cs="Calibri Light"/>
                <w:color w:val="000000"/>
              </w:rPr>
              <w:t>z dnia 11 grudnia 2018 r.</w:t>
            </w:r>
            <w:r>
              <w:rPr>
                <w:rFonts w:ascii="Calibri Light" w:hAnsi="Calibri Light" w:cs="Calibri Light"/>
                <w:color w:val="000000"/>
              </w:rPr>
              <w:t xml:space="preserve"> ustanawiając</w:t>
            </w:r>
            <w:r w:rsidR="00895DDE">
              <w:rPr>
                <w:rFonts w:ascii="Calibri Light" w:hAnsi="Calibri Light" w:cs="Calibri Light"/>
                <w:color w:val="000000"/>
              </w:rPr>
              <w:t>a</w:t>
            </w:r>
            <w:r>
              <w:rPr>
                <w:rFonts w:ascii="Calibri Light" w:hAnsi="Calibri Light" w:cs="Calibri Light"/>
                <w:color w:val="000000"/>
              </w:rPr>
              <w:t xml:space="preserve"> Europejski Kodeks Łączności Elektronicznej</w:t>
            </w:r>
            <w:r w:rsidR="00C75EF8">
              <w:rPr>
                <w:rFonts w:ascii="Calibri Light" w:hAnsi="Calibri Light" w:cs="Calibri Light"/>
                <w:color w:val="000000"/>
              </w:rPr>
              <w:t xml:space="preserve"> (EKŁE)</w:t>
            </w:r>
            <w:r>
              <w:rPr>
                <w:rFonts w:ascii="Calibri Light" w:hAnsi="Calibri Light" w:cs="Calibri Light"/>
                <w:color w:val="000000"/>
              </w:rPr>
              <w:t xml:space="preserve"> zawiera pakiet przepisów kompleksowo regulujących sektor komunikacji elektronicznej, określających prawa i obowiązki zarówno organów regulacyjnych, przedsiębiorców, jak i użytkowników końcowych (w tym konsumentów) oraz mających na celu m.in. zachęcenie do inwestowania w szybkie sieci szerokopasmowe, zapewnienie spójnego podejścia w ramach rynku wewnętrznego do polityki widma radiowego i zarządzania widmem, promowanie interesów użytkowników końcowych poprzez usuwanie barier w dostępie do usług w całej Unii oraz ochronę ich praw, a także zapewnienie większej skuteczności regulacyjnych ram instytucjonalnych.</w:t>
            </w:r>
          </w:p>
          <w:p w14:paraId="2AF452CC" w14:textId="105EAF29" w:rsidR="00D75CE2" w:rsidRDefault="00C75EF8">
            <w:pPr>
              <w:spacing w:line="22" w:lineRule="atLeast"/>
              <w:jc w:val="both"/>
              <w:rPr>
                <w:rFonts w:ascii="Calibri Light" w:hAnsi="Calibri Light" w:cs="Calibri Light"/>
                <w:color w:val="000000"/>
              </w:rPr>
            </w:pPr>
            <w:r>
              <w:rPr>
                <w:rFonts w:ascii="Calibri Light" w:hAnsi="Calibri Light" w:cs="Calibri Light"/>
                <w:color w:val="000000"/>
              </w:rPr>
              <w:t>W</w:t>
            </w:r>
            <w:r w:rsidR="00D75CE2">
              <w:rPr>
                <w:rFonts w:ascii="Calibri Light" w:hAnsi="Calibri Light" w:cs="Calibri Light"/>
                <w:color w:val="000000"/>
              </w:rPr>
              <w:t xml:space="preserve">drożenie Europejskiego Kodeksu Łączności Elektronicznej w Polsce </w:t>
            </w:r>
            <w:r w:rsidR="00223A91">
              <w:rPr>
                <w:rFonts w:ascii="Calibri Light" w:hAnsi="Calibri Light" w:cs="Calibri Light"/>
                <w:color w:val="000000"/>
              </w:rPr>
              <w:t xml:space="preserve">nastąpi </w:t>
            </w:r>
            <w:r w:rsidR="00D75CE2">
              <w:rPr>
                <w:rFonts w:ascii="Calibri Light" w:hAnsi="Calibri Light" w:cs="Calibri Light"/>
                <w:color w:val="000000"/>
              </w:rPr>
              <w:t xml:space="preserve">poprzez przyjęcie dwóch aktów prawnych: </w:t>
            </w:r>
          </w:p>
          <w:p w14:paraId="7A192310" w14:textId="278E7A3B" w:rsidR="00D75CE2" w:rsidRDefault="00D75CE2" w:rsidP="00D75CE2">
            <w:pPr>
              <w:numPr>
                <w:ilvl w:val="0"/>
                <w:numId w:val="118"/>
              </w:numPr>
              <w:spacing w:after="0" w:line="22" w:lineRule="atLeast"/>
              <w:jc w:val="both"/>
              <w:rPr>
                <w:rFonts w:ascii="Calibri Light" w:eastAsia="Times New Roman" w:hAnsi="Calibri Light" w:cs="Calibri Light"/>
                <w:color w:val="000000"/>
              </w:rPr>
            </w:pPr>
            <w:r>
              <w:rPr>
                <w:rFonts w:ascii="Calibri Light" w:eastAsia="Times New Roman" w:hAnsi="Calibri Light" w:cs="Calibri Light"/>
                <w:color w:val="000000"/>
              </w:rPr>
              <w:t xml:space="preserve">nowej ustawy merytorycznej (Prawo komunikacji elektronicznej) zastępującej ustawę z dnia 16 lipca 2004 r. </w:t>
            </w:r>
            <w:r w:rsidR="00A263CB">
              <w:rPr>
                <w:rFonts w:ascii="Calibri Light" w:eastAsia="Times New Roman" w:hAnsi="Calibri Light" w:cs="Calibri Light"/>
                <w:color w:val="000000"/>
              </w:rPr>
              <w:t>–</w:t>
            </w:r>
            <w:r>
              <w:rPr>
                <w:rFonts w:ascii="Calibri Light" w:eastAsia="Times New Roman" w:hAnsi="Calibri Light" w:cs="Calibri Light"/>
                <w:color w:val="000000"/>
              </w:rPr>
              <w:t xml:space="preserve"> Prawo telekomunikacyjne, </w:t>
            </w:r>
          </w:p>
          <w:p w14:paraId="31631D8A" w14:textId="77777777" w:rsidR="00D75CE2" w:rsidRDefault="00D75CE2" w:rsidP="00D75CE2">
            <w:pPr>
              <w:numPr>
                <w:ilvl w:val="0"/>
                <w:numId w:val="118"/>
              </w:numPr>
              <w:spacing w:after="0" w:line="22" w:lineRule="atLeast"/>
              <w:jc w:val="both"/>
              <w:rPr>
                <w:rFonts w:ascii="Calibri Light" w:eastAsia="Times New Roman" w:hAnsi="Calibri Light" w:cs="Calibri Light"/>
                <w:color w:val="000000"/>
              </w:rPr>
            </w:pPr>
            <w:r>
              <w:rPr>
                <w:rFonts w:ascii="Calibri Light" w:eastAsia="Times New Roman" w:hAnsi="Calibri Light" w:cs="Calibri Light"/>
                <w:color w:val="000000"/>
              </w:rPr>
              <w:t>odrębnej ustawy zawierającej przepisy wprowadzające, która obejmuje swoim zakresem kilkadziesiąt zmian w innych ustawach.</w:t>
            </w:r>
          </w:p>
        </w:tc>
      </w:tr>
      <w:tr w:rsidR="00D75CE2" w14:paraId="0A6A1EF5" w14:textId="77777777" w:rsidTr="00D75CE2">
        <w:tc>
          <w:tcPr>
            <w:tcW w:w="2405" w:type="dxa"/>
            <w:tcBorders>
              <w:top w:val="nil"/>
              <w:left w:val="single" w:sz="8" w:space="0" w:color="FFFFFF"/>
              <w:bottom w:val="single" w:sz="8" w:space="0" w:color="FFFFFF"/>
              <w:right w:val="single" w:sz="8" w:space="0" w:color="FFFFFF"/>
            </w:tcBorders>
            <w:shd w:val="clear" w:color="auto" w:fill="ED7D31"/>
            <w:tcMar>
              <w:top w:w="0" w:type="dxa"/>
              <w:left w:w="108" w:type="dxa"/>
              <w:bottom w:w="0" w:type="dxa"/>
              <w:right w:w="108" w:type="dxa"/>
            </w:tcMar>
            <w:hideMark/>
          </w:tcPr>
          <w:p w14:paraId="0700EDFF" w14:textId="77777777" w:rsidR="00D75CE2" w:rsidRDefault="00D75CE2">
            <w:pPr>
              <w:spacing w:line="22" w:lineRule="atLeast"/>
              <w:jc w:val="both"/>
              <w:rPr>
                <w:rFonts w:ascii="Calibri Light" w:hAnsi="Calibri Light" w:cs="Calibri Light"/>
                <w:b/>
                <w:bCs/>
                <w:color w:val="FFFFFF"/>
              </w:rPr>
            </w:pPr>
            <w:r>
              <w:rPr>
                <w:rFonts w:ascii="Calibri Light" w:hAnsi="Calibri Light" w:cs="Calibri Light"/>
                <w:b/>
                <w:bCs/>
                <w:color w:val="FFFFFF"/>
              </w:rPr>
              <w:t>BUDŻET</w:t>
            </w:r>
          </w:p>
        </w:tc>
        <w:tc>
          <w:tcPr>
            <w:tcW w:w="6804" w:type="dxa"/>
            <w:tcBorders>
              <w:top w:val="nil"/>
              <w:left w:val="nil"/>
              <w:bottom w:val="single" w:sz="8" w:space="0" w:color="FFFFFF"/>
              <w:right w:val="single" w:sz="8" w:space="0" w:color="FFFFFF"/>
            </w:tcBorders>
            <w:shd w:val="clear" w:color="auto" w:fill="FBE4D5"/>
            <w:tcMar>
              <w:top w:w="0" w:type="dxa"/>
              <w:left w:w="108" w:type="dxa"/>
              <w:bottom w:w="0" w:type="dxa"/>
              <w:right w:w="108" w:type="dxa"/>
            </w:tcMar>
            <w:hideMark/>
          </w:tcPr>
          <w:p w14:paraId="49B6F1E1" w14:textId="5161950E" w:rsidR="00D75CE2" w:rsidRPr="00A017C6" w:rsidRDefault="009C71D1" w:rsidP="006B4042">
            <w:pPr>
              <w:spacing w:line="240" w:lineRule="auto"/>
              <w:jc w:val="both"/>
              <w:rPr>
                <w:rFonts w:ascii="Calibri Light" w:hAnsi="Calibri Light" w:cs="Calibri Light"/>
                <w:bCs/>
                <w:color w:val="FFFFFF"/>
              </w:rPr>
            </w:pPr>
            <w:r w:rsidRPr="00A017C6">
              <w:rPr>
                <w:rFonts w:ascii="Calibri Light" w:hAnsi="Calibri Light" w:cs="Calibri Light"/>
                <w:bCs/>
              </w:rPr>
              <w:t>Na obecnym etapie</w:t>
            </w:r>
            <w:r w:rsidR="00C75EF8">
              <w:rPr>
                <w:rFonts w:ascii="Calibri Light" w:hAnsi="Calibri Light" w:cs="Calibri Light"/>
                <w:bCs/>
              </w:rPr>
              <w:t xml:space="preserve"> budżet przedsięwzięcia jest</w:t>
            </w:r>
            <w:r w:rsidR="005028C9" w:rsidRPr="00A017C6">
              <w:rPr>
                <w:rFonts w:ascii="Calibri Light" w:hAnsi="Calibri Light" w:cs="Calibri Light"/>
                <w:bCs/>
              </w:rPr>
              <w:t xml:space="preserve"> trudny do wyodrębnienia </w:t>
            </w:r>
            <w:r w:rsidR="004A4DDB">
              <w:rPr>
                <w:rFonts w:ascii="Calibri Light" w:hAnsi="Calibri Light" w:cs="Calibri Light"/>
                <w:bCs/>
              </w:rPr>
              <w:br/>
            </w:r>
            <w:r w:rsidR="005028C9" w:rsidRPr="00A017C6">
              <w:rPr>
                <w:rFonts w:ascii="Calibri Light" w:hAnsi="Calibri Light" w:cs="Calibri Light"/>
                <w:bCs/>
              </w:rPr>
              <w:t>i oszacowania, ze względu na rozległy zakres EKŁE, niezakończony proces legislacyjny</w:t>
            </w:r>
            <w:r w:rsidR="00287819" w:rsidRPr="00A017C6">
              <w:rPr>
                <w:rFonts w:ascii="Calibri Light" w:hAnsi="Calibri Light" w:cs="Calibri Light"/>
                <w:bCs/>
              </w:rPr>
              <w:t xml:space="preserve"> </w:t>
            </w:r>
            <w:r w:rsidR="005028C9" w:rsidRPr="00A017C6">
              <w:rPr>
                <w:rFonts w:ascii="Calibri Light" w:hAnsi="Calibri Light" w:cs="Calibri Light"/>
                <w:bCs/>
              </w:rPr>
              <w:t>oraz rozłożony w czasie okres implementacji.</w:t>
            </w:r>
            <w:r w:rsidR="00E85C30" w:rsidRPr="00A017C6">
              <w:rPr>
                <w:rFonts w:ascii="Calibri Light" w:hAnsi="Calibri Light" w:cs="Calibri Light"/>
                <w:bCs/>
              </w:rPr>
              <w:t xml:space="preserve"> </w:t>
            </w:r>
            <w:r w:rsidR="00C75EF8" w:rsidRPr="00A017C6">
              <w:rPr>
                <w:rFonts w:ascii="Calibri Light" w:hAnsi="Calibri Light" w:cs="Calibri Light"/>
                <w:bCs/>
              </w:rPr>
              <w:t>Plan</w:t>
            </w:r>
            <w:r w:rsidR="00C75EF8">
              <w:rPr>
                <w:rFonts w:ascii="Calibri Light" w:hAnsi="Calibri Light" w:cs="Calibri Light"/>
                <w:bCs/>
              </w:rPr>
              <w:t xml:space="preserve">uję </w:t>
            </w:r>
            <w:r w:rsidR="0025130F">
              <w:rPr>
                <w:rFonts w:ascii="Calibri Light" w:hAnsi="Calibri Light" w:cs="Calibri Light"/>
                <w:bCs/>
              </w:rPr>
              <w:br/>
            </w:r>
            <w:r w:rsidR="00C75EF8">
              <w:rPr>
                <w:rFonts w:ascii="Calibri Light" w:hAnsi="Calibri Light" w:cs="Calibri Light"/>
                <w:bCs/>
              </w:rPr>
              <w:t xml:space="preserve">się </w:t>
            </w:r>
            <w:r w:rsidR="00E85C30" w:rsidRPr="00A017C6">
              <w:rPr>
                <w:rFonts w:ascii="Calibri Light" w:hAnsi="Calibri Light" w:cs="Calibri Light"/>
                <w:bCs/>
              </w:rPr>
              <w:t>pokrycie wydatków z budżetu państwa</w:t>
            </w:r>
            <w:r w:rsidRPr="00A017C6">
              <w:rPr>
                <w:rFonts w:ascii="Calibri Light" w:hAnsi="Calibri Light" w:cs="Calibri Light"/>
                <w:bCs/>
              </w:rPr>
              <w:t xml:space="preserve">. </w:t>
            </w:r>
            <w:r w:rsidR="00E85C30" w:rsidRPr="00A017C6">
              <w:rPr>
                <w:rFonts w:ascii="Calibri Light" w:hAnsi="Calibri Light" w:cs="Calibri Light"/>
                <w:bCs/>
              </w:rPr>
              <w:t xml:space="preserve"> </w:t>
            </w:r>
          </w:p>
        </w:tc>
      </w:tr>
      <w:tr w:rsidR="00D75CE2" w14:paraId="70E9065E" w14:textId="77777777" w:rsidTr="00D75CE2">
        <w:tc>
          <w:tcPr>
            <w:tcW w:w="2405" w:type="dxa"/>
            <w:tcBorders>
              <w:top w:val="nil"/>
              <w:left w:val="single" w:sz="8" w:space="0" w:color="FFFFFF"/>
              <w:bottom w:val="single" w:sz="8" w:space="0" w:color="FFFFFF"/>
              <w:right w:val="single" w:sz="8" w:space="0" w:color="FFFFFF"/>
            </w:tcBorders>
            <w:shd w:val="clear" w:color="auto" w:fill="ED7D31"/>
            <w:tcMar>
              <w:top w:w="0" w:type="dxa"/>
              <w:left w:w="108" w:type="dxa"/>
              <w:bottom w:w="0" w:type="dxa"/>
              <w:right w:w="108" w:type="dxa"/>
            </w:tcMar>
            <w:hideMark/>
          </w:tcPr>
          <w:p w14:paraId="243244CB" w14:textId="77777777" w:rsidR="00D75CE2" w:rsidRDefault="00D75CE2">
            <w:pPr>
              <w:spacing w:line="22" w:lineRule="atLeast"/>
              <w:rPr>
                <w:rFonts w:ascii="Calibri Light" w:hAnsi="Calibri Light" w:cs="Calibri Light"/>
                <w:color w:val="FFFFFF"/>
              </w:rPr>
            </w:pPr>
            <w:r>
              <w:rPr>
                <w:rFonts w:ascii="Calibri Light" w:hAnsi="Calibri Light" w:cs="Calibri Light"/>
                <w:b/>
                <w:bCs/>
                <w:color w:val="FFFFFF"/>
              </w:rPr>
              <w:t>OCZEKIWANY WPŁYW</w:t>
            </w:r>
          </w:p>
          <w:p w14:paraId="3785E488" w14:textId="77777777" w:rsidR="00D75CE2" w:rsidRDefault="00D75CE2">
            <w:pPr>
              <w:spacing w:line="22" w:lineRule="atLeast"/>
              <w:rPr>
                <w:rFonts w:ascii="Calibri Light" w:hAnsi="Calibri Light" w:cs="Calibri Light"/>
                <w:b/>
                <w:bCs/>
                <w:color w:val="FFFFFF"/>
              </w:rPr>
            </w:pPr>
            <w:r>
              <w:rPr>
                <w:rFonts w:ascii="Calibri Light" w:hAnsi="Calibri Light" w:cs="Calibri Light"/>
                <w:b/>
                <w:bCs/>
                <w:color w:val="FFFFFF"/>
              </w:rPr>
              <w:t>WRAZ Z HARMONOGRAMEM</w:t>
            </w:r>
          </w:p>
        </w:tc>
        <w:tc>
          <w:tcPr>
            <w:tcW w:w="6804" w:type="dxa"/>
            <w:tcBorders>
              <w:top w:val="nil"/>
              <w:left w:val="nil"/>
              <w:bottom w:val="single" w:sz="8" w:space="0" w:color="FFFFFF"/>
              <w:right w:val="single" w:sz="8" w:space="0" w:color="FFFFFF"/>
            </w:tcBorders>
            <w:shd w:val="clear" w:color="auto" w:fill="F7CAAC"/>
            <w:tcMar>
              <w:top w:w="0" w:type="dxa"/>
              <w:left w:w="108" w:type="dxa"/>
              <w:bottom w:w="0" w:type="dxa"/>
              <w:right w:w="108" w:type="dxa"/>
            </w:tcMar>
            <w:hideMark/>
          </w:tcPr>
          <w:p w14:paraId="269D0582" w14:textId="13C8EACC" w:rsidR="00D75CE2" w:rsidRDefault="00D75CE2" w:rsidP="00746971">
            <w:pPr>
              <w:spacing w:line="22" w:lineRule="atLeast"/>
              <w:jc w:val="both"/>
              <w:rPr>
                <w:rFonts w:ascii="Calibri Light" w:hAnsi="Calibri Light" w:cs="Calibri Light"/>
              </w:rPr>
            </w:pPr>
            <w:r>
              <w:rPr>
                <w:rFonts w:ascii="Calibri Light" w:hAnsi="Calibri Light" w:cs="Calibri Light"/>
                <w:color w:val="000000"/>
              </w:rPr>
              <w:t>Projekty zostały przekazane do uzgodnień, opiniowania i konsultacji publicznych w lipcu 2020 r. W grudniu 2022 r, zostały skierowane do prac parlamentarnych, a w kwietniu 2023 r</w:t>
            </w:r>
            <w:r w:rsidR="003A4688">
              <w:rPr>
                <w:rFonts w:ascii="Calibri Light" w:hAnsi="Calibri Light" w:cs="Calibri Light"/>
                <w:color w:val="000000"/>
              </w:rPr>
              <w:t>.</w:t>
            </w:r>
            <w:r>
              <w:rPr>
                <w:rFonts w:ascii="Calibri Light" w:hAnsi="Calibri Light" w:cs="Calibri Light"/>
                <w:color w:val="000000"/>
              </w:rPr>
              <w:t xml:space="preserve">, wycofane </w:t>
            </w:r>
            <w:r w:rsidR="004A4DDB">
              <w:rPr>
                <w:rFonts w:ascii="Calibri Light" w:hAnsi="Calibri Light" w:cs="Calibri Light"/>
                <w:color w:val="000000"/>
              </w:rPr>
              <w:br/>
            </w:r>
            <w:r>
              <w:rPr>
                <w:rFonts w:ascii="Calibri Light" w:hAnsi="Calibri Light" w:cs="Calibri Light"/>
                <w:color w:val="000000"/>
              </w:rPr>
              <w:t>z Sejmu. W maju 2023 r. zmodyfikowane projekty zostały przekazane do rozpatrzenia przez Radę Ministrów</w:t>
            </w:r>
            <w:r w:rsidR="003A4688">
              <w:rPr>
                <w:rFonts w:ascii="Calibri Light" w:hAnsi="Calibri Light" w:cs="Calibri Light"/>
                <w:color w:val="000000"/>
              </w:rPr>
              <w:t xml:space="preserve"> (prace nie zostały zakończone)</w:t>
            </w:r>
            <w:r>
              <w:rPr>
                <w:rFonts w:ascii="Calibri Light" w:hAnsi="Calibri Light" w:cs="Calibri Light"/>
                <w:color w:val="000000"/>
              </w:rPr>
              <w:t xml:space="preserve">. Prace legislacyjne </w:t>
            </w:r>
            <w:r w:rsidR="003A4688">
              <w:rPr>
                <w:rFonts w:ascii="Calibri Light" w:hAnsi="Calibri Light" w:cs="Calibri Light"/>
                <w:color w:val="000000"/>
              </w:rPr>
              <w:t xml:space="preserve">ponownie </w:t>
            </w:r>
            <w:r>
              <w:rPr>
                <w:rFonts w:ascii="Calibri Light" w:hAnsi="Calibri Light" w:cs="Calibri Light"/>
                <w:color w:val="000000"/>
              </w:rPr>
              <w:t>zosta</w:t>
            </w:r>
            <w:r w:rsidR="00746971">
              <w:rPr>
                <w:rFonts w:ascii="Calibri Light" w:hAnsi="Calibri Light" w:cs="Calibri Light"/>
                <w:color w:val="000000"/>
              </w:rPr>
              <w:t xml:space="preserve">ły </w:t>
            </w:r>
            <w:r>
              <w:rPr>
                <w:rFonts w:ascii="Calibri Light" w:hAnsi="Calibri Light" w:cs="Calibri Light"/>
                <w:color w:val="000000"/>
              </w:rPr>
              <w:t>wznowione</w:t>
            </w:r>
            <w:r w:rsidR="00934C77">
              <w:rPr>
                <w:rFonts w:ascii="Calibri Light" w:hAnsi="Calibri Light" w:cs="Calibri Light"/>
                <w:color w:val="000000"/>
              </w:rPr>
              <w:t xml:space="preserve"> </w:t>
            </w:r>
            <w:r w:rsidR="00934C77" w:rsidRPr="00E4194E">
              <w:rPr>
                <w:rFonts w:ascii="Calibri Light" w:hAnsi="Calibri Light" w:cs="Calibri Light"/>
                <w:color w:val="000000"/>
              </w:rPr>
              <w:t>pod koniec 2023 roku. Harmonogram prac zakłada zakończenie rządowego procesu legislacyjnego do czerwca 2024 r., a następnie prace parlamentarne w III kwartale 2024 r</w:t>
            </w:r>
            <w:r w:rsidR="00934C77">
              <w:rPr>
                <w:rFonts w:ascii="Calibri Light" w:hAnsi="Calibri Light" w:cs="Calibri Light"/>
                <w:color w:val="000000"/>
              </w:rPr>
              <w:t xml:space="preserve">.  </w:t>
            </w:r>
            <w:r w:rsidR="00746971">
              <w:rPr>
                <w:rFonts w:ascii="Calibri Light" w:hAnsi="Calibri Light" w:cs="Calibri Light"/>
                <w:color w:val="000000"/>
              </w:rPr>
              <w:t xml:space="preserve"> </w:t>
            </w:r>
            <w:r>
              <w:rPr>
                <w:rFonts w:ascii="Calibri Light" w:hAnsi="Calibri Light" w:cs="Calibri Light"/>
                <w:color w:val="000000"/>
              </w:rPr>
              <w:t xml:space="preserve"> </w:t>
            </w:r>
          </w:p>
        </w:tc>
      </w:tr>
    </w:tbl>
    <w:p w14:paraId="263B8505" w14:textId="763318C3" w:rsidR="00D75CE2" w:rsidRPr="00B74953" w:rsidRDefault="00D75CE2" w:rsidP="002D32DE">
      <w:pPr>
        <w:spacing w:line="22" w:lineRule="atLeast"/>
        <w:jc w:val="both"/>
        <w:rPr>
          <w:rFonts w:asciiTheme="majorHAnsi" w:hAnsiTheme="majorHAnsi" w:cstheme="majorHAnsi"/>
        </w:rPr>
      </w:pPr>
    </w:p>
    <w:p w14:paraId="39BDC289" w14:textId="06B6A906" w:rsidR="00C7010A" w:rsidRPr="00B74953" w:rsidRDefault="00C7010A" w:rsidP="002D32DE">
      <w:pPr>
        <w:spacing w:line="22" w:lineRule="atLeast"/>
        <w:jc w:val="both"/>
        <w:rPr>
          <w:rFonts w:asciiTheme="majorHAnsi" w:hAnsiTheme="majorHAnsi" w:cstheme="majorHAnsi"/>
          <w:b/>
          <w:bCs/>
        </w:rPr>
      </w:pPr>
      <w:r w:rsidRPr="00B74953">
        <w:rPr>
          <w:rFonts w:asciiTheme="majorHAnsi" w:hAnsiTheme="majorHAnsi" w:cstheme="majorHAnsi"/>
          <w:b/>
          <w:bCs/>
        </w:rPr>
        <w:t xml:space="preserve">Nazwa obszaru: </w:t>
      </w:r>
      <w:r w:rsidRPr="00B74953">
        <w:rPr>
          <w:rFonts w:asciiTheme="majorHAnsi" w:hAnsiTheme="majorHAnsi" w:cstheme="majorHAnsi"/>
        </w:rPr>
        <w:t>Półprzewodniki</w:t>
      </w:r>
    </w:p>
    <w:p w14:paraId="568B0421" w14:textId="54C2A46D" w:rsidR="00845E84" w:rsidRPr="00B74953" w:rsidRDefault="006A65B4" w:rsidP="002D32DE">
      <w:pPr>
        <w:spacing w:line="22" w:lineRule="atLeast"/>
        <w:jc w:val="both"/>
        <w:rPr>
          <w:rFonts w:asciiTheme="majorHAnsi" w:hAnsiTheme="majorHAnsi" w:cstheme="majorHAnsi"/>
          <w:b/>
          <w:bCs/>
        </w:rPr>
      </w:pPr>
      <w:bookmarkStart w:id="58" w:name="_Hlk164943268"/>
      <w:r w:rsidRPr="00B74953">
        <w:rPr>
          <w:rFonts w:asciiTheme="majorHAnsi" w:hAnsiTheme="majorHAnsi" w:cstheme="majorHAnsi"/>
          <w:b/>
          <w:bCs/>
        </w:rPr>
        <w:t>INF.II.1</w:t>
      </w:r>
      <w:r w:rsidR="00E36FFA" w:rsidRPr="00B74953">
        <w:rPr>
          <w:rFonts w:asciiTheme="majorHAnsi" w:hAnsiTheme="majorHAnsi" w:cstheme="majorHAnsi"/>
          <w:b/>
          <w:bCs/>
        </w:rPr>
        <w:t>.</w:t>
      </w:r>
      <w:r w:rsidR="00845E84" w:rsidRPr="00B74953">
        <w:rPr>
          <w:rFonts w:asciiTheme="majorHAnsi" w:hAnsiTheme="majorHAnsi" w:cstheme="majorHAnsi"/>
          <w:b/>
          <w:bCs/>
        </w:rPr>
        <w:t xml:space="preserve"> Powołanie ośrodka kompetencji ds. elektroniki</w:t>
      </w:r>
    </w:p>
    <w:tbl>
      <w:tblPr>
        <w:tblStyle w:val="Tabelasiatki5ciemnaakcent2"/>
        <w:tblW w:w="9209" w:type="dxa"/>
        <w:tblLook w:val="04A0" w:firstRow="1" w:lastRow="0" w:firstColumn="1" w:lastColumn="0" w:noHBand="0" w:noVBand="1"/>
      </w:tblPr>
      <w:tblGrid>
        <w:gridCol w:w="2405"/>
        <w:gridCol w:w="6804"/>
      </w:tblGrid>
      <w:tr w:rsidR="006A65B4" w:rsidRPr="00B74953" w14:paraId="41A54DEF" w14:textId="77777777" w:rsidTr="0017327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56642239" w14:textId="77777777" w:rsidR="006A65B4" w:rsidRPr="00B74953" w:rsidRDefault="006A65B4" w:rsidP="002D32DE">
            <w:pPr>
              <w:spacing w:line="22" w:lineRule="atLeast"/>
              <w:jc w:val="both"/>
              <w:rPr>
                <w:rFonts w:asciiTheme="majorHAnsi" w:hAnsiTheme="majorHAnsi" w:cstheme="majorHAnsi"/>
                <w:bCs w:val="0"/>
              </w:rPr>
            </w:pPr>
          </w:p>
        </w:tc>
        <w:tc>
          <w:tcPr>
            <w:tcW w:w="6804" w:type="dxa"/>
          </w:tcPr>
          <w:p w14:paraId="5A81D3C0" w14:textId="77777777" w:rsidR="006A65B4" w:rsidRPr="00B74953" w:rsidRDefault="006A65B4" w:rsidP="002D32DE">
            <w:pPr>
              <w:spacing w:line="22" w:lineRule="atLeast"/>
              <w:ind w:firstLine="709"/>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rPr>
            </w:pPr>
          </w:p>
        </w:tc>
      </w:tr>
      <w:tr w:rsidR="00173271" w:rsidRPr="00B74953" w14:paraId="72793B74" w14:textId="77777777" w:rsidTr="0017327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2E2A56E8" w14:textId="6F1A7394" w:rsidR="00173271" w:rsidRPr="00B74953" w:rsidRDefault="00173271" w:rsidP="002D32DE">
            <w:pPr>
              <w:spacing w:line="22" w:lineRule="atLeast"/>
              <w:jc w:val="both"/>
              <w:rPr>
                <w:rFonts w:asciiTheme="majorHAnsi" w:hAnsiTheme="majorHAnsi" w:cstheme="majorHAnsi"/>
                <w:bCs w:val="0"/>
              </w:rPr>
            </w:pPr>
            <w:r w:rsidRPr="00B74953">
              <w:rPr>
                <w:rFonts w:asciiTheme="majorHAnsi" w:hAnsiTheme="majorHAnsi" w:cstheme="majorHAnsi"/>
                <w:bCs w:val="0"/>
              </w:rPr>
              <w:t>CZY DZIAŁANIE JEST NOWE?</w:t>
            </w:r>
          </w:p>
        </w:tc>
        <w:tc>
          <w:tcPr>
            <w:tcW w:w="6804" w:type="dxa"/>
          </w:tcPr>
          <w:p w14:paraId="23522EA6" w14:textId="21D62331" w:rsidR="00173271" w:rsidRPr="00B74953" w:rsidRDefault="00173271"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Tak</w:t>
            </w:r>
          </w:p>
          <w:p w14:paraId="0E83D46E" w14:textId="3B607FAA" w:rsidR="00173271" w:rsidRPr="00B74953" w:rsidRDefault="00173271"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Nie</w:t>
            </w:r>
          </w:p>
        </w:tc>
      </w:tr>
      <w:tr w:rsidR="00173271" w:rsidRPr="00B74953" w14:paraId="3AD7A1E4" w14:textId="77777777" w:rsidTr="00173271">
        <w:tc>
          <w:tcPr>
            <w:cnfStyle w:val="001000000000" w:firstRow="0" w:lastRow="0" w:firstColumn="1" w:lastColumn="0" w:oddVBand="0" w:evenVBand="0" w:oddHBand="0" w:evenHBand="0" w:firstRowFirstColumn="0" w:firstRowLastColumn="0" w:lastRowFirstColumn="0" w:lastRowLastColumn="0"/>
            <w:tcW w:w="2405" w:type="dxa"/>
          </w:tcPr>
          <w:p w14:paraId="022F73EF" w14:textId="64D0F6C4" w:rsidR="00173271" w:rsidRPr="00B74953" w:rsidRDefault="00173271" w:rsidP="002D32DE">
            <w:pPr>
              <w:spacing w:line="22" w:lineRule="atLeast"/>
              <w:jc w:val="both"/>
              <w:rPr>
                <w:rFonts w:asciiTheme="majorHAnsi" w:hAnsiTheme="majorHAnsi" w:cstheme="majorHAnsi"/>
              </w:rPr>
            </w:pPr>
            <w:r w:rsidRPr="00B74953">
              <w:rPr>
                <w:rFonts w:asciiTheme="majorHAnsi" w:hAnsiTheme="majorHAnsi" w:cstheme="majorHAnsi"/>
              </w:rPr>
              <w:t>KOORDYNATOR</w:t>
            </w:r>
          </w:p>
        </w:tc>
        <w:tc>
          <w:tcPr>
            <w:tcW w:w="6804" w:type="dxa"/>
          </w:tcPr>
          <w:p w14:paraId="717F471A" w14:textId="327CF38C" w:rsidR="00173271" w:rsidRPr="00B74953" w:rsidRDefault="00173271" w:rsidP="002D32DE">
            <w:pPr>
              <w:spacing w:line="22" w:lineRule="atLeas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Ministerstwo Rozwoju i Technologii </w:t>
            </w:r>
          </w:p>
        </w:tc>
      </w:tr>
      <w:tr w:rsidR="00845E84" w:rsidRPr="00B74953" w14:paraId="1616DA15" w14:textId="77777777" w:rsidTr="0017327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2FEAB386" w14:textId="64681EA7" w:rsidR="00845E84" w:rsidRPr="00B74953" w:rsidRDefault="006A65B4" w:rsidP="002D32DE">
            <w:pPr>
              <w:spacing w:line="22" w:lineRule="atLeast"/>
              <w:jc w:val="both"/>
              <w:rPr>
                <w:rFonts w:asciiTheme="majorHAnsi" w:hAnsiTheme="majorHAnsi" w:cstheme="majorHAnsi"/>
              </w:rPr>
            </w:pPr>
            <w:r w:rsidRPr="00B74953">
              <w:rPr>
                <w:rFonts w:asciiTheme="majorHAnsi" w:hAnsiTheme="majorHAnsi" w:cstheme="majorHAnsi"/>
              </w:rPr>
              <w:t>KRÓTKI OPIS ŚRODKA</w:t>
            </w:r>
          </w:p>
          <w:p w14:paraId="3279CB82" w14:textId="2777357D" w:rsidR="00845E84" w:rsidRPr="00B74953" w:rsidRDefault="00845E84" w:rsidP="002D32DE">
            <w:pPr>
              <w:spacing w:line="22" w:lineRule="atLeast"/>
              <w:jc w:val="both"/>
              <w:rPr>
                <w:rFonts w:asciiTheme="majorHAnsi" w:hAnsiTheme="majorHAnsi" w:cstheme="majorHAnsi"/>
                <w:bCs w:val="0"/>
                <w:i/>
              </w:rPr>
            </w:pPr>
          </w:p>
        </w:tc>
        <w:tc>
          <w:tcPr>
            <w:tcW w:w="6804" w:type="dxa"/>
          </w:tcPr>
          <w:p w14:paraId="3D3785DA" w14:textId="20A1FE3F" w:rsidR="00845E84" w:rsidRPr="00B74953" w:rsidRDefault="00845E84" w:rsidP="00C75EF8">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Unia Europejska przewiduje powołanie w państwach członkowskich nowej sieci centrów kompetencji w dziedzinie półprzewodników, która będzie miała na celu wspieranie przedsiębiorstw, w tym małych i średnich, poprzez ułatwianie im dostępu do bardzo drogiego oprogramowania wykorzystywanego do projektowania półprzewodników, jak i również do linii „pilotażowych”, </w:t>
            </w:r>
            <w:r w:rsidR="00C75EF8">
              <w:rPr>
                <w:rFonts w:asciiTheme="majorHAnsi" w:hAnsiTheme="majorHAnsi" w:cstheme="majorHAnsi"/>
              </w:rPr>
              <w:t>w których</w:t>
            </w:r>
            <w:r w:rsidR="00C75EF8" w:rsidRPr="00B74953">
              <w:rPr>
                <w:rFonts w:asciiTheme="majorHAnsi" w:hAnsiTheme="majorHAnsi" w:cstheme="majorHAnsi"/>
              </w:rPr>
              <w:t xml:space="preserve"> </w:t>
            </w:r>
            <w:r w:rsidRPr="00B74953">
              <w:rPr>
                <w:rFonts w:asciiTheme="majorHAnsi" w:hAnsiTheme="majorHAnsi" w:cstheme="majorHAnsi"/>
              </w:rPr>
              <w:t xml:space="preserve">firmy będą mogły wytworzyć i przetestować wcześniej zaprojektowane prototypy. Wspomniana sieć służyć będzie również podnoszeniu kompetencji kadr sektora półprzewodników poprzez zapewnienie szkoleń, a także wsparcie praktycznych możliwości rozwoju wiedzy nabytej przez studentów oraz rozwój sieci kontaktów w branży. </w:t>
            </w:r>
            <w:r w:rsidR="006F7C1B">
              <w:rPr>
                <w:rFonts w:asciiTheme="majorHAnsi" w:hAnsiTheme="majorHAnsi" w:cstheme="majorHAnsi"/>
              </w:rPr>
              <w:t xml:space="preserve">Akt </w:t>
            </w:r>
            <w:r w:rsidR="00550962" w:rsidRPr="00B74953">
              <w:rPr>
                <w:rFonts w:asciiTheme="majorHAnsi" w:hAnsiTheme="majorHAnsi" w:cstheme="majorHAnsi"/>
              </w:rPr>
              <w:t>w sprawie czipów (</w:t>
            </w:r>
            <w:hyperlink r:id="rId113" w:history="1">
              <w:r w:rsidR="00550962" w:rsidRPr="00B74953">
                <w:rPr>
                  <w:rStyle w:val="Hipercze"/>
                  <w:rFonts w:asciiTheme="majorHAnsi" w:hAnsiTheme="majorHAnsi" w:cstheme="majorHAnsi"/>
                </w:rPr>
                <w:t>European Chips Act</w:t>
              </w:r>
            </w:hyperlink>
            <w:r w:rsidR="00550962" w:rsidRPr="00B74953">
              <w:rPr>
                <w:rFonts w:asciiTheme="majorHAnsi" w:hAnsiTheme="majorHAnsi" w:cstheme="majorHAnsi"/>
              </w:rPr>
              <w:t xml:space="preserve">) </w:t>
            </w:r>
            <w:r w:rsidRPr="00B74953">
              <w:rPr>
                <w:rFonts w:asciiTheme="majorHAnsi" w:hAnsiTheme="majorHAnsi" w:cstheme="majorHAnsi"/>
              </w:rPr>
              <w:t xml:space="preserve">przewiduje, że państwa członkowskie powinny wyznaczyć jednostki, które będą kandydatami do pełnienia roli takich centrów, zwracając uwagę na maksymalizację możliwych synergii z innymi inicjatywami </w:t>
            </w:r>
            <w:r w:rsidR="00C75EF8" w:rsidRPr="00B74953">
              <w:rPr>
                <w:rFonts w:asciiTheme="majorHAnsi" w:hAnsiTheme="majorHAnsi" w:cstheme="majorHAnsi"/>
              </w:rPr>
              <w:t>unijny</w:t>
            </w:r>
            <w:r w:rsidR="00C75EF8">
              <w:rPr>
                <w:rFonts w:asciiTheme="majorHAnsi" w:hAnsiTheme="majorHAnsi" w:cstheme="majorHAnsi"/>
              </w:rPr>
              <w:t>mi</w:t>
            </w:r>
            <w:r w:rsidRPr="00B74953">
              <w:rPr>
                <w:rFonts w:asciiTheme="majorHAnsi" w:hAnsiTheme="majorHAnsi" w:cstheme="majorHAnsi"/>
              </w:rPr>
              <w:t>, w tym z</w:t>
            </w:r>
            <w:r w:rsidR="0082615F">
              <w:rPr>
                <w:rFonts w:asciiTheme="majorHAnsi" w:hAnsiTheme="majorHAnsi" w:cstheme="majorHAnsi"/>
              </w:rPr>
              <w:t> </w:t>
            </w:r>
            <w:r w:rsidRPr="00B74953">
              <w:rPr>
                <w:rFonts w:asciiTheme="majorHAnsi" w:hAnsiTheme="majorHAnsi" w:cstheme="majorHAnsi"/>
              </w:rPr>
              <w:t>siecią Europejskich Hubów Innowacji Cyfrowych</w:t>
            </w:r>
            <w:r w:rsidR="00C75EF8">
              <w:rPr>
                <w:rFonts w:asciiTheme="majorHAnsi" w:hAnsiTheme="majorHAnsi" w:cstheme="majorHAnsi"/>
              </w:rPr>
              <w:t xml:space="preserve"> (EDIH)</w:t>
            </w:r>
            <w:r w:rsidRPr="00B74953">
              <w:rPr>
                <w:rFonts w:asciiTheme="majorHAnsi" w:hAnsiTheme="majorHAnsi" w:cstheme="majorHAnsi"/>
              </w:rPr>
              <w:t>. Program roboczy Chips Joint Undertaking określi procedurę wyłaniania centrów spośród przedstawionych przez państwa członkowskie kandydatów, w tym kryteria wyboru oraz określi sposób ich działania. Ostatecznego wyboru centrów dokona Chips Joint Undertaking. Przewiduje się uruchomienie i działanie jednego ośrodka na dane państwo członkowskie.</w:t>
            </w:r>
            <w:r w:rsidR="003E0534" w:rsidRPr="00B74953">
              <w:rPr>
                <w:rFonts w:asciiTheme="majorHAnsi" w:hAnsiTheme="majorHAnsi" w:cstheme="majorHAnsi"/>
              </w:rPr>
              <w:t xml:space="preserve"> </w:t>
            </w:r>
            <w:r w:rsidRPr="00B74953">
              <w:rPr>
                <w:rFonts w:asciiTheme="majorHAnsi" w:hAnsiTheme="majorHAnsi" w:cstheme="majorHAnsi"/>
              </w:rPr>
              <w:t>Środek koncentruje się na rozwoju potencjału SME działających w łańcuchu wartości półprzewodników.</w:t>
            </w:r>
            <w:r w:rsidR="003E0534" w:rsidRPr="00B74953">
              <w:rPr>
                <w:rFonts w:asciiTheme="majorHAnsi" w:hAnsiTheme="majorHAnsi" w:cstheme="majorHAnsi"/>
              </w:rPr>
              <w:t xml:space="preserve"> </w:t>
            </w:r>
          </w:p>
        </w:tc>
      </w:tr>
      <w:tr w:rsidR="00173271" w:rsidRPr="00B74953" w14:paraId="3702C777" w14:textId="77777777" w:rsidTr="00173271">
        <w:tc>
          <w:tcPr>
            <w:cnfStyle w:val="001000000000" w:firstRow="0" w:lastRow="0" w:firstColumn="1" w:lastColumn="0" w:oddVBand="0" w:evenVBand="0" w:oddHBand="0" w:evenHBand="0" w:firstRowFirstColumn="0" w:firstRowLastColumn="0" w:lastRowFirstColumn="0" w:lastRowLastColumn="0"/>
            <w:tcW w:w="2405" w:type="dxa"/>
          </w:tcPr>
          <w:p w14:paraId="2A58950A" w14:textId="2497E028" w:rsidR="00173271" w:rsidRPr="00B74953" w:rsidRDefault="00173271" w:rsidP="002D32DE">
            <w:pPr>
              <w:spacing w:line="22" w:lineRule="atLeast"/>
              <w:jc w:val="both"/>
              <w:rPr>
                <w:rFonts w:asciiTheme="majorHAnsi" w:hAnsiTheme="majorHAnsi" w:cstheme="majorHAnsi"/>
                <w:bCs w:val="0"/>
              </w:rPr>
            </w:pPr>
            <w:r w:rsidRPr="00B74953">
              <w:rPr>
                <w:rFonts w:asciiTheme="majorHAnsi" w:hAnsiTheme="majorHAnsi" w:cstheme="majorHAnsi"/>
                <w:bCs w:val="0"/>
              </w:rPr>
              <w:t>BUDŻET</w:t>
            </w:r>
          </w:p>
        </w:tc>
        <w:tc>
          <w:tcPr>
            <w:tcW w:w="6804" w:type="dxa"/>
          </w:tcPr>
          <w:p w14:paraId="1E5ED449" w14:textId="655A4990" w:rsidR="00173271" w:rsidRPr="00B74953" w:rsidRDefault="00C07367" w:rsidP="00DA0243">
            <w:pPr>
              <w:spacing w:after="120" w:line="22" w:lineRule="atLeast"/>
              <w:contextualSpacing/>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Pr>
                <w:rFonts w:asciiTheme="majorHAnsi" w:hAnsiTheme="majorHAnsi" w:cstheme="majorHAnsi"/>
              </w:rPr>
              <w:t>W</w:t>
            </w:r>
            <w:r w:rsidR="00173271" w:rsidRPr="00B74953">
              <w:rPr>
                <w:rFonts w:asciiTheme="majorHAnsi" w:hAnsiTheme="majorHAnsi" w:cstheme="majorHAnsi"/>
              </w:rPr>
              <w:t>ymagany udział krajowy szacowany</w:t>
            </w:r>
            <w:r w:rsidR="00C75EF8">
              <w:rPr>
                <w:rFonts w:asciiTheme="majorHAnsi" w:hAnsiTheme="majorHAnsi" w:cstheme="majorHAnsi"/>
              </w:rPr>
              <w:t xml:space="preserve"> jest</w:t>
            </w:r>
            <w:r w:rsidR="00173271" w:rsidRPr="00B74953">
              <w:rPr>
                <w:rFonts w:asciiTheme="majorHAnsi" w:hAnsiTheme="majorHAnsi" w:cstheme="majorHAnsi"/>
              </w:rPr>
              <w:t xml:space="preserve"> na 50%.</w:t>
            </w:r>
            <w:r>
              <w:rPr>
                <w:rFonts w:asciiTheme="majorHAnsi" w:hAnsiTheme="majorHAnsi" w:cstheme="majorHAnsi"/>
              </w:rPr>
              <w:t xml:space="preserve"> Pozostałe 50% to </w:t>
            </w:r>
            <w:r w:rsidR="00173271" w:rsidRPr="00B74953">
              <w:rPr>
                <w:rFonts w:asciiTheme="majorHAnsi" w:hAnsiTheme="majorHAnsi" w:cstheme="majorHAnsi"/>
              </w:rPr>
              <w:t xml:space="preserve">udział środków </w:t>
            </w:r>
            <w:r>
              <w:rPr>
                <w:rFonts w:asciiTheme="majorHAnsi" w:hAnsiTheme="majorHAnsi" w:cstheme="majorHAnsi"/>
              </w:rPr>
              <w:t>europejskich.</w:t>
            </w:r>
            <w:r w:rsidR="00F02F5A">
              <w:rPr>
                <w:rFonts w:asciiTheme="majorHAnsi" w:hAnsiTheme="majorHAnsi" w:cstheme="majorHAnsi"/>
              </w:rPr>
              <w:t xml:space="preserve"> </w:t>
            </w:r>
            <w:r w:rsidR="00173271" w:rsidRPr="00B74953">
              <w:rPr>
                <w:rFonts w:asciiTheme="majorHAnsi" w:hAnsiTheme="majorHAnsi" w:cstheme="majorHAnsi"/>
              </w:rPr>
              <w:t>Oszacowanie niezbędnego budżetu będzie możliwe w momencie ogłoszenia warunków naboru przez Komisją Europejską.</w:t>
            </w:r>
          </w:p>
        </w:tc>
      </w:tr>
      <w:tr w:rsidR="00173271" w:rsidRPr="00B74953" w14:paraId="50DA50BE" w14:textId="77777777" w:rsidTr="0017327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377493C3" w14:textId="77777777" w:rsidR="00173271" w:rsidRPr="00B74953" w:rsidRDefault="00173271" w:rsidP="002D32DE">
            <w:pPr>
              <w:spacing w:line="22" w:lineRule="atLeast"/>
              <w:rPr>
                <w:rFonts w:asciiTheme="majorHAnsi" w:hAnsiTheme="majorHAnsi" w:cstheme="majorHAnsi"/>
                <w:b w:val="0"/>
              </w:rPr>
            </w:pPr>
            <w:r w:rsidRPr="00B74953">
              <w:rPr>
                <w:rFonts w:asciiTheme="majorHAnsi" w:hAnsiTheme="majorHAnsi" w:cstheme="majorHAnsi"/>
                <w:bCs w:val="0"/>
              </w:rPr>
              <w:t>OCZEKIWANY WPŁYW</w:t>
            </w:r>
          </w:p>
          <w:p w14:paraId="00AAFCFF" w14:textId="0E558406" w:rsidR="00173271" w:rsidRPr="00B74953" w:rsidRDefault="00173271" w:rsidP="002D32DE">
            <w:pPr>
              <w:spacing w:line="22" w:lineRule="atLeast"/>
              <w:rPr>
                <w:rFonts w:asciiTheme="majorHAnsi" w:hAnsiTheme="majorHAnsi" w:cstheme="majorHAnsi"/>
                <w:bCs w:val="0"/>
              </w:rPr>
            </w:pPr>
            <w:r w:rsidRPr="00B74953">
              <w:rPr>
                <w:rFonts w:asciiTheme="majorHAnsi" w:hAnsiTheme="majorHAnsi" w:cstheme="majorHAnsi"/>
                <w:bCs w:val="0"/>
              </w:rPr>
              <w:t>WRAZ Z HARMONOGRAMEM</w:t>
            </w:r>
          </w:p>
        </w:tc>
        <w:tc>
          <w:tcPr>
            <w:tcW w:w="6804" w:type="dxa"/>
          </w:tcPr>
          <w:p w14:paraId="61653EF9" w14:textId="5A66190D" w:rsidR="00C75EF8" w:rsidRDefault="00173271" w:rsidP="002D32DE">
            <w:pPr>
              <w:spacing w:after="120"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Przeprowadzenie oceny wpływu</w:t>
            </w:r>
            <w:r w:rsidR="00C75EF8">
              <w:rPr>
                <w:rFonts w:asciiTheme="majorHAnsi" w:hAnsiTheme="majorHAnsi" w:cstheme="majorHAnsi"/>
              </w:rPr>
              <w:t xml:space="preserve"> będzie</w:t>
            </w:r>
            <w:r w:rsidRPr="00B74953">
              <w:rPr>
                <w:rFonts w:asciiTheme="majorHAnsi" w:hAnsiTheme="majorHAnsi" w:cstheme="majorHAnsi"/>
              </w:rPr>
              <w:t xml:space="preserve"> możliwe po ustalen</w:t>
            </w:r>
            <w:r w:rsidR="00C75EF8">
              <w:rPr>
                <w:rFonts w:asciiTheme="majorHAnsi" w:hAnsiTheme="majorHAnsi" w:cstheme="majorHAnsi"/>
              </w:rPr>
              <w:t>iu</w:t>
            </w:r>
            <w:r w:rsidRPr="00B74953">
              <w:rPr>
                <w:rFonts w:asciiTheme="majorHAnsi" w:hAnsiTheme="majorHAnsi" w:cstheme="majorHAnsi"/>
              </w:rPr>
              <w:t xml:space="preserve"> wysokości środków finansowych w chwili ogłoszenia warunków naboru przez Komisję Europejską</w:t>
            </w:r>
            <w:r w:rsidR="004D7106" w:rsidRPr="00B74953">
              <w:rPr>
                <w:rFonts w:asciiTheme="majorHAnsi" w:hAnsiTheme="majorHAnsi" w:cstheme="majorHAnsi"/>
              </w:rPr>
              <w:t>.</w:t>
            </w:r>
            <w:r w:rsidR="000D06D3" w:rsidRPr="00B74953">
              <w:rPr>
                <w:rFonts w:asciiTheme="majorHAnsi" w:hAnsiTheme="majorHAnsi" w:cstheme="majorHAnsi"/>
              </w:rPr>
              <w:t xml:space="preserve"> </w:t>
            </w:r>
            <w:r w:rsidR="004D7106" w:rsidRPr="00B74953">
              <w:rPr>
                <w:rFonts w:asciiTheme="majorHAnsi" w:hAnsiTheme="majorHAnsi" w:cstheme="majorHAnsi"/>
              </w:rPr>
              <w:t xml:space="preserve">Projekt </w:t>
            </w:r>
            <w:r w:rsidR="006963D3">
              <w:rPr>
                <w:rFonts w:asciiTheme="majorHAnsi" w:hAnsiTheme="majorHAnsi" w:cstheme="majorHAnsi"/>
              </w:rPr>
              <w:t>ustawy</w:t>
            </w:r>
            <w:r w:rsidR="006B1BB3">
              <w:rPr>
                <w:rFonts w:asciiTheme="majorHAnsi" w:hAnsiTheme="majorHAnsi" w:cstheme="majorHAnsi"/>
              </w:rPr>
              <w:t xml:space="preserve"> </w:t>
            </w:r>
            <w:r w:rsidR="004D7106" w:rsidRPr="00B74953">
              <w:rPr>
                <w:rFonts w:asciiTheme="majorHAnsi" w:hAnsiTheme="majorHAnsi" w:cstheme="majorHAnsi"/>
              </w:rPr>
              <w:t>znajduje się obecnie w trakcie wstępnych prac projektowych – nie został jeszcze wpisany do wykazu prac legislacyjnych</w:t>
            </w:r>
            <w:r w:rsidR="002B3A83">
              <w:rPr>
                <w:rFonts w:asciiTheme="majorHAnsi" w:hAnsiTheme="majorHAnsi" w:cstheme="majorHAnsi"/>
              </w:rPr>
              <w:t xml:space="preserve"> </w:t>
            </w:r>
            <w:r w:rsidR="0025130F">
              <w:rPr>
                <w:rFonts w:asciiTheme="majorHAnsi" w:hAnsiTheme="majorHAnsi" w:cstheme="majorHAnsi"/>
              </w:rPr>
              <w:br/>
            </w:r>
            <w:r w:rsidR="002B3A83">
              <w:rPr>
                <w:rFonts w:asciiTheme="majorHAnsi" w:hAnsiTheme="majorHAnsi" w:cstheme="majorHAnsi"/>
              </w:rPr>
              <w:t>i programowych Rady Ministrów</w:t>
            </w:r>
            <w:r w:rsidR="004D7106" w:rsidRPr="00B74953">
              <w:rPr>
                <w:rFonts w:asciiTheme="majorHAnsi" w:hAnsiTheme="majorHAnsi" w:cstheme="majorHAnsi"/>
              </w:rPr>
              <w:t>.</w:t>
            </w:r>
            <w:r w:rsidR="00C75EF8" w:rsidRPr="00B74953">
              <w:rPr>
                <w:rFonts w:asciiTheme="majorHAnsi" w:hAnsiTheme="majorHAnsi" w:cstheme="majorHAnsi"/>
              </w:rPr>
              <w:t xml:space="preserve"> </w:t>
            </w:r>
          </w:p>
          <w:p w14:paraId="4AA8B465" w14:textId="77777777" w:rsidR="00C75EF8" w:rsidRDefault="00C75EF8" w:rsidP="002D32DE">
            <w:pPr>
              <w:spacing w:after="120"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p w14:paraId="3AB8712B" w14:textId="7E9F91C8" w:rsidR="004D7106" w:rsidRPr="00B74953" w:rsidRDefault="00C75EF8" w:rsidP="002D32DE">
            <w:pPr>
              <w:spacing w:after="120"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Wstępny harmonogram: uruchomienie po przyjęciu krajowej legislacji, co jest planowane na 2024 r. Czas realizacji działania – do końca stosowania zasad perspektywy finansowej 2021‒2027.</w:t>
            </w:r>
          </w:p>
        </w:tc>
      </w:tr>
      <w:bookmarkEnd w:id="58"/>
    </w:tbl>
    <w:p w14:paraId="6863BC57" w14:textId="77777777" w:rsidR="0082615F" w:rsidRPr="00B74953" w:rsidRDefault="0082615F" w:rsidP="002D32DE">
      <w:pPr>
        <w:spacing w:line="22" w:lineRule="atLeast"/>
        <w:jc w:val="both"/>
        <w:rPr>
          <w:rFonts w:asciiTheme="majorHAnsi" w:hAnsiTheme="majorHAnsi" w:cstheme="majorHAnsi"/>
          <w:highlight w:val="yellow"/>
        </w:rPr>
      </w:pPr>
    </w:p>
    <w:p w14:paraId="760050FE" w14:textId="5BFE0B55" w:rsidR="00845E84" w:rsidRPr="00B74953" w:rsidRDefault="006A65B4" w:rsidP="002D32DE">
      <w:pPr>
        <w:spacing w:line="22" w:lineRule="atLeast"/>
        <w:jc w:val="both"/>
        <w:rPr>
          <w:rFonts w:asciiTheme="majorHAnsi" w:hAnsiTheme="majorHAnsi" w:cstheme="majorHAnsi"/>
          <w:b/>
          <w:bCs/>
        </w:rPr>
      </w:pPr>
      <w:r w:rsidRPr="00B74953">
        <w:rPr>
          <w:rFonts w:asciiTheme="majorHAnsi" w:hAnsiTheme="majorHAnsi" w:cstheme="majorHAnsi"/>
          <w:b/>
          <w:bCs/>
        </w:rPr>
        <w:t>INF.II.2</w:t>
      </w:r>
      <w:r w:rsidR="0088193C" w:rsidRPr="00B74953">
        <w:rPr>
          <w:rFonts w:asciiTheme="majorHAnsi" w:hAnsiTheme="majorHAnsi" w:cstheme="majorHAnsi"/>
          <w:b/>
          <w:bCs/>
        </w:rPr>
        <w:t>.</w:t>
      </w:r>
      <w:r w:rsidR="00845E84" w:rsidRPr="00B74953">
        <w:rPr>
          <w:rFonts w:asciiTheme="majorHAnsi" w:hAnsiTheme="majorHAnsi" w:cstheme="majorHAnsi"/>
          <w:b/>
          <w:bCs/>
        </w:rPr>
        <w:t xml:space="preserve"> </w:t>
      </w:r>
      <w:r w:rsidR="007B67DB" w:rsidRPr="00B74953">
        <w:rPr>
          <w:rFonts w:asciiTheme="majorHAnsi" w:hAnsiTheme="majorHAnsi" w:cstheme="majorHAnsi"/>
          <w:b/>
          <w:bCs/>
        </w:rPr>
        <w:t>Powołanie właściwego organu administracji i punktu kontaktowego</w:t>
      </w:r>
      <w:r w:rsidR="004D7106" w:rsidRPr="00B74953">
        <w:rPr>
          <w:rFonts w:asciiTheme="majorHAnsi" w:hAnsiTheme="majorHAnsi" w:cstheme="majorHAnsi"/>
          <w:b/>
          <w:bCs/>
        </w:rPr>
        <w:t xml:space="preserve"> </w:t>
      </w:r>
      <w:r w:rsidR="007B67DB" w:rsidRPr="00B74953">
        <w:rPr>
          <w:rFonts w:asciiTheme="majorHAnsi" w:hAnsiTheme="majorHAnsi" w:cstheme="majorHAnsi"/>
          <w:b/>
          <w:bCs/>
        </w:rPr>
        <w:t>(implementacja European Chips Act)</w:t>
      </w:r>
    </w:p>
    <w:tbl>
      <w:tblPr>
        <w:tblStyle w:val="Tabelasiatki5ciemnaakcent2"/>
        <w:tblW w:w="9209" w:type="dxa"/>
        <w:tblLook w:val="04A0" w:firstRow="1" w:lastRow="0" w:firstColumn="1" w:lastColumn="0" w:noHBand="0" w:noVBand="1"/>
      </w:tblPr>
      <w:tblGrid>
        <w:gridCol w:w="2405"/>
        <w:gridCol w:w="6804"/>
      </w:tblGrid>
      <w:tr w:rsidR="006A65B4" w:rsidRPr="00B74953" w14:paraId="68CA8634" w14:textId="77777777" w:rsidTr="0017327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4F30BAE5" w14:textId="77777777" w:rsidR="006A65B4" w:rsidRPr="00B74953" w:rsidRDefault="006A65B4" w:rsidP="002D32DE">
            <w:pPr>
              <w:spacing w:line="22" w:lineRule="atLeast"/>
              <w:jc w:val="both"/>
              <w:rPr>
                <w:rFonts w:asciiTheme="majorHAnsi" w:hAnsiTheme="majorHAnsi" w:cstheme="majorHAnsi"/>
                <w:bCs w:val="0"/>
              </w:rPr>
            </w:pPr>
          </w:p>
        </w:tc>
        <w:tc>
          <w:tcPr>
            <w:tcW w:w="6804" w:type="dxa"/>
          </w:tcPr>
          <w:p w14:paraId="1B7EC14E" w14:textId="77777777" w:rsidR="006A65B4" w:rsidRPr="00B74953" w:rsidRDefault="006A65B4" w:rsidP="002D32DE">
            <w:pPr>
              <w:spacing w:line="22" w:lineRule="atLeast"/>
              <w:ind w:firstLine="709"/>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rPr>
            </w:pPr>
          </w:p>
        </w:tc>
      </w:tr>
      <w:tr w:rsidR="00173271" w:rsidRPr="00B74953" w14:paraId="2948694E" w14:textId="77777777" w:rsidTr="0017327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05302A4C" w14:textId="0338D4FD" w:rsidR="00173271" w:rsidRPr="00B74953" w:rsidRDefault="00173271" w:rsidP="002D32DE">
            <w:pPr>
              <w:spacing w:line="22" w:lineRule="atLeast"/>
              <w:jc w:val="both"/>
              <w:rPr>
                <w:rFonts w:asciiTheme="majorHAnsi" w:hAnsiTheme="majorHAnsi" w:cstheme="majorHAnsi"/>
                <w:bCs w:val="0"/>
              </w:rPr>
            </w:pPr>
            <w:r w:rsidRPr="00B74953">
              <w:rPr>
                <w:rFonts w:asciiTheme="majorHAnsi" w:hAnsiTheme="majorHAnsi" w:cstheme="majorHAnsi"/>
                <w:bCs w:val="0"/>
              </w:rPr>
              <w:t>CZY DZIAŁANIE JEST NOWE?</w:t>
            </w:r>
          </w:p>
        </w:tc>
        <w:tc>
          <w:tcPr>
            <w:tcW w:w="6804" w:type="dxa"/>
          </w:tcPr>
          <w:p w14:paraId="2573F838" w14:textId="33C6DD4C" w:rsidR="00173271" w:rsidRPr="00B74953" w:rsidRDefault="00173271"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Tak</w:t>
            </w:r>
          </w:p>
          <w:p w14:paraId="60D6BE1E" w14:textId="03F2027F" w:rsidR="00173271" w:rsidRPr="00B74953" w:rsidRDefault="00173271"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Nie</w:t>
            </w:r>
          </w:p>
        </w:tc>
      </w:tr>
      <w:tr w:rsidR="00173271" w:rsidRPr="00B74953" w14:paraId="45A6B135" w14:textId="77777777" w:rsidTr="00173271">
        <w:tc>
          <w:tcPr>
            <w:cnfStyle w:val="001000000000" w:firstRow="0" w:lastRow="0" w:firstColumn="1" w:lastColumn="0" w:oddVBand="0" w:evenVBand="0" w:oddHBand="0" w:evenHBand="0" w:firstRowFirstColumn="0" w:firstRowLastColumn="0" w:lastRowFirstColumn="0" w:lastRowLastColumn="0"/>
            <w:tcW w:w="2405" w:type="dxa"/>
          </w:tcPr>
          <w:p w14:paraId="2701A2A7" w14:textId="23148990" w:rsidR="00173271" w:rsidRPr="00B74953" w:rsidRDefault="00173271" w:rsidP="002D32DE">
            <w:pPr>
              <w:spacing w:line="22" w:lineRule="atLeast"/>
              <w:jc w:val="both"/>
              <w:rPr>
                <w:rFonts w:asciiTheme="majorHAnsi" w:hAnsiTheme="majorHAnsi" w:cstheme="majorHAnsi"/>
              </w:rPr>
            </w:pPr>
            <w:r w:rsidRPr="00B74953">
              <w:rPr>
                <w:rFonts w:asciiTheme="majorHAnsi" w:hAnsiTheme="majorHAnsi" w:cstheme="majorHAnsi"/>
              </w:rPr>
              <w:t>KOORDYNATOR</w:t>
            </w:r>
          </w:p>
        </w:tc>
        <w:tc>
          <w:tcPr>
            <w:tcW w:w="6804" w:type="dxa"/>
          </w:tcPr>
          <w:p w14:paraId="04C99D5D" w14:textId="65EE2E5B" w:rsidR="00173271" w:rsidRPr="00B74953" w:rsidRDefault="00173271" w:rsidP="002D32DE">
            <w:pPr>
              <w:spacing w:line="22" w:lineRule="atLeas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Ministerstwo Rozwoju i Technologii </w:t>
            </w:r>
          </w:p>
        </w:tc>
      </w:tr>
      <w:tr w:rsidR="00845E84" w:rsidRPr="00B74953" w14:paraId="2909A872" w14:textId="77777777" w:rsidTr="0017327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59FC9819" w14:textId="5A16BCC9" w:rsidR="00845E84" w:rsidRPr="00B74953" w:rsidRDefault="006A65B4" w:rsidP="002D32DE">
            <w:pPr>
              <w:spacing w:line="22" w:lineRule="atLeast"/>
              <w:jc w:val="both"/>
              <w:rPr>
                <w:rFonts w:asciiTheme="majorHAnsi" w:hAnsiTheme="majorHAnsi" w:cstheme="majorHAnsi"/>
              </w:rPr>
            </w:pPr>
            <w:r w:rsidRPr="00B74953">
              <w:rPr>
                <w:rFonts w:asciiTheme="majorHAnsi" w:hAnsiTheme="majorHAnsi" w:cstheme="majorHAnsi"/>
              </w:rPr>
              <w:t>KRÓTKI OPIS ŚRODKA</w:t>
            </w:r>
          </w:p>
          <w:p w14:paraId="073E5108" w14:textId="1D41B49E" w:rsidR="00845E84" w:rsidRPr="00B74953" w:rsidRDefault="006A65B4" w:rsidP="002D32DE">
            <w:pPr>
              <w:spacing w:line="22" w:lineRule="atLeast"/>
              <w:jc w:val="both"/>
              <w:rPr>
                <w:rFonts w:asciiTheme="majorHAnsi" w:hAnsiTheme="majorHAnsi" w:cstheme="majorHAnsi"/>
                <w:i/>
              </w:rPr>
            </w:pPr>
            <w:r w:rsidRPr="00B74953">
              <w:rPr>
                <w:rFonts w:asciiTheme="majorHAnsi" w:hAnsiTheme="majorHAnsi" w:cstheme="majorHAnsi"/>
                <w:bCs w:val="0"/>
                <w:i/>
              </w:rPr>
              <w:t>.</w:t>
            </w:r>
          </w:p>
        </w:tc>
        <w:tc>
          <w:tcPr>
            <w:tcW w:w="6804" w:type="dxa"/>
          </w:tcPr>
          <w:p w14:paraId="765833A0" w14:textId="40698F9D" w:rsidR="00845E84" w:rsidRPr="00B74953" w:rsidRDefault="00B5100E" w:rsidP="002D32DE">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rPr>
            </w:pPr>
            <w:r w:rsidRPr="00080455">
              <w:rPr>
                <w:rFonts w:asciiTheme="majorHAnsi" w:hAnsiTheme="majorHAnsi" w:cstheme="majorHAnsi"/>
                <w:iCs/>
              </w:rPr>
              <w:t>R</w:t>
            </w:r>
            <w:r w:rsidR="00845E84" w:rsidRPr="00080455">
              <w:rPr>
                <w:rFonts w:asciiTheme="majorHAnsi" w:hAnsiTheme="majorHAnsi" w:cstheme="majorHAnsi"/>
                <w:iCs/>
              </w:rPr>
              <w:t>ozporządzeni</w:t>
            </w:r>
            <w:r w:rsidRPr="00080455">
              <w:rPr>
                <w:rFonts w:asciiTheme="majorHAnsi" w:hAnsiTheme="majorHAnsi" w:cstheme="majorHAnsi"/>
                <w:iCs/>
              </w:rPr>
              <w:t>e</w:t>
            </w:r>
            <w:r w:rsidR="004D7106" w:rsidRPr="00080455">
              <w:rPr>
                <w:rFonts w:asciiTheme="majorHAnsi" w:hAnsiTheme="majorHAnsi" w:cstheme="majorHAnsi"/>
                <w:iCs/>
              </w:rPr>
              <w:t xml:space="preserve"> w sprawie czipów</w:t>
            </w:r>
            <w:r w:rsidR="00845E84" w:rsidRPr="00080455">
              <w:rPr>
                <w:rFonts w:asciiTheme="majorHAnsi" w:hAnsiTheme="majorHAnsi" w:cstheme="majorHAnsi"/>
                <w:iCs/>
              </w:rPr>
              <w:t xml:space="preserve"> wskazuje na możliwość wyznaczenia organów koordynujących dla każdego z ww. wniosków w </w:t>
            </w:r>
            <w:r w:rsidR="004D7106" w:rsidRPr="00080455">
              <w:rPr>
                <w:rFonts w:asciiTheme="majorHAnsi" w:hAnsiTheme="majorHAnsi" w:cstheme="majorHAnsi"/>
                <w:iCs/>
              </w:rPr>
              <w:t> </w:t>
            </w:r>
            <w:r w:rsidR="00845E84" w:rsidRPr="00080455">
              <w:rPr>
                <w:rFonts w:asciiTheme="majorHAnsi" w:hAnsiTheme="majorHAnsi" w:cstheme="majorHAnsi"/>
                <w:iCs/>
              </w:rPr>
              <w:t xml:space="preserve">państwach członkowskich, które będą ułatwiały  i koordynowały procedury administracyjne i jednocześnie działały jako pojedyncze punkty kontaktu </w:t>
            </w:r>
            <w:r w:rsidR="0025130F">
              <w:rPr>
                <w:rFonts w:asciiTheme="majorHAnsi" w:hAnsiTheme="majorHAnsi" w:cstheme="majorHAnsi"/>
                <w:iCs/>
              </w:rPr>
              <w:br/>
            </w:r>
            <w:r w:rsidR="00845E84" w:rsidRPr="00080455">
              <w:rPr>
                <w:rFonts w:asciiTheme="majorHAnsi" w:hAnsiTheme="majorHAnsi" w:cstheme="majorHAnsi"/>
                <w:iCs/>
              </w:rPr>
              <w:t>z administracją.</w:t>
            </w:r>
            <w:r w:rsidR="00944D3B" w:rsidRPr="00080455">
              <w:rPr>
                <w:rFonts w:asciiTheme="majorHAnsi" w:hAnsiTheme="majorHAnsi" w:cstheme="majorHAnsi"/>
                <w:iCs/>
              </w:rPr>
              <w:t xml:space="preserve"> </w:t>
            </w:r>
            <w:r w:rsidR="00845E84" w:rsidRPr="00080455">
              <w:rPr>
                <w:rFonts w:asciiTheme="majorHAnsi" w:hAnsiTheme="majorHAnsi" w:cstheme="majorHAnsi"/>
                <w:iCs/>
              </w:rPr>
              <w:t xml:space="preserve">Obecnie nie ma przepisów zapewniających </w:t>
            </w:r>
            <w:r w:rsidR="004D7106" w:rsidRPr="00080455">
              <w:rPr>
                <w:rFonts w:asciiTheme="majorHAnsi" w:hAnsiTheme="majorHAnsi" w:cstheme="majorHAnsi"/>
                <w:iCs/>
              </w:rPr>
              <w:t>ułatwienia obsługi</w:t>
            </w:r>
            <w:r w:rsidR="00845E84" w:rsidRPr="00080455">
              <w:rPr>
                <w:rFonts w:asciiTheme="majorHAnsi" w:hAnsiTheme="majorHAnsi" w:cstheme="majorHAnsi"/>
                <w:iCs/>
              </w:rPr>
              <w:t xml:space="preserve"> inwestora w branży półprzewodników przez pojedynczy punkt kontaktu. Środek koncentruje się </w:t>
            </w:r>
            <w:r w:rsidR="00C75EF8">
              <w:rPr>
                <w:rFonts w:asciiTheme="majorHAnsi" w:hAnsiTheme="majorHAnsi" w:cstheme="majorHAnsi"/>
                <w:iCs/>
              </w:rPr>
              <w:t xml:space="preserve">na </w:t>
            </w:r>
            <w:r w:rsidR="00845E84" w:rsidRPr="00080455">
              <w:rPr>
                <w:rFonts w:asciiTheme="majorHAnsi" w:hAnsiTheme="majorHAnsi" w:cstheme="majorHAnsi"/>
                <w:iCs/>
              </w:rPr>
              <w:t>uruchomieniu dodatkowego potencjału ośrodków projektowania i wytwarzania półprzewodników dzięki ułatwieniu rozwoju inwestycji w branży elektroniki w Polsce.</w:t>
            </w:r>
            <w:r w:rsidR="00845E84" w:rsidRPr="00B74953">
              <w:rPr>
                <w:rFonts w:asciiTheme="majorHAnsi" w:hAnsiTheme="majorHAnsi" w:cstheme="majorHAnsi"/>
                <w:iCs/>
              </w:rPr>
              <w:t xml:space="preserve"> </w:t>
            </w:r>
          </w:p>
          <w:p w14:paraId="4B842EF1" w14:textId="23D393CE" w:rsidR="0088193C" w:rsidRPr="00B74953" w:rsidRDefault="0088193C" w:rsidP="002D32DE">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rPr>
            </w:pPr>
          </w:p>
        </w:tc>
      </w:tr>
      <w:tr w:rsidR="00173271" w:rsidRPr="00B74953" w14:paraId="788814CC" w14:textId="77777777" w:rsidTr="00173271">
        <w:tc>
          <w:tcPr>
            <w:cnfStyle w:val="001000000000" w:firstRow="0" w:lastRow="0" w:firstColumn="1" w:lastColumn="0" w:oddVBand="0" w:evenVBand="0" w:oddHBand="0" w:evenHBand="0" w:firstRowFirstColumn="0" w:firstRowLastColumn="0" w:lastRowFirstColumn="0" w:lastRowLastColumn="0"/>
            <w:tcW w:w="2405" w:type="dxa"/>
          </w:tcPr>
          <w:p w14:paraId="16E5379C" w14:textId="54AFEC7A" w:rsidR="00173271" w:rsidRPr="00B74953" w:rsidRDefault="00173271" w:rsidP="002D32DE">
            <w:pPr>
              <w:spacing w:line="22" w:lineRule="atLeast"/>
              <w:rPr>
                <w:rFonts w:asciiTheme="majorHAnsi" w:hAnsiTheme="majorHAnsi" w:cstheme="majorHAnsi"/>
                <w:bCs w:val="0"/>
              </w:rPr>
            </w:pPr>
            <w:r w:rsidRPr="00B74953">
              <w:rPr>
                <w:rFonts w:asciiTheme="majorHAnsi" w:hAnsiTheme="majorHAnsi" w:cstheme="majorHAnsi"/>
                <w:bCs w:val="0"/>
              </w:rPr>
              <w:t>BUDŻET</w:t>
            </w:r>
          </w:p>
        </w:tc>
        <w:tc>
          <w:tcPr>
            <w:tcW w:w="6804" w:type="dxa"/>
          </w:tcPr>
          <w:p w14:paraId="7293113E" w14:textId="3C6D3C61" w:rsidR="00173271" w:rsidRPr="00B74953" w:rsidRDefault="00F02F5A" w:rsidP="00DA0243">
            <w:pPr>
              <w:spacing w:line="22" w:lineRule="atLeast"/>
              <w:ind w:left="35"/>
              <w:contextualSpacing/>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Pr>
                <w:rFonts w:asciiTheme="majorHAnsi" w:hAnsiTheme="majorHAnsi" w:cstheme="majorHAnsi"/>
              </w:rPr>
              <w:t>U</w:t>
            </w:r>
            <w:r w:rsidR="00173271" w:rsidRPr="00B74953">
              <w:rPr>
                <w:rFonts w:asciiTheme="majorHAnsi" w:hAnsiTheme="majorHAnsi" w:cstheme="majorHAnsi"/>
              </w:rPr>
              <w:t>dział środków krajowych</w:t>
            </w:r>
            <w:r w:rsidR="00C07367">
              <w:rPr>
                <w:rFonts w:asciiTheme="majorHAnsi" w:hAnsiTheme="majorHAnsi" w:cstheme="majorHAnsi"/>
              </w:rPr>
              <w:t xml:space="preserve"> i europejskich</w:t>
            </w:r>
            <w:r w:rsidR="00173271" w:rsidRPr="00B74953">
              <w:rPr>
                <w:rFonts w:asciiTheme="majorHAnsi" w:hAnsiTheme="majorHAnsi" w:cstheme="majorHAnsi"/>
              </w:rPr>
              <w:t xml:space="preserve"> będzie możliwy w chwili przygotowania szczegółowej Oceny Skutków Regulacji do projektu ustawy.</w:t>
            </w:r>
          </w:p>
          <w:p w14:paraId="0F0972DC" w14:textId="6EC4FC04" w:rsidR="00173271" w:rsidRPr="00B74953" w:rsidRDefault="00173271" w:rsidP="00DA0243">
            <w:pPr>
              <w:spacing w:line="22" w:lineRule="atLeast"/>
              <w:ind w:left="720"/>
              <w:contextualSpacing/>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r>
      <w:tr w:rsidR="00173271" w:rsidRPr="00B74953" w14:paraId="5F4FE9F3" w14:textId="77777777" w:rsidTr="0017327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07774052" w14:textId="77777777" w:rsidR="00173271" w:rsidRPr="00B74953" w:rsidRDefault="00173271" w:rsidP="002D32DE">
            <w:pPr>
              <w:spacing w:line="22" w:lineRule="atLeast"/>
              <w:rPr>
                <w:rFonts w:asciiTheme="majorHAnsi" w:hAnsiTheme="majorHAnsi" w:cstheme="majorHAnsi"/>
                <w:b w:val="0"/>
              </w:rPr>
            </w:pPr>
            <w:r w:rsidRPr="00B74953">
              <w:rPr>
                <w:rFonts w:asciiTheme="majorHAnsi" w:hAnsiTheme="majorHAnsi" w:cstheme="majorHAnsi"/>
                <w:bCs w:val="0"/>
              </w:rPr>
              <w:t>OCZEKIWANY WPŁYW</w:t>
            </w:r>
          </w:p>
          <w:p w14:paraId="1792BCC4" w14:textId="04EB4151" w:rsidR="00173271" w:rsidRPr="00B74953" w:rsidRDefault="00173271" w:rsidP="002D32DE">
            <w:pPr>
              <w:spacing w:line="22" w:lineRule="atLeast"/>
              <w:rPr>
                <w:rFonts w:asciiTheme="majorHAnsi" w:hAnsiTheme="majorHAnsi" w:cstheme="majorHAnsi"/>
                <w:bCs w:val="0"/>
              </w:rPr>
            </w:pPr>
            <w:r w:rsidRPr="00B74953">
              <w:rPr>
                <w:rFonts w:asciiTheme="majorHAnsi" w:hAnsiTheme="majorHAnsi" w:cstheme="majorHAnsi"/>
                <w:bCs w:val="0"/>
              </w:rPr>
              <w:t>WRAZ Z HARMONOGRAMEM</w:t>
            </w:r>
          </w:p>
        </w:tc>
        <w:tc>
          <w:tcPr>
            <w:tcW w:w="6804" w:type="dxa"/>
          </w:tcPr>
          <w:p w14:paraId="14988920" w14:textId="09FC66C5" w:rsidR="00944D3B" w:rsidRDefault="000D06D3"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P</w:t>
            </w:r>
            <w:r w:rsidR="00173271" w:rsidRPr="00B74953">
              <w:rPr>
                <w:rFonts w:asciiTheme="majorHAnsi" w:hAnsiTheme="majorHAnsi" w:cstheme="majorHAnsi"/>
              </w:rPr>
              <w:t xml:space="preserve">rzeprowadzenie oceny wpływu </w:t>
            </w:r>
            <w:r w:rsidR="00944D3B" w:rsidRPr="00B74953">
              <w:rPr>
                <w:rFonts w:asciiTheme="majorHAnsi" w:hAnsiTheme="majorHAnsi" w:cstheme="majorHAnsi"/>
              </w:rPr>
              <w:t xml:space="preserve">będzie </w:t>
            </w:r>
            <w:r w:rsidR="00173271" w:rsidRPr="00B74953">
              <w:rPr>
                <w:rFonts w:asciiTheme="majorHAnsi" w:hAnsiTheme="majorHAnsi" w:cstheme="majorHAnsi"/>
              </w:rPr>
              <w:t>możliwe po ustaleni</w:t>
            </w:r>
            <w:r w:rsidR="00944D3B" w:rsidRPr="00B74953">
              <w:rPr>
                <w:rFonts w:asciiTheme="majorHAnsi" w:hAnsiTheme="majorHAnsi" w:cstheme="majorHAnsi"/>
              </w:rPr>
              <w:t>u</w:t>
            </w:r>
            <w:r w:rsidR="00173271" w:rsidRPr="00B74953">
              <w:rPr>
                <w:rFonts w:asciiTheme="majorHAnsi" w:hAnsiTheme="majorHAnsi" w:cstheme="majorHAnsi"/>
              </w:rPr>
              <w:t xml:space="preserve"> wysokości środków finansowych </w:t>
            </w:r>
            <w:r w:rsidR="00944D3B" w:rsidRPr="00B74953">
              <w:rPr>
                <w:rFonts w:asciiTheme="majorHAnsi" w:hAnsiTheme="majorHAnsi" w:cstheme="majorHAnsi"/>
              </w:rPr>
              <w:t xml:space="preserve">(to jest </w:t>
            </w:r>
            <w:r w:rsidR="00173271" w:rsidRPr="00B74953">
              <w:rPr>
                <w:rFonts w:asciiTheme="majorHAnsi" w:hAnsiTheme="majorHAnsi" w:cstheme="majorHAnsi"/>
              </w:rPr>
              <w:t xml:space="preserve">w </w:t>
            </w:r>
            <w:r w:rsidR="00944D3B" w:rsidRPr="00B74953">
              <w:rPr>
                <w:rFonts w:asciiTheme="majorHAnsi" w:hAnsiTheme="majorHAnsi" w:cstheme="majorHAnsi"/>
              </w:rPr>
              <w:t>momencie</w:t>
            </w:r>
            <w:r w:rsidR="00173271" w:rsidRPr="00B74953">
              <w:rPr>
                <w:rFonts w:asciiTheme="majorHAnsi" w:hAnsiTheme="majorHAnsi" w:cstheme="majorHAnsi"/>
              </w:rPr>
              <w:t xml:space="preserve"> ogłoszenia warunków naboru przez Komisję Europejską</w:t>
            </w:r>
            <w:r w:rsidR="00944D3B" w:rsidRPr="00B74953">
              <w:rPr>
                <w:rFonts w:asciiTheme="majorHAnsi" w:hAnsiTheme="majorHAnsi" w:cstheme="majorHAnsi"/>
              </w:rPr>
              <w:t>)</w:t>
            </w:r>
            <w:r w:rsidR="00173271" w:rsidRPr="00B74953">
              <w:rPr>
                <w:rFonts w:asciiTheme="majorHAnsi" w:hAnsiTheme="majorHAnsi" w:cstheme="majorHAnsi"/>
              </w:rPr>
              <w:t>.</w:t>
            </w:r>
            <w:r w:rsidR="00944D3B" w:rsidRPr="00B74953">
              <w:rPr>
                <w:rFonts w:asciiTheme="majorHAnsi" w:hAnsiTheme="majorHAnsi" w:cstheme="majorHAnsi"/>
              </w:rPr>
              <w:t xml:space="preserve"> </w:t>
            </w:r>
            <w:r w:rsidRPr="00B74953">
              <w:rPr>
                <w:rFonts w:asciiTheme="majorHAnsi" w:hAnsiTheme="majorHAnsi" w:cstheme="majorHAnsi"/>
                <w:iCs/>
              </w:rPr>
              <w:t>O</w:t>
            </w:r>
            <w:r w:rsidR="00173271" w:rsidRPr="00B74953">
              <w:rPr>
                <w:rFonts w:asciiTheme="majorHAnsi" w:hAnsiTheme="majorHAnsi" w:cstheme="majorHAnsi"/>
              </w:rPr>
              <w:t>cena wpływu będzie ut</w:t>
            </w:r>
            <w:r w:rsidRPr="00B74953">
              <w:rPr>
                <w:rFonts w:asciiTheme="majorHAnsi" w:hAnsiTheme="majorHAnsi" w:cstheme="majorHAnsi"/>
              </w:rPr>
              <w:t>rudniona, gdyż działanie</w:t>
            </w:r>
            <w:r w:rsidR="00173271" w:rsidRPr="00B74953">
              <w:rPr>
                <w:rFonts w:asciiTheme="majorHAnsi" w:hAnsiTheme="majorHAnsi" w:cstheme="majorHAnsi"/>
              </w:rPr>
              <w:t xml:space="preserve"> będzie miało przede wszystkim wymiar doskonalenia i</w:t>
            </w:r>
            <w:r w:rsidRPr="00B74953">
              <w:rPr>
                <w:rFonts w:asciiTheme="majorHAnsi" w:hAnsiTheme="majorHAnsi" w:cstheme="majorHAnsi"/>
              </w:rPr>
              <w:t> </w:t>
            </w:r>
            <w:r w:rsidR="00173271" w:rsidRPr="00B74953">
              <w:rPr>
                <w:rFonts w:asciiTheme="majorHAnsi" w:hAnsiTheme="majorHAnsi" w:cstheme="majorHAnsi"/>
              </w:rPr>
              <w:t>uproszczenia istniejących procedur działania oraz będzie mogło być odniesione tylko do skrócenia czasu trwania procesu inwestycyjnego w</w:t>
            </w:r>
            <w:r w:rsidRPr="00B74953">
              <w:rPr>
                <w:rFonts w:asciiTheme="majorHAnsi" w:hAnsiTheme="majorHAnsi" w:cstheme="majorHAnsi"/>
              </w:rPr>
              <w:t> </w:t>
            </w:r>
            <w:r w:rsidR="00173271" w:rsidRPr="00B74953">
              <w:rPr>
                <w:rFonts w:asciiTheme="majorHAnsi" w:hAnsiTheme="majorHAnsi" w:cstheme="majorHAnsi"/>
              </w:rPr>
              <w:t>branży półprzewodników.</w:t>
            </w:r>
            <w:r w:rsidRPr="00B74953">
              <w:rPr>
                <w:rFonts w:asciiTheme="majorHAnsi" w:hAnsiTheme="majorHAnsi" w:cstheme="majorHAnsi"/>
              </w:rPr>
              <w:t xml:space="preserve"> P</w:t>
            </w:r>
            <w:r w:rsidR="00944D3B" w:rsidRPr="00B74953">
              <w:rPr>
                <w:rFonts w:asciiTheme="majorHAnsi" w:hAnsiTheme="majorHAnsi" w:cstheme="majorHAnsi"/>
              </w:rPr>
              <w:t>rojekt regulacji znajduje się obecnie w trakcie wstępnych prac projektowych – nie został jeszcze wpisany do wykazu prac legislacyjnych</w:t>
            </w:r>
            <w:r w:rsidR="002B3A83">
              <w:rPr>
                <w:rFonts w:asciiTheme="majorHAnsi" w:hAnsiTheme="majorHAnsi" w:cstheme="majorHAnsi"/>
              </w:rPr>
              <w:t xml:space="preserve"> i programowych Rady Ministrów</w:t>
            </w:r>
            <w:r w:rsidR="00103013">
              <w:rPr>
                <w:rFonts w:asciiTheme="majorHAnsi" w:hAnsiTheme="majorHAnsi" w:cstheme="majorHAnsi"/>
              </w:rPr>
              <w:t xml:space="preserve">. </w:t>
            </w:r>
          </w:p>
          <w:p w14:paraId="25063EAA" w14:textId="77777777" w:rsidR="00C75EF8" w:rsidRDefault="00C75EF8"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p w14:paraId="524294B6" w14:textId="624A8DC8" w:rsidR="00C75EF8" w:rsidRPr="00B74953" w:rsidRDefault="00C75EF8"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
                <w:iCs/>
              </w:rPr>
            </w:pPr>
            <w:r w:rsidRPr="00B74953">
              <w:rPr>
                <w:rFonts w:asciiTheme="majorHAnsi" w:hAnsiTheme="majorHAnsi" w:cstheme="majorHAnsi"/>
                <w:iCs/>
              </w:rPr>
              <w:t>Wstępny harmonogram: uruchomienie po przyjęciu</w:t>
            </w:r>
            <w:r w:rsidR="006963D3">
              <w:rPr>
                <w:rFonts w:asciiTheme="majorHAnsi" w:hAnsiTheme="majorHAnsi" w:cstheme="majorHAnsi"/>
                <w:iCs/>
              </w:rPr>
              <w:t xml:space="preserve"> projektu</w:t>
            </w:r>
            <w:r w:rsidRPr="00B74953">
              <w:rPr>
                <w:rFonts w:asciiTheme="majorHAnsi" w:hAnsiTheme="majorHAnsi" w:cstheme="majorHAnsi"/>
                <w:iCs/>
              </w:rPr>
              <w:t xml:space="preserve"> ustawy, co jest planowane na 2024 r.</w:t>
            </w:r>
          </w:p>
        </w:tc>
      </w:tr>
    </w:tbl>
    <w:p w14:paraId="17CEF555" w14:textId="77777777" w:rsidR="00845E84" w:rsidRPr="00B74953" w:rsidRDefault="00845E84" w:rsidP="002D32DE">
      <w:pPr>
        <w:spacing w:line="22" w:lineRule="atLeast"/>
        <w:jc w:val="both"/>
        <w:rPr>
          <w:rFonts w:asciiTheme="majorHAnsi" w:hAnsiTheme="majorHAnsi" w:cstheme="majorHAnsi"/>
          <w:b/>
          <w:bCs/>
        </w:rPr>
      </w:pPr>
    </w:p>
    <w:p w14:paraId="79A6807D" w14:textId="1653DE0E" w:rsidR="00845E84" w:rsidRPr="00B74953" w:rsidRDefault="006A65B4" w:rsidP="002D32DE">
      <w:pPr>
        <w:spacing w:line="22" w:lineRule="atLeast"/>
        <w:jc w:val="both"/>
        <w:rPr>
          <w:rFonts w:asciiTheme="majorHAnsi" w:hAnsiTheme="majorHAnsi" w:cstheme="majorHAnsi"/>
        </w:rPr>
      </w:pPr>
      <w:r w:rsidRPr="00B74953">
        <w:rPr>
          <w:rFonts w:asciiTheme="majorHAnsi" w:hAnsiTheme="majorHAnsi" w:cstheme="majorHAnsi"/>
          <w:b/>
          <w:bCs/>
        </w:rPr>
        <w:t>INF.II.3</w:t>
      </w:r>
      <w:r w:rsidR="000D67EA" w:rsidRPr="00B74953">
        <w:rPr>
          <w:rFonts w:asciiTheme="majorHAnsi" w:hAnsiTheme="majorHAnsi" w:cstheme="majorHAnsi"/>
          <w:b/>
          <w:bCs/>
        </w:rPr>
        <w:t>.</w:t>
      </w:r>
      <w:r w:rsidR="00845E84" w:rsidRPr="00B74953">
        <w:rPr>
          <w:rFonts w:asciiTheme="majorHAnsi" w:hAnsiTheme="majorHAnsi" w:cstheme="majorHAnsi"/>
          <w:b/>
          <w:bCs/>
        </w:rPr>
        <w:t xml:space="preserve">  Krajowe ramy wspierania strategicznych inwestycji półprzewodnikowych</w:t>
      </w:r>
    </w:p>
    <w:tbl>
      <w:tblPr>
        <w:tblStyle w:val="Tabelasiatki5ciemnaakcent2"/>
        <w:tblW w:w="9209" w:type="dxa"/>
        <w:tblLook w:val="04A0" w:firstRow="1" w:lastRow="0" w:firstColumn="1" w:lastColumn="0" w:noHBand="0" w:noVBand="1"/>
      </w:tblPr>
      <w:tblGrid>
        <w:gridCol w:w="2405"/>
        <w:gridCol w:w="6804"/>
      </w:tblGrid>
      <w:tr w:rsidR="006A65B4" w:rsidRPr="00B74953" w14:paraId="06CA64DB" w14:textId="77777777" w:rsidTr="0017327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05F8E5AE" w14:textId="77777777" w:rsidR="006A65B4" w:rsidRPr="00B74953" w:rsidRDefault="006A65B4" w:rsidP="002D32DE">
            <w:pPr>
              <w:spacing w:line="22" w:lineRule="atLeast"/>
              <w:jc w:val="both"/>
              <w:rPr>
                <w:rFonts w:asciiTheme="majorHAnsi" w:hAnsiTheme="majorHAnsi" w:cstheme="majorHAnsi"/>
                <w:bCs w:val="0"/>
              </w:rPr>
            </w:pPr>
          </w:p>
        </w:tc>
        <w:tc>
          <w:tcPr>
            <w:tcW w:w="6804" w:type="dxa"/>
          </w:tcPr>
          <w:p w14:paraId="388FFC2F" w14:textId="77777777" w:rsidR="006A65B4" w:rsidRPr="00B74953" w:rsidRDefault="006A65B4" w:rsidP="002D32DE">
            <w:pPr>
              <w:spacing w:line="22" w:lineRule="atLeast"/>
              <w:ind w:firstLine="709"/>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rPr>
            </w:pPr>
          </w:p>
        </w:tc>
      </w:tr>
      <w:tr w:rsidR="00173271" w:rsidRPr="00B74953" w14:paraId="4FD4A955" w14:textId="77777777" w:rsidTr="0017327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039C279C" w14:textId="37337BEA" w:rsidR="00173271" w:rsidRPr="00B74953" w:rsidRDefault="00173271" w:rsidP="002D32DE">
            <w:pPr>
              <w:spacing w:line="22" w:lineRule="atLeast"/>
              <w:jc w:val="both"/>
              <w:rPr>
                <w:rFonts w:asciiTheme="majorHAnsi" w:hAnsiTheme="majorHAnsi" w:cstheme="majorHAnsi"/>
                <w:b w:val="0"/>
              </w:rPr>
            </w:pPr>
            <w:r w:rsidRPr="00B74953">
              <w:rPr>
                <w:rFonts w:asciiTheme="majorHAnsi" w:hAnsiTheme="majorHAnsi" w:cstheme="majorHAnsi"/>
                <w:bCs w:val="0"/>
              </w:rPr>
              <w:t>CZY DZIAŁANIE JEST NOWE?</w:t>
            </w:r>
          </w:p>
        </w:tc>
        <w:tc>
          <w:tcPr>
            <w:tcW w:w="6804" w:type="dxa"/>
          </w:tcPr>
          <w:p w14:paraId="341387F5" w14:textId="411E931A" w:rsidR="00173271" w:rsidRPr="00B74953" w:rsidRDefault="00173271"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Tak</w:t>
            </w:r>
          </w:p>
          <w:p w14:paraId="7F3C8559" w14:textId="1F379BA2" w:rsidR="00173271" w:rsidRPr="00B74953" w:rsidRDefault="00173271"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Cs/>
              </w:rPr>
            </w:pPr>
            <w:r w:rsidRPr="00B74953">
              <w:rPr>
                <w:rFonts w:ascii="Segoe UI Symbol" w:eastAsia="MS Gothic" w:hAnsi="Segoe UI Symbol" w:cs="Segoe UI Symbol"/>
              </w:rPr>
              <w:t>☐</w:t>
            </w:r>
            <w:r w:rsidRPr="00B74953">
              <w:rPr>
                <w:rFonts w:asciiTheme="majorHAnsi" w:hAnsiTheme="majorHAnsi" w:cstheme="majorHAnsi"/>
              </w:rPr>
              <w:t xml:space="preserve"> Nie</w:t>
            </w:r>
          </w:p>
        </w:tc>
      </w:tr>
      <w:tr w:rsidR="00173271" w:rsidRPr="00B74953" w14:paraId="5776EBD4" w14:textId="77777777" w:rsidTr="00173271">
        <w:tc>
          <w:tcPr>
            <w:cnfStyle w:val="001000000000" w:firstRow="0" w:lastRow="0" w:firstColumn="1" w:lastColumn="0" w:oddVBand="0" w:evenVBand="0" w:oddHBand="0" w:evenHBand="0" w:firstRowFirstColumn="0" w:firstRowLastColumn="0" w:lastRowFirstColumn="0" w:lastRowLastColumn="0"/>
            <w:tcW w:w="2405" w:type="dxa"/>
          </w:tcPr>
          <w:p w14:paraId="051D40B9" w14:textId="5C60D83A" w:rsidR="00173271" w:rsidRPr="00B74953" w:rsidRDefault="00173271" w:rsidP="002D32DE">
            <w:pPr>
              <w:spacing w:line="22" w:lineRule="atLeast"/>
              <w:jc w:val="both"/>
              <w:rPr>
                <w:rFonts w:asciiTheme="majorHAnsi" w:hAnsiTheme="majorHAnsi" w:cstheme="majorHAnsi"/>
                <w:b w:val="0"/>
              </w:rPr>
            </w:pPr>
            <w:r w:rsidRPr="00B74953">
              <w:rPr>
                <w:rFonts w:asciiTheme="majorHAnsi" w:hAnsiTheme="majorHAnsi" w:cstheme="majorHAnsi"/>
              </w:rPr>
              <w:t>KOORDYNATOR</w:t>
            </w:r>
          </w:p>
        </w:tc>
        <w:tc>
          <w:tcPr>
            <w:tcW w:w="6804" w:type="dxa"/>
          </w:tcPr>
          <w:p w14:paraId="4E48BC91" w14:textId="1BFD92EA" w:rsidR="00173271" w:rsidRPr="00B74953" w:rsidRDefault="003E0534" w:rsidP="002D32DE">
            <w:pPr>
              <w:spacing w:line="22" w:lineRule="atLeas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Cs/>
              </w:rPr>
            </w:pPr>
            <w:r w:rsidRPr="00B74953">
              <w:rPr>
                <w:rFonts w:asciiTheme="majorHAnsi" w:hAnsiTheme="majorHAnsi" w:cstheme="majorHAnsi"/>
              </w:rPr>
              <w:t xml:space="preserve">Ministerstwo Cyfryzacji </w:t>
            </w:r>
          </w:p>
        </w:tc>
      </w:tr>
      <w:tr w:rsidR="00845E84" w:rsidRPr="00B74953" w14:paraId="402228F4" w14:textId="77777777" w:rsidTr="0017327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2C71016A" w14:textId="611DD8FD" w:rsidR="00845E84" w:rsidRPr="00B74953" w:rsidRDefault="006A65B4" w:rsidP="002D32DE">
            <w:pPr>
              <w:spacing w:line="22" w:lineRule="atLeast"/>
              <w:jc w:val="both"/>
              <w:rPr>
                <w:rFonts w:asciiTheme="majorHAnsi" w:hAnsiTheme="majorHAnsi" w:cstheme="majorHAnsi"/>
              </w:rPr>
            </w:pPr>
            <w:r w:rsidRPr="00B74953">
              <w:rPr>
                <w:rFonts w:asciiTheme="majorHAnsi" w:hAnsiTheme="majorHAnsi" w:cstheme="majorHAnsi"/>
              </w:rPr>
              <w:t>KRÓTKI OPIS ŚRODKA</w:t>
            </w:r>
          </w:p>
          <w:p w14:paraId="065009B1" w14:textId="703DA7F2" w:rsidR="00845E84" w:rsidRPr="00B74953" w:rsidRDefault="00845E84" w:rsidP="002D32DE">
            <w:pPr>
              <w:spacing w:line="22" w:lineRule="atLeast"/>
              <w:jc w:val="both"/>
              <w:rPr>
                <w:rFonts w:asciiTheme="majorHAnsi" w:hAnsiTheme="majorHAnsi" w:cstheme="majorHAnsi"/>
                <w:i/>
              </w:rPr>
            </w:pPr>
          </w:p>
        </w:tc>
        <w:tc>
          <w:tcPr>
            <w:tcW w:w="6804" w:type="dxa"/>
          </w:tcPr>
          <w:p w14:paraId="47907808" w14:textId="77777777" w:rsidR="00845E84" w:rsidRPr="00B74953" w:rsidRDefault="00845E84" w:rsidP="002D32DE">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u w:val="single"/>
              </w:rPr>
            </w:pPr>
            <w:r w:rsidRPr="00B74953">
              <w:rPr>
                <w:rFonts w:asciiTheme="majorHAnsi" w:hAnsiTheme="majorHAnsi" w:cstheme="majorHAnsi"/>
              </w:rPr>
              <w:t xml:space="preserve">Zasadniczym celem ustanowienia Krajowych ram, jest wzmocnienie europejskiego ekosystemu półprzewodników, aby zwiększyć bezpieczeństwo dostaw półprzewodników w UE oraz rozwijać nowe rynki dla najnowocześniejszych europejskich technologii. </w:t>
            </w:r>
          </w:p>
          <w:p w14:paraId="0C59B59C" w14:textId="6AA20C31" w:rsidR="00845E84" w:rsidRPr="00B74953" w:rsidRDefault="00845E84" w:rsidP="002D32DE">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u w:val="single"/>
              </w:rPr>
            </w:pPr>
            <w:r w:rsidRPr="00B74953">
              <w:rPr>
                <w:rFonts w:asciiTheme="majorHAnsi" w:hAnsiTheme="majorHAnsi" w:cstheme="majorHAnsi"/>
              </w:rPr>
              <w:t>Inicjatywa ma objąć cały łańcuch wartości, od etapu projektowania po zdolności produkcyjne. Jej celem jest w szczególności zredukowanie ryzyka przyszłych niedoborów lub napięć w dostawach półprzewodników w</w:t>
            </w:r>
            <w:r w:rsidR="0082615F">
              <w:rPr>
                <w:rFonts w:asciiTheme="majorHAnsi" w:hAnsiTheme="majorHAnsi" w:cstheme="majorHAnsi"/>
              </w:rPr>
              <w:t> </w:t>
            </w:r>
            <w:r w:rsidRPr="00B74953">
              <w:rPr>
                <w:rFonts w:asciiTheme="majorHAnsi" w:hAnsiTheme="majorHAnsi" w:cstheme="majorHAnsi"/>
              </w:rPr>
              <w:t>Europie oraz ograniczenie w razie potrzeby konsekwencji takich niedoborów lub napięć, a tym samym przyczynienie się do zwiększenia odporności europejskiego przemysłu.</w:t>
            </w:r>
          </w:p>
          <w:p w14:paraId="6898C7F5" w14:textId="77777777" w:rsidR="00845E84" w:rsidRPr="00B74953" w:rsidRDefault="00845E84" w:rsidP="002D32DE">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u w:val="single"/>
              </w:rPr>
            </w:pPr>
            <w:r w:rsidRPr="00B74953">
              <w:rPr>
                <w:rFonts w:asciiTheme="majorHAnsi" w:hAnsiTheme="majorHAnsi" w:cstheme="majorHAnsi"/>
              </w:rPr>
              <w:t>Ze względu na ponadstandardową kapitałochłonność oraz ryzyko związane z inwestycjami w sektorze półprzewodników, ustanowienie Krajowych ram ma na celu umożliwienie udzielenia dodatkowego wsparcia dla projektów rozwijających taką produkcję w Polsce.</w:t>
            </w:r>
          </w:p>
          <w:p w14:paraId="483BFB3D" w14:textId="77777777" w:rsidR="00845E84" w:rsidRPr="00B74953" w:rsidRDefault="00845E84" w:rsidP="002D32DE">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u w:val="single"/>
              </w:rPr>
            </w:pPr>
            <w:r w:rsidRPr="00B74953">
              <w:rPr>
                <w:rFonts w:asciiTheme="majorHAnsi" w:hAnsiTheme="majorHAnsi" w:cstheme="majorHAnsi"/>
              </w:rPr>
              <w:t>Krajowe ramy skierowane są  do istotnych, międzynarodowych projektów zwiększających konkurencyjność gospodarki Unii Europejskiej, wspierających zrównoważony wzrost gospodarczy oraz m.in. tworzenie nowych,  wyspecjalizowanych miejsc pracy.</w:t>
            </w:r>
          </w:p>
        </w:tc>
      </w:tr>
      <w:tr w:rsidR="00173271" w:rsidRPr="00B74953" w14:paraId="766B7DA4" w14:textId="77777777" w:rsidTr="00173271">
        <w:tc>
          <w:tcPr>
            <w:cnfStyle w:val="001000000000" w:firstRow="0" w:lastRow="0" w:firstColumn="1" w:lastColumn="0" w:oddVBand="0" w:evenVBand="0" w:oddHBand="0" w:evenHBand="0" w:firstRowFirstColumn="0" w:firstRowLastColumn="0" w:lastRowFirstColumn="0" w:lastRowLastColumn="0"/>
            <w:tcW w:w="2405" w:type="dxa"/>
          </w:tcPr>
          <w:p w14:paraId="3C088BC7" w14:textId="59EBB9E8" w:rsidR="00173271" w:rsidRPr="00B74953" w:rsidRDefault="00173271" w:rsidP="002D32DE">
            <w:pPr>
              <w:spacing w:line="22" w:lineRule="atLeast"/>
              <w:rPr>
                <w:rFonts w:asciiTheme="majorHAnsi" w:hAnsiTheme="majorHAnsi" w:cstheme="majorHAnsi"/>
                <w:bCs w:val="0"/>
              </w:rPr>
            </w:pPr>
            <w:r w:rsidRPr="00B74953">
              <w:rPr>
                <w:rFonts w:asciiTheme="majorHAnsi" w:hAnsiTheme="majorHAnsi" w:cstheme="majorHAnsi"/>
                <w:bCs w:val="0"/>
              </w:rPr>
              <w:t>BUDŻET</w:t>
            </w:r>
          </w:p>
        </w:tc>
        <w:tc>
          <w:tcPr>
            <w:tcW w:w="6804" w:type="dxa"/>
          </w:tcPr>
          <w:p w14:paraId="43CA7BEE" w14:textId="4C1A5036" w:rsidR="00661E90" w:rsidRPr="00661E90" w:rsidRDefault="00623F7A" w:rsidP="00661E90">
            <w:pPr>
              <w:numPr>
                <w:ilvl w:val="0"/>
                <w:numId w:val="1"/>
              </w:numPr>
              <w:spacing w:line="22" w:lineRule="atLeast"/>
              <w:contextualSpacing/>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661E90">
              <w:rPr>
                <w:rFonts w:asciiTheme="majorHAnsi" w:hAnsiTheme="majorHAnsi" w:cstheme="majorHAnsi"/>
              </w:rPr>
              <w:t xml:space="preserve">Łączne wydatki z budżetu państwa na realizację Programu wyniosą równowartość wyrażoną w PLN kwoty 1 840 000 000,00 USD (zgodnie z </w:t>
            </w:r>
            <w:r w:rsidR="00661E90" w:rsidRPr="006B4042">
              <w:t>u</w:t>
            </w:r>
            <w:r w:rsidR="00661E90" w:rsidRPr="00661E90">
              <w:rPr>
                <w:rFonts w:asciiTheme="majorHAnsi" w:hAnsiTheme="majorHAnsi" w:cstheme="majorHAnsi"/>
              </w:rPr>
              <w:t>chwałą nr 239 Rady Ministrów z dnia 8 grudnia 2023 r.</w:t>
            </w:r>
          </w:p>
          <w:p w14:paraId="2EE731BA" w14:textId="329CEE29" w:rsidR="00173271" w:rsidRPr="00623F7A" w:rsidRDefault="00661E90" w:rsidP="006B4042">
            <w:pPr>
              <w:spacing w:line="22" w:lineRule="atLeast"/>
              <w:ind w:left="720"/>
              <w:contextualSpacing/>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661E90">
              <w:rPr>
                <w:rFonts w:asciiTheme="majorHAnsi" w:hAnsiTheme="majorHAnsi" w:cstheme="majorHAnsi"/>
              </w:rPr>
              <w:t>w sprawie ustanowienia rządowego programu pod nazwą „Krajowe Ramy Wspierania Strategicznych Inwestycji Półprzewodnikowych”</w:t>
            </w:r>
            <w:r w:rsidR="00FA5841">
              <w:rPr>
                <w:rFonts w:asciiTheme="majorHAnsi" w:hAnsiTheme="majorHAnsi" w:cstheme="majorHAnsi"/>
              </w:rPr>
              <w:t>)</w:t>
            </w:r>
            <w:r w:rsidR="00EA5C86">
              <w:rPr>
                <w:rFonts w:asciiTheme="majorHAnsi" w:hAnsiTheme="majorHAnsi" w:cstheme="majorHAnsi"/>
              </w:rPr>
              <w:t xml:space="preserve"> </w:t>
            </w:r>
          </w:p>
        </w:tc>
      </w:tr>
      <w:tr w:rsidR="00173271" w:rsidRPr="00B74953" w14:paraId="668A3C5C" w14:textId="77777777" w:rsidTr="0017327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3472A9D5" w14:textId="77777777" w:rsidR="00173271" w:rsidRPr="00B74953" w:rsidRDefault="00173271" w:rsidP="002D32DE">
            <w:pPr>
              <w:spacing w:line="22" w:lineRule="atLeast"/>
              <w:rPr>
                <w:rFonts w:asciiTheme="majorHAnsi" w:hAnsiTheme="majorHAnsi" w:cstheme="majorHAnsi"/>
                <w:b w:val="0"/>
              </w:rPr>
            </w:pPr>
            <w:r w:rsidRPr="00B74953">
              <w:rPr>
                <w:rFonts w:asciiTheme="majorHAnsi" w:hAnsiTheme="majorHAnsi" w:cstheme="majorHAnsi"/>
                <w:bCs w:val="0"/>
              </w:rPr>
              <w:t>OCZEKIWANY WPŁYW</w:t>
            </w:r>
          </w:p>
          <w:p w14:paraId="14BFEAF3" w14:textId="2DEA2546" w:rsidR="00173271" w:rsidRPr="00B74953" w:rsidRDefault="00173271" w:rsidP="002D32DE">
            <w:pPr>
              <w:spacing w:line="22" w:lineRule="atLeast"/>
              <w:rPr>
                <w:rFonts w:asciiTheme="majorHAnsi" w:hAnsiTheme="majorHAnsi" w:cstheme="majorHAnsi"/>
                <w:bCs w:val="0"/>
              </w:rPr>
            </w:pPr>
            <w:r w:rsidRPr="00B74953">
              <w:rPr>
                <w:rFonts w:asciiTheme="majorHAnsi" w:hAnsiTheme="majorHAnsi" w:cstheme="majorHAnsi"/>
                <w:bCs w:val="0"/>
              </w:rPr>
              <w:t>WRAZ Z HARMONOGRAMEM</w:t>
            </w:r>
          </w:p>
        </w:tc>
        <w:tc>
          <w:tcPr>
            <w:tcW w:w="6804" w:type="dxa"/>
          </w:tcPr>
          <w:p w14:paraId="51954523" w14:textId="5168050F" w:rsidR="00944D3B" w:rsidRPr="00B74953" w:rsidRDefault="00173271" w:rsidP="00D631AD">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
                <w:iCs/>
              </w:rPr>
            </w:pPr>
            <w:r w:rsidRPr="00B74953">
              <w:rPr>
                <w:rFonts w:asciiTheme="majorHAnsi" w:hAnsiTheme="majorHAnsi" w:cstheme="majorHAnsi"/>
              </w:rPr>
              <w:t>Wsparcie w ramach Krajowych ram należy wykorzystać do eliminowania niedoskonałości rynku lub niedostatecznego poziomu inwestycji na rynku w</w:t>
            </w:r>
            <w:r w:rsidR="003E0534" w:rsidRPr="00B74953">
              <w:rPr>
                <w:rFonts w:asciiTheme="majorHAnsi" w:hAnsiTheme="majorHAnsi" w:cstheme="majorHAnsi"/>
              </w:rPr>
              <w:t> </w:t>
            </w:r>
            <w:r w:rsidRPr="00B74953">
              <w:rPr>
                <w:rFonts w:asciiTheme="majorHAnsi" w:hAnsiTheme="majorHAnsi" w:cstheme="majorHAnsi"/>
              </w:rPr>
              <w:t>sposób proporcjonalny, niezakłócający konkurencji na rynku wewnętrznym, tworząc wyraźną wartość dodaną dla Unii. Z uwagi na konieczność zapewnienia bezpieczeństwa dostaw i odpornego ekosystemu półprzewodników tworzenie zintegrowanych zakładów produkcyjnych lub otwartych unijnych fabryk należy uznać za leżące w interesie U</w:t>
            </w:r>
            <w:r w:rsidR="004D7106" w:rsidRPr="00B74953">
              <w:rPr>
                <w:rFonts w:asciiTheme="majorHAnsi" w:hAnsiTheme="majorHAnsi" w:cstheme="majorHAnsi"/>
              </w:rPr>
              <w:t>E.</w:t>
            </w:r>
            <w:r w:rsidR="00D631AD">
              <w:rPr>
                <w:rFonts w:asciiTheme="majorHAnsi" w:hAnsiTheme="majorHAnsi" w:cstheme="majorHAnsi"/>
              </w:rPr>
              <w:t xml:space="preserve"> </w:t>
            </w:r>
            <w:r w:rsidRPr="00B74953">
              <w:rPr>
                <w:rFonts w:asciiTheme="majorHAnsi" w:hAnsiTheme="majorHAnsi" w:cstheme="majorHAnsi"/>
              </w:rPr>
              <w:t>Program kierowany jest przede wszystkim dla dużych firm.</w:t>
            </w:r>
            <w:r w:rsidR="004D7106" w:rsidRPr="00B74953">
              <w:rPr>
                <w:rFonts w:asciiTheme="majorHAnsi" w:hAnsiTheme="majorHAnsi" w:cstheme="majorHAnsi"/>
              </w:rPr>
              <w:t xml:space="preserve"> </w:t>
            </w:r>
          </w:p>
        </w:tc>
      </w:tr>
    </w:tbl>
    <w:p w14:paraId="25226B50" w14:textId="53BA196B" w:rsidR="00845E84" w:rsidRPr="00B74953" w:rsidRDefault="00845E84" w:rsidP="002D32DE">
      <w:pPr>
        <w:spacing w:line="22" w:lineRule="atLeast"/>
        <w:jc w:val="both"/>
        <w:rPr>
          <w:rFonts w:asciiTheme="majorHAnsi" w:hAnsiTheme="majorHAnsi" w:cstheme="majorHAnsi"/>
        </w:rPr>
      </w:pPr>
    </w:p>
    <w:p w14:paraId="2CA2D1B2" w14:textId="37A60C1F" w:rsidR="00C7010A" w:rsidRPr="00B74953" w:rsidRDefault="00C7010A" w:rsidP="002D32DE">
      <w:pPr>
        <w:spacing w:line="22" w:lineRule="atLeast"/>
        <w:rPr>
          <w:rFonts w:asciiTheme="majorHAnsi" w:hAnsiTheme="majorHAnsi" w:cstheme="majorHAnsi"/>
          <w:b/>
          <w:bCs/>
        </w:rPr>
      </w:pPr>
      <w:r w:rsidRPr="00B74953">
        <w:rPr>
          <w:rFonts w:asciiTheme="majorHAnsi" w:hAnsiTheme="majorHAnsi" w:cstheme="majorHAnsi"/>
          <w:b/>
          <w:bCs/>
        </w:rPr>
        <w:t xml:space="preserve">Nazwa obszaru: </w:t>
      </w:r>
      <w:r w:rsidRPr="00B74953">
        <w:rPr>
          <w:rFonts w:asciiTheme="majorHAnsi" w:hAnsiTheme="majorHAnsi" w:cstheme="majorHAnsi"/>
        </w:rPr>
        <w:t>Węzły brzegowe</w:t>
      </w:r>
    </w:p>
    <w:p w14:paraId="15F9B15E" w14:textId="28874F2D" w:rsidR="00C5707F" w:rsidRPr="00B74953" w:rsidRDefault="006A65B4" w:rsidP="002D32DE">
      <w:pPr>
        <w:spacing w:line="22" w:lineRule="atLeast"/>
        <w:rPr>
          <w:rFonts w:asciiTheme="majorHAnsi" w:hAnsiTheme="majorHAnsi" w:cstheme="majorHAnsi"/>
          <w:b/>
          <w:bCs/>
        </w:rPr>
      </w:pPr>
      <w:r w:rsidRPr="00B74953">
        <w:rPr>
          <w:rFonts w:asciiTheme="majorHAnsi" w:hAnsiTheme="majorHAnsi" w:cstheme="majorHAnsi"/>
          <w:b/>
        </w:rPr>
        <w:t>INF.III.1</w:t>
      </w:r>
      <w:r w:rsidR="000D67EA" w:rsidRPr="00B74953">
        <w:rPr>
          <w:rFonts w:asciiTheme="majorHAnsi" w:hAnsiTheme="majorHAnsi" w:cstheme="majorHAnsi"/>
          <w:b/>
        </w:rPr>
        <w:t>.</w:t>
      </w:r>
      <w:r w:rsidR="00C5707F" w:rsidRPr="00B74953">
        <w:rPr>
          <w:rFonts w:asciiTheme="majorHAnsi" w:hAnsiTheme="majorHAnsi" w:cstheme="majorHAnsi"/>
          <w:b/>
        </w:rPr>
        <w:t xml:space="preserve">  </w:t>
      </w:r>
      <w:r w:rsidR="00F8242D" w:rsidRPr="00B74953">
        <w:rPr>
          <w:rFonts w:asciiTheme="majorHAnsi" w:hAnsiTheme="majorHAnsi" w:cstheme="majorHAnsi"/>
          <w:b/>
        </w:rPr>
        <w:t>EdgePL – wdrożenie rozwiązania pilotażowego</w:t>
      </w:r>
    </w:p>
    <w:tbl>
      <w:tblPr>
        <w:tblStyle w:val="Tabelasiatki5ciemnaakcent2"/>
        <w:tblW w:w="9209" w:type="dxa"/>
        <w:tblLook w:val="04A0" w:firstRow="1" w:lastRow="0" w:firstColumn="1" w:lastColumn="0" w:noHBand="0" w:noVBand="1"/>
      </w:tblPr>
      <w:tblGrid>
        <w:gridCol w:w="2405"/>
        <w:gridCol w:w="6804"/>
      </w:tblGrid>
      <w:tr w:rsidR="006A65B4" w:rsidRPr="00B74953" w14:paraId="39ED97A1" w14:textId="77777777" w:rsidTr="00FD7D6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79EA1376" w14:textId="77777777" w:rsidR="006A65B4" w:rsidRPr="00B74953" w:rsidRDefault="006A65B4" w:rsidP="002D32DE">
            <w:pPr>
              <w:spacing w:line="22" w:lineRule="atLeast"/>
              <w:rPr>
                <w:rFonts w:asciiTheme="majorHAnsi" w:hAnsiTheme="majorHAnsi" w:cstheme="majorHAnsi"/>
                <w:bCs w:val="0"/>
              </w:rPr>
            </w:pPr>
          </w:p>
        </w:tc>
        <w:tc>
          <w:tcPr>
            <w:tcW w:w="6804" w:type="dxa"/>
          </w:tcPr>
          <w:p w14:paraId="23F99C4A" w14:textId="77777777" w:rsidR="006A65B4" w:rsidRPr="00B74953" w:rsidRDefault="006A65B4" w:rsidP="002D32DE">
            <w:pPr>
              <w:spacing w:line="22" w:lineRule="atLeast"/>
              <w:ind w:firstLine="709"/>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rPr>
            </w:pPr>
          </w:p>
        </w:tc>
      </w:tr>
      <w:tr w:rsidR="00FD7D6D" w:rsidRPr="00B74953" w14:paraId="3F54185D" w14:textId="77777777" w:rsidTr="00FD7D6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27161CD8" w14:textId="37F6DEC8" w:rsidR="00FD7D6D" w:rsidRPr="00B74953" w:rsidRDefault="00FD7D6D" w:rsidP="002D32DE">
            <w:pPr>
              <w:spacing w:line="22" w:lineRule="atLeast"/>
              <w:rPr>
                <w:rFonts w:asciiTheme="majorHAnsi" w:hAnsiTheme="majorHAnsi" w:cstheme="majorHAnsi"/>
                <w:bCs w:val="0"/>
              </w:rPr>
            </w:pPr>
            <w:r w:rsidRPr="00B74953">
              <w:rPr>
                <w:rFonts w:asciiTheme="majorHAnsi" w:hAnsiTheme="majorHAnsi" w:cstheme="majorHAnsi"/>
                <w:bCs w:val="0"/>
              </w:rPr>
              <w:t>CZY DZIAŁANIE JEST NOWE?</w:t>
            </w:r>
          </w:p>
        </w:tc>
        <w:tc>
          <w:tcPr>
            <w:tcW w:w="6804" w:type="dxa"/>
          </w:tcPr>
          <w:p w14:paraId="295DD444" w14:textId="7F4C8ADC" w:rsidR="00FD7D6D" w:rsidRPr="00B74953" w:rsidRDefault="00FD7D6D"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Tak</w:t>
            </w:r>
          </w:p>
          <w:p w14:paraId="369CFAF3" w14:textId="28A68759" w:rsidR="00FD7D6D" w:rsidRPr="00B74953" w:rsidRDefault="00FD7D6D"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Nie</w:t>
            </w:r>
          </w:p>
        </w:tc>
      </w:tr>
      <w:tr w:rsidR="00FD7D6D" w:rsidRPr="00B74953" w14:paraId="2A290315" w14:textId="77777777" w:rsidTr="00FD7D6D">
        <w:tc>
          <w:tcPr>
            <w:cnfStyle w:val="001000000000" w:firstRow="0" w:lastRow="0" w:firstColumn="1" w:lastColumn="0" w:oddVBand="0" w:evenVBand="0" w:oddHBand="0" w:evenHBand="0" w:firstRowFirstColumn="0" w:firstRowLastColumn="0" w:lastRowFirstColumn="0" w:lastRowLastColumn="0"/>
            <w:tcW w:w="2405" w:type="dxa"/>
          </w:tcPr>
          <w:p w14:paraId="1071EC4E" w14:textId="4A56DA3A" w:rsidR="00FD7D6D" w:rsidRPr="00B74953" w:rsidRDefault="00FD7D6D" w:rsidP="002D32DE">
            <w:pPr>
              <w:spacing w:line="22" w:lineRule="atLeast"/>
              <w:rPr>
                <w:rFonts w:asciiTheme="majorHAnsi" w:hAnsiTheme="majorHAnsi" w:cstheme="majorHAnsi"/>
              </w:rPr>
            </w:pPr>
            <w:r w:rsidRPr="00B74953">
              <w:rPr>
                <w:rFonts w:asciiTheme="majorHAnsi" w:hAnsiTheme="majorHAnsi" w:cstheme="majorHAnsi"/>
              </w:rPr>
              <w:t>KOORDYNATOR</w:t>
            </w:r>
          </w:p>
        </w:tc>
        <w:tc>
          <w:tcPr>
            <w:tcW w:w="6804" w:type="dxa"/>
          </w:tcPr>
          <w:p w14:paraId="7D831E29" w14:textId="75BC55D5" w:rsidR="00FD7D6D" w:rsidRPr="00B74953" w:rsidRDefault="00FD7D6D" w:rsidP="00422727">
            <w:pPr>
              <w:spacing w:line="22" w:lineRule="atLeas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Ministerstwo Edukacji </w:t>
            </w:r>
            <w:r w:rsidR="00EA5C86">
              <w:rPr>
                <w:rFonts w:asciiTheme="majorHAnsi" w:hAnsiTheme="majorHAnsi" w:cstheme="majorHAnsi"/>
              </w:rPr>
              <w:t>Narodowej</w:t>
            </w:r>
          </w:p>
        </w:tc>
      </w:tr>
      <w:tr w:rsidR="00C5707F" w:rsidRPr="00B74953" w14:paraId="01EF894F" w14:textId="77777777" w:rsidTr="00FD7D6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25D07926" w14:textId="74B38616" w:rsidR="00C5707F" w:rsidRPr="00B74953" w:rsidRDefault="006A65B4" w:rsidP="002D32DE">
            <w:pPr>
              <w:spacing w:line="22" w:lineRule="atLeast"/>
              <w:rPr>
                <w:rFonts w:asciiTheme="majorHAnsi" w:hAnsiTheme="majorHAnsi" w:cstheme="majorHAnsi"/>
              </w:rPr>
            </w:pPr>
            <w:r w:rsidRPr="00B74953">
              <w:rPr>
                <w:rFonts w:asciiTheme="majorHAnsi" w:hAnsiTheme="majorHAnsi" w:cstheme="majorHAnsi"/>
              </w:rPr>
              <w:t>KRÓTKI OPIS ŚRODKA</w:t>
            </w:r>
          </w:p>
        </w:tc>
        <w:tc>
          <w:tcPr>
            <w:tcW w:w="6804" w:type="dxa"/>
          </w:tcPr>
          <w:p w14:paraId="67B1B17F" w14:textId="77777777" w:rsidR="00A263CB" w:rsidRDefault="00C5707F" w:rsidP="002D32DE">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Projekt badawczo-wdrożeniowy EdgePL ma na celu określenie warunków technicznych oraz formalnych uruchomienia s</w:t>
            </w:r>
            <w:r w:rsidR="00115A78" w:rsidRPr="00B74953">
              <w:rPr>
                <w:rFonts w:asciiTheme="majorHAnsi" w:hAnsiTheme="majorHAnsi" w:cstheme="majorHAnsi"/>
              </w:rPr>
              <w:t>ystemu węzłów brzegowych w Polsce</w:t>
            </w:r>
            <w:r w:rsidR="002416A0" w:rsidRPr="00B74953">
              <w:rPr>
                <w:rFonts w:asciiTheme="majorHAnsi" w:hAnsiTheme="majorHAnsi" w:cstheme="majorHAnsi"/>
              </w:rPr>
              <w:t xml:space="preserve">. </w:t>
            </w:r>
            <w:r w:rsidRPr="00B74953">
              <w:rPr>
                <w:rFonts w:asciiTheme="majorHAnsi" w:hAnsiTheme="majorHAnsi" w:cstheme="majorHAnsi"/>
              </w:rPr>
              <w:t>W ramach projektu zostanie wytworzona koncepcja oraz zostanie przeprowadzone wdrożenie pilotażowe w 32 lokalizacjach mierzące jakość sieci oraz w 6 lokalizacjach realizujące usługi dla administracji publicznej.</w:t>
            </w:r>
            <w:r w:rsidR="002416A0" w:rsidRPr="00B74953">
              <w:rPr>
                <w:rFonts w:asciiTheme="majorHAnsi" w:hAnsiTheme="majorHAnsi" w:cstheme="majorHAnsi"/>
              </w:rPr>
              <w:t xml:space="preserve"> Realizacja projektu</w:t>
            </w:r>
            <w:r w:rsidR="001334D2" w:rsidRPr="00B74953">
              <w:rPr>
                <w:rFonts w:asciiTheme="majorHAnsi" w:hAnsiTheme="majorHAnsi" w:cstheme="majorHAnsi"/>
              </w:rPr>
              <w:t xml:space="preserve"> w strumieniu technologicznym</w:t>
            </w:r>
            <w:r w:rsidR="002416A0" w:rsidRPr="00B74953">
              <w:rPr>
                <w:rFonts w:asciiTheme="majorHAnsi" w:hAnsiTheme="majorHAnsi" w:cstheme="majorHAnsi"/>
              </w:rPr>
              <w:t xml:space="preserve"> obejmuje kilka etapów: 1) przygotowawczy</w:t>
            </w:r>
            <w:r w:rsidR="001334D2" w:rsidRPr="00B74953">
              <w:rPr>
                <w:rFonts w:asciiTheme="majorHAnsi" w:hAnsiTheme="majorHAnsi" w:cstheme="majorHAnsi"/>
              </w:rPr>
              <w:t xml:space="preserve"> - </w:t>
            </w:r>
            <w:r w:rsidR="002416A0" w:rsidRPr="00B74953">
              <w:rPr>
                <w:rFonts w:asciiTheme="majorHAnsi" w:hAnsiTheme="majorHAnsi" w:cstheme="majorHAnsi"/>
              </w:rPr>
              <w:t>całościowe badanie technologii i rozwiązań stosowanych na rynku (</w:t>
            </w:r>
            <w:r w:rsidR="001334D2" w:rsidRPr="00B74953">
              <w:rPr>
                <w:rFonts w:asciiTheme="majorHAnsi" w:hAnsiTheme="majorHAnsi" w:cstheme="majorHAnsi"/>
              </w:rPr>
              <w:t>benchma</w:t>
            </w:r>
            <w:r w:rsidR="002416A0" w:rsidRPr="00B74953">
              <w:rPr>
                <w:rFonts w:asciiTheme="majorHAnsi" w:hAnsiTheme="majorHAnsi" w:cstheme="majorHAnsi"/>
              </w:rPr>
              <w:t xml:space="preserve">rking) </w:t>
            </w:r>
            <w:r w:rsidR="001334D2" w:rsidRPr="00B74953">
              <w:rPr>
                <w:rFonts w:asciiTheme="majorHAnsi" w:hAnsiTheme="majorHAnsi" w:cstheme="majorHAnsi"/>
              </w:rPr>
              <w:t xml:space="preserve">oraz </w:t>
            </w:r>
            <w:r w:rsidR="002416A0" w:rsidRPr="00B74953">
              <w:rPr>
                <w:rFonts w:asciiTheme="majorHAnsi" w:hAnsiTheme="majorHAnsi" w:cstheme="majorHAnsi"/>
              </w:rPr>
              <w:t>raport technologiczny z</w:t>
            </w:r>
            <w:r w:rsidR="001334D2" w:rsidRPr="00B74953">
              <w:rPr>
                <w:rFonts w:asciiTheme="majorHAnsi" w:hAnsiTheme="majorHAnsi" w:cstheme="majorHAnsi"/>
              </w:rPr>
              <w:t> </w:t>
            </w:r>
            <w:r w:rsidR="002416A0" w:rsidRPr="00B74953">
              <w:rPr>
                <w:rFonts w:asciiTheme="majorHAnsi" w:hAnsiTheme="majorHAnsi" w:cstheme="majorHAnsi"/>
              </w:rPr>
              <w:t>rekomendacją</w:t>
            </w:r>
            <w:r w:rsidR="00A263CB">
              <w:rPr>
                <w:rFonts w:asciiTheme="majorHAnsi" w:hAnsiTheme="majorHAnsi" w:cstheme="majorHAnsi"/>
              </w:rPr>
              <w:t>;</w:t>
            </w:r>
            <w:r w:rsidR="002416A0" w:rsidRPr="00B74953">
              <w:rPr>
                <w:rFonts w:asciiTheme="majorHAnsi" w:hAnsiTheme="majorHAnsi" w:cstheme="majorHAnsi"/>
              </w:rPr>
              <w:t xml:space="preserve"> </w:t>
            </w:r>
          </w:p>
          <w:p w14:paraId="69B513B7" w14:textId="77777777" w:rsidR="00A263CB" w:rsidRDefault="002416A0" w:rsidP="002D32DE">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2) pilotażowy</w:t>
            </w:r>
            <w:r w:rsidR="001334D2" w:rsidRPr="00B74953">
              <w:rPr>
                <w:rFonts w:asciiTheme="majorHAnsi" w:hAnsiTheme="majorHAnsi" w:cstheme="majorHAnsi"/>
              </w:rPr>
              <w:t xml:space="preserve"> - </w:t>
            </w:r>
            <w:r w:rsidR="00C5707F" w:rsidRPr="00B74953">
              <w:rPr>
                <w:rFonts w:asciiTheme="majorHAnsi" w:hAnsiTheme="majorHAnsi" w:cstheme="majorHAnsi"/>
              </w:rPr>
              <w:t>rekomendacj</w:t>
            </w:r>
            <w:r w:rsidRPr="00B74953">
              <w:rPr>
                <w:rFonts w:asciiTheme="majorHAnsi" w:hAnsiTheme="majorHAnsi" w:cstheme="majorHAnsi"/>
              </w:rPr>
              <w:t>a</w:t>
            </w:r>
            <w:r w:rsidR="00C5707F" w:rsidRPr="00B74953">
              <w:rPr>
                <w:rFonts w:asciiTheme="majorHAnsi" w:hAnsiTheme="majorHAnsi" w:cstheme="majorHAnsi"/>
              </w:rPr>
              <w:t xml:space="preserve"> wdrożenia pilotażowego na terenie Polski wraz z</w:t>
            </w:r>
            <w:r w:rsidR="001334D2" w:rsidRPr="00B74953">
              <w:rPr>
                <w:rFonts w:asciiTheme="majorHAnsi" w:hAnsiTheme="majorHAnsi" w:cstheme="majorHAnsi"/>
              </w:rPr>
              <w:t> </w:t>
            </w:r>
            <w:r w:rsidR="00C5707F" w:rsidRPr="00B74953">
              <w:rPr>
                <w:rFonts w:asciiTheme="majorHAnsi" w:hAnsiTheme="majorHAnsi" w:cstheme="majorHAnsi"/>
              </w:rPr>
              <w:t>protot</w:t>
            </w:r>
            <w:r w:rsidRPr="00B74953">
              <w:rPr>
                <w:rFonts w:asciiTheme="majorHAnsi" w:hAnsiTheme="majorHAnsi" w:cstheme="majorHAnsi"/>
              </w:rPr>
              <w:t>ypowym rozwiązaniem technicznym</w:t>
            </w:r>
            <w:r w:rsidR="00A263CB">
              <w:rPr>
                <w:rFonts w:asciiTheme="majorHAnsi" w:hAnsiTheme="majorHAnsi" w:cstheme="majorHAnsi"/>
              </w:rPr>
              <w:t>;</w:t>
            </w:r>
            <w:r w:rsidRPr="00B74953">
              <w:rPr>
                <w:rFonts w:asciiTheme="majorHAnsi" w:hAnsiTheme="majorHAnsi" w:cstheme="majorHAnsi"/>
              </w:rPr>
              <w:t xml:space="preserve"> </w:t>
            </w:r>
          </w:p>
          <w:p w14:paraId="5392B7EF" w14:textId="77777777" w:rsidR="00A263CB" w:rsidRDefault="002416A0" w:rsidP="002D32DE">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3)</w:t>
            </w:r>
            <w:r w:rsidR="0082615F">
              <w:rPr>
                <w:rFonts w:asciiTheme="majorHAnsi" w:hAnsiTheme="majorHAnsi" w:cstheme="majorHAnsi"/>
              </w:rPr>
              <w:t> </w:t>
            </w:r>
            <w:r w:rsidRPr="00B74953">
              <w:rPr>
                <w:rFonts w:asciiTheme="majorHAnsi" w:hAnsiTheme="majorHAnsi" w:cstheme="majorHAnsi"/>
              </w:rPr>
              <w:t>wdrożeniowy</w:t>
            </w:r>
            <w:r w:rsidR="001334D2" w:rsidRPr="00B74953">
              <w:rPr>
                <w:rFonts w:asciiTheme="majorHAnsi" w:hAnsiTheme="majorHAnsi" w:cstheme="majorHAnsi"/>
              </w:rPr>
              <w:t xml:space="preserve"> - rozpoczęcie wdrożenia produkcyjnego oraz </w:t>
            </w:r>
          </w:p>
          <w:p w14:paraId="7D5BAA58" w14:textId="62C25062" w:rsidR="00C5707F" w:rsidRPr="00B74953" w:rsidRDefault="001334D2" w:rsidP="002D32DE">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4) ewaluacja.</w:t>
            </w:r>
          </w:p>
          <w:p w14:paraId="3871D46F" w14:textId="22641F7E" w:rsidR="00C5707F" w:rsidRPr="00B74953" w:rsidRDefault="001334D2" w:rsidP="002D32DE">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5100E">
              <w:rPr>
                <w:rFonts w:asciiTheme="majorHAnsi" w:hAnsiTheme="majorHAnsi" w:cstheme="majorHAnsi"/>
              </w:rPr>
              <w:t xml:space="preserve">Równolegle w ramach strumienia organizacyjno-legislacyjnego </w:t>
            </w:r>
            <w:r w:rsidR="00C5707F" w:rsidRPr="00B5100E">
              <w:rPr>
                <w:rFonts w:asciiTheme="majorHAnsi" w:hAnsiTheme="majorHAnsi" w:cstheme="majorHAnsi"/>
              </w:rPr>
              <w:t>zostaną nawiązane kontakty robocze z przedstawicielami telekomów, w</w:t>
            </w:r>
            <w:r w:rsidR="00C5707F" w:rsidRPr="00F22F0E">
              <w:rPr>
                <w:rFonts w:asciiTheme="majorHAnsi" w:hAnsiTheme="majorHAnsi" w:cstheme="majorHAnsi"/>
              </w:rPr>
              <w:t xml:space="preserve"> tym w</w:t>
            </w:r>
            <w:r w:rsidRPr="00D9102F">
              <w:rPr>
                <w:rFonts w:asciiTheme="majorHAnsi" w:hAnsiTheme="majorHAnsi" w:cstheme="majorHAnsi"/>
              </w:rPr>
              <w:t> </w:t>
            </w:r>
            <w:r w:rsidR="00C5707F" w:rsidRPr="00D9102F">
              <w:rPr>
                <w:rFonts w:asciiTheme="majorHAnsi" w:hAnsiTheme="majorHAnsi" w:cstheme="majorHAnsi"/>
              </w:rPr>
              <w:t>szczególności w zakre</w:t>
            </w:r>
            <w:r w:rsidR="00C5707F" w:rsidRPr="00156FF5">
              <w:rPr>
                <w:rFonts w:asciiTheme="majorHAnsi" w:hAnsiTheme="majorHAnsi" w:cstheme="majorHAnsi"/>
              </w:rPr>
              <w:t>sie możliwości świadczenia usług w ich sieciach i</w:t>
            </w:r>
            <w:r w:rsidRPr="00B5100E">
              <w:rPr>
                <w:rFonts w:asciiTheme="majorHAnsi" w:hAnsiTheme="majorHAnsi" w:cstheme="majorHAnsi"/>
              </w:rPr>
              <w:t> </w:t>
            </w:r>
            <w:r w:rsidR="00C5707F" w:rsidRPr="00B5100E">
              <w:rPr>
                <w:rFonts w:asciiTheme="majorHAnsi" w:hAnsiTheme="majorHAnsi" w:cstheme="majorHAnsi"/>
              </w:rPr>
              <w:t>zapewnienia odpowiedniej jakości.</w:t>
            </w:r>
            <w:r w:rsidR="00C5707F" w:rsidRPr="00B74953">
              <w:rPr>
                <w:rFonts w:asciiTheme="majorHAnsi" w:hAnsiTheme="majorHAnsi" w:cstheme="majorHAnsi"/>
              </w:rPr>
              <w:t xml:space="preserve"> Dodatkowo opracowane zostaną podstawowe wytyczne w zakresie formalno-legislacyjnym umożliwiające rozwój węzłów brzegowych w Polsce dla sektora publicznego i</w:t>
            </w:r>
            <w:r w:rsidRPr="00B74953">
              <w:rPr>
                <w:rFonts w:asciiTheme="majorHAnsi" w:hAnsiTheme="majorHAnsi" w:cstheme="majorHAnsi"/>
              </w:rPr>
              <w:t> </w:t>
            </w:r>
            <w:r w:rsidR="00C5707F" w:rsidRPr="00B74953">
              <w:rPr>
                <w:rFonts w:asciiTheme="majorHAnsi" w:hAnsiTheme="majorHAnsi" w:cstheme="majorHAnsi"/>
              </w:rPr>
              <w:t>komercyjnego</w:t>
            </w:r>
            <w:r w:rsidR="001C4F4B">
              <w:rPr>
                <w:rFonts w:asciiTheme="majorHAnsi" w:hAnsiTheme="majorHAnsi" w:cstheme="majorHAnsi"/>
              </w:rPr>
              <w:t>,</w:t>
            </w:r>
            <w:r w:rsidR="00C5707F" w:rsidRPr="00B74953">
              <w:rPr>
                <w:rFonts w:asciiTheme="majorHAnsi" w:hAnsiTheme="majorHAnsi" w:cstheme="majorHAnsi"/>
              </w:rPr>
              <w:t xml:space="preserve"> tj. niezbędne projekty legislacyjne oraz wytyczne współpracy i możliwości wsparcia przez P</w:t>
            </w:r>
            <w:r w:rsidR="009021F1">
              <w:rPr>
                <w:rFonts w:asciiTheme="majorHAnsi" w:hAnsiTheme="majorHAnsi" w:cstheme="majorHAnsi"/>
              </w:rPr>
              <w:t>olskę</w:t>
            </w:r>
            <w:r w:rsidR="00C5707F" w:rsidRPr="00B74953">
              <w:rPr>
                <w:rFonts w:asciiTheme="majorHAnsi" w:hAnsiTheme="majorHAnsi" w:cstheme="majorHAnsi"/>
              </w:rPr>
              <w:t xml:space="preserve"> w ramach środków krajowych lub UE.</w:t>
            </w:r>
          </w:p>
        </w:tc>
      </w:tr>
      <w:tr w:rsidR="00C5707F" w:rsidRPr="00B74953" w14:paraId="1E926D71" w14:textId="77777777" w:rsidTr="00FD7D6D">
        <w:tc>
          <w:tcPr>
            <w:cnfStyle w:val="001000000000" w:firstRow="0" w:lastRow="0" w:firstColumn="1" w:lastColumn="0" w:oddVBand="0" w:evenVBand="0" w:oddHBand="0" w:evenHBand="0" w:firstRowFirstColumn="0" w:firstRowLastColumn="0" w:lastRowFirstColumn="0" w:lastRowLastColumn="0"/>
            <w:tcW w:w="2405" w:type="dxa"/>
          </w:tcPr>
          <w:p w14:paraId="2B63A684" w14:textId="22274F6A" w:rsidR="00C5707F" w:rsidRPr="00B74953" w:rsidRDefault="00FD7D6D" w:rsidP="002D32DE">
            <w:pPr>
              <w:spacing w:line="22" w:lineRule="atLeast"/>
              <w:rPr>
                <w:rFonts w:asciiTheme="majorHAnsi" w:hAnsiTheme="majorHAnsi" w:cstheme="majorHAnsi"/>
                <w:bCs w:val="0"/>
              </w:rPr>
            </w:pPr>
            <w:r w:rsidRPr="00B74953">
              <w:rPr>
                <w:rFonts w:asciiTheme="majorHAnsi" w:hAnsiTheme="majorHAnsi" w:cstheme="majorHAnsi"/>
                <w:bCs w:val="0"/>
              </w:rPr>
              <w:t>BUDŻET</w:t>
            </w:r>
          </w:p>
        </w:tc>
        <w:tc>
          <w:tcPr>
            <w:tcW w:w="6804" w:type="dxa"/>
          </w:tcPr>
          <w:p w14:paraId="28F7DC2A" w14:textId="17D9A0EB" w:rsidR="00C5707F" w:rsidRPr="00B74953" w:rsidRDefault="009D5068" w:rsidP="002D32DE">
            <w:pPr>
              <w:pStyle w:val="Akapitzlist"/>
              <w:numPr>
                <w:ilvl w:val="0"/>
                <w:numId w:val="1"/>
              </w:numPr>
              <w:spacing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Pr>
                <w:rFonts w:asciiTheme="majorHAnsi" w:hAnsiTheme="majorHAnsi" w:cstheme="majorHAnsi"/>
              </w:rPr>
              <w:t>Środki krajowe</w:t>
            </w:r>
            <w:r w:rsidR="00C75EF8">
              <w:rPr>
                <w:rFonts w:asciiTheme="majorHAnsi" w:hAnsiTheme="majorHAnsi" w:cstheme="majorHAnsi"/>
              </w:rPr>
              <w:t xml:space="preserve"> </w:t>
            </w:r>
            <w:r>
              <w:rPr>
                <w:rFonts w:asciiTheme="majorHAnsi" w:hAnsiTheme="majorHAnsi" w:cstheme="majorHAnsi"/>
              </w:rPr>
              <w:t>(</w:t>
            </w:r>
            <w:r w:rsidR="00C5707F" w:rsidRPr="00B74953">
              <w:rPr>
                <w:rFonts w:asciiTheme="majorHAnsi" w:hAnsiTheme="majorHAnsi" w:cstheme="majorHAnsi"/>
              </w:rPr>
              <w:t>planowan</w:t>
            </w:r>
            <w:r>
              <w:rPr>
                <w:rFonts w:asciiTheme="majorHAnsi" w:hAnsiTheme="majorHAnsi" w:cstheme="majorHAnsi"/>
              </w:rPr>
              <w:t>e)</w:t>
            </w:r>
            <w:r w:rsidR="00A445FB" w:rsidRPr="00B74953">
              <w:rPr>
                <w:rFonts w:asciiTheme="majorHAnsi" w:hAnsiTheme="majorHAnsi" w:cstheme="majorHAnsi"/>
              </w:rPr>
              <w:t>:</w:t>
            </w:r>
            <w:r w:rsidR="00C5707F" w:rsidRPr="00B74953">
              <w:rPr>
                <w:rFonts w:asciiTheme="majorHAnsi" w:hAnsiTheme="majorHAnsi" w:cstheme="majorHAnsi"/>
              </w:rPr>
              <w:t xml:space="preserve"> 1 mln EUR</w:t>
            </w:r>
            <w:r w:rsidR="00B9165B">
              <w:rPr>
                <w:rFonts w:asciiTheme="majorHAnsi" w:hAnsiTheme="majorHAnsi" w:cstheme="majorHAnsi"/>
              </w:rPr>
              <w:t xml:space="preserve"> (</w:t>
            </w:r>
            <w:r w:rsidR="001B3FC8">
              <w:rPr>
                <w:rFonts w:asciiTheme="majorHAnsi" w:hAnsiTheme="majorHAnsi" w:cstheme="majorHAnsi"/>
              </w:rPr>
              <w:t>4,3 mln PLN)</w:t>
            </w:r>
          </w:p>
          <w:p w14:paraId="0FED52E9" w14:textId="0E2D1C8D" w:rsidR="00C5707F" w:rsidRPr="00B74953" w:rsidRDefault="009D5068" w:rsidP="002D32DE">
            <w:pPr>
              <w:pStyle w:val="Akapitzlist"/>
              <w:numPr>
                <w:ilvl w:val="0"/>
                <w:numId w:val="1"/>
              </w:numPr>
              <w:spacing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Pr>
                <w:rFonts w:asciiTheme="majorHAnsi" w:hAnsiTheme="majorHAnsi" w:cstheme="majorHAnsi"/>
              </w:rPr>
              <w:t>Środki unijne</w:t>
            </w:r>
            <w:r w:rsidR="00C75EF8">
              <w:rPr>
                <w:rFonts w:asciiTheme="majorHAnsi" w:hAnsiTheme="majorHAnsi" w:cstheme="majorHAnsi"/>
              </w:rPr>
              <w:t xml:space="preserve"> </w:t>
            </w:r>
            <w:r>
              <w:rPr>
                <w:rFonts w:asciiTheme="majorHAnsi" w:hAnsiTheme="majorHAnsi" w:cstheme="majorHAnsi"/>
              </w:rPr>
              <w:t>(</w:t>
            </w:r>
            <w:r w:rsidR="00C5707F" w:rsidRPr="00B74953">
              <w:rPr>
                <w:rFonts w:asciiTheme="majorHAnsi" w:hAnsiTheme="majorHAnsi" w:cstheme="majorHAnsi"/>
              </w:rPr>
              <w:t>planowan</w:t>
            </w:r>
            <w:r w:rsidR="00224628">
              <w:rPr>
                <w:rFonts w:asciiTheme="majorHAnsi" w:hAnsiTheme="majorHAnsi" w:cstheme="majorHAnsi"/>
              </w:rPr>
              <w:t>e</w:t>
            </w:r>
            <w:r>
              <w:rPr>
                <w:rFonts w:asciiTheme="majorHAnsi" w:hAnsiTheme="majorHAnsi" w:cstheme="majorHAnsi"/>
              </w:rPr>
              <w:t>)</w:t>
            </w:r>
            <w:r w:rsidR="00C5707F" w:rsidRPr="00B74953">
              <w:rPr>
                <w:rFonts w:asciiTheme="majorHAnsi" w:hAnsiTheme="majorHAnsi" w:cstheme="majorHAnsi"/>
              </w:rPr>
              <w:t>: 1,75 mln EUR</w:t>
            </w:r>
            <w:r w:rsidR="001B3FC8">
              <w:rPr>
                <w:rFonts w:asciiTheme="majorHAnsi" w:hAnsiTheme="majorHAnsi" w:cstheme="majorHAnsi"/>
              </w:rPr>
              <w:t xml:space="preserve"> (7,6 mln PLN)</w:t>
            </w:r>
          </w:p>
        </w:tc>
      </w:tr>
      <w:tr w:rsidR="00C5707F" w:rsidRPr="00B74953" w14:paraId="70843924" w14:textId="77777777" w:rsidTr="00FD7D6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282BC80B" w14:textId="77777777" w:rsidR="00C5707F" w:rsidRPr="00B74953" w:rsidRDefault="006A65B4" w:rsidP="002D32DE">
            <w:pPr>
              <w:spacing w:line="22" w:lineRule="atLeast"/>
              <w:rPr>
                <w:rFonts w:asciiTheme="majorHAnsi" w:hAnsiTheme="majorHAnsi" w:cstheme="majorHAnsi"/>
                <w:b w:val="0"/>
              </w:rPr>
            </w:pPr>
            <w:r w:rsidRPr="00B74953">
              <w:rPr>
                <w:rFonts w:asciiTheme="majorHAnsi" w:hAnsiTheme="majorHAnsi" w:cstheme="majorHAnsi"/>
                <w:bCs w:val="0"/>
              </w:rPr>
              <w:t xml:space="preserve">OCZEKIWANY WPŁYW </w:t>
            </w:r>
          </w:p>
          <w:p w14:paraId="727D55C0" w14:textId="39583F8E" w:rsidR="00FD7D6D" w:rsidRPr="00B74953" w:rsidRDefault="00FD7D6D" w:rsidP="002D32DE">
            <w:pPr>
              <w:spacing w:line="22" w:lineRule="atLeast"/>
              <w:rPr>
                <w:rFonts w:asciiTheme="majorHAnsi" w:hAnsiTheme="majorHAnsi" w:cstheme="majorHAnsi"/>
                <w:bCs w:val="0"/>
              </w:rPr>
            </w:pPr>
            <w:r w:rsidRPr="00B74953">
              <w:rPr>
                <w:rFonts w:asciiTheme="majorHAnsi" w:hAnsiTheme="majorHAnsi" w:cstheme="majorHAnsi"/>
                <w:bCs w:val="0"/>
              </w:rPr>
              <w:t>WRAZ Z HARMONOGRAMEM</w:t>
            </w:r>
          </w:p>
        </w:tc>
        <w:tc>
          <w:tcPr>
            <w:tcW w:w="6804" w:type="dxa"/>
          </w:tcPr>
          <w:p w14:paraId="4D4F8E73" w14:textId="77777777" w:rsidR="00C5707F" w:rsidRPr="00B74953" w:rsidRDefault="00C5707F" w:rsidP="002D32DE">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Wśród korzyści związanych z wdrożeniem pilotażowym węzłów brzegowych należy wymienić:</w:t>
            </w:r>
          </w:p>
          <w:p w14:paraId="0018BA9B" w14:textId="75D7E298" w:rsidR="00C5707F" w:rsidRPr="00B74953" w:rsidRDefault="00C5707F" w:rsidP="002D32DE">
            <w:pPr>
              <w:pStyle w:val="Akapitzlist"/>
              <w:numPr>
                <w:ilvl w:val="0"/>
                <w:numId w:val="18"/>
              </w:num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Optymalizacja nakładów na rozwój infrastruktury serwerowej i</w:t>
            </w:r>
            <w:r w:rsidR="001334D2" w:rsidRPr="00B74953">
              <w:rPr>
                <w:rFonts w:asciiTheme="majorHAnsi" w:hAnsiTheme="majorHAnsi" w:cstheme="majorHAnsi"/>
              </w:rPr>
              <w:t> </w:t>
            </w:r>
            <w:r w:rsidRPr="00B74953">
              <w:rPr>
                <w:rFonts w:asciiTheme="majorHAnsi" w:hAnsiTheme="majorHAnsi" w:cstheme="majorHAnsi"/>
              </w:rPr>
              <w:t xml:space="preserve">sieciowej w Polsce – planowane rozwiązania pozwolą monitorować jakość sieci i optymalizować rozwiązanie.  </w:t>
            </w:r>
          </w:p>
          <w:p w14:paraId="4FBB8434" w14:textId="77777777" w:rsidR="00C5707F" w:rsidRPr="00B74953" w:rsidRDefault="00C5707F" w:rsidP="002D32DE">
            <w:pPr>
              <w:pStyle w:val="Akapitzlist"/>
              <w:numPr>
                <w:ilvl w:val="0"/>
                <w:numId w:val="18"/>
              </w:num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Podniesienie bezpieczeństwa sieci i jej odporności na ataki dzięki lepszym mechanizmom monitoringu jakości połączeń i wydajności sieci oraz ograniczeniu przesyłania do oddalonych ośrodków danych potencjalnie wrażliwych.</w:t>
            </w:r>
          </w:p>
          <w:p w14:paraId="67CBAC0F" w14:textId="4020FBA4" w:rsidR="00C5707F" w:rsidRPr="00B74953" w:rsidRDefault="00C5707F" w:rsidP="002D32DE">
            <w:pPr>
              <w:pStyle w:val="Akapitzlist"/>
              <w:numPr>
                <w:ilvl w:val="0"/>
                <w:numId w:val="18"/>
              </w:num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Bezpośredni dostęp do węzłów brzegowych dla przedsiębiorców z</w:t>
            </w:r>
            <w:r w:rsidR="001334D2" w:rsidRPr="00B74953">
              <w:rPr>
                <w:rFonts w:asciiTheme="majorHAnsi" w:hAnsiTheme="majorHAnsi" w:cstheme="majorHAnsi"/>
              </w:rPr>
              <w:t> </w:t>
            </w:r>
            <w:r w:rsidRPr="00B74953">
              <w:rPr>
                <w:rFonts w:asciiTheme="majorHAnsi" w:hAnsiTheme="majorHAnsi" w:cstheme="majorHAnsi"/>
              </w:rPr>
              <w:t>Polski wspierający możliwość budowania innowacyjnych usług wymagających szybkiego dostępu do infrastruktury.</w:t>
            </w:r>
          </w:p>
          <w:p w14:paraId="0B94BBE1" w14:textId="77777777" w:rsidR="00C5707F" w:rsidRPr="00B74953" w:rsidRDefault="00C5707F" w:rsidP="002D32DE">
            <w:pPr>
              <w:pStyle w:val="Akapitzlist"/>
              <w:numPr>
                <w:ilvl w:val="0"/>
                <w:numId w:val="18"/>
              </w:num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Zwiększenie możliwości analizy danych o jakości sieci w Polsce. </w:t>
            </w:r>
          </w:p>
          <w:p w14:paraId="63F866F3" w14:textId="77777777" w:rsidR="00C5707F" w:rsidRPr="00B74953" w:rsidRDefault="00C5707F" w:rsidP="002D32DE">
            <w:pPr>
              <w:pStyle w:val="Akapitzlist"/>
              <w:numPr>
                <w:ilvl w:val="0"/>
                <w:numId w:val="18"/>
              </w:num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Możliwość bardziej efektywnej integracji polskich zasobów chmurowych, w tym również w administracji publicznej.</w:t>
            </w:r>
          </w:p>
          <w:p w14:paraId="4B394E78" w14:textId="21D44F29" w:rsidR="00C5707F" w:rsidRPr="00B74953" w:rsidRDefault="00C5707F" w:rsidP="00C75EF8">
            <w:pPr>
              <w:pStyle w:val="Akapitzlist"/>
              <w:numPr>
                <w:ilvl w:val="0"/>
                <w:numId w:val="18"/>
              </w:num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Zwiększenie efektywności przekazywania danych pomiędzy</w:t>
            </w:r>
            <w:r w:rsidR="00C75EF8">
              <w:rPr>
                <w:rFonts w:asciiTheme="majorHAnsi" w:hAnsiTheme="majorHAnsi" w:cstheme="majorHAnsi"/>
              </w:rPr>
              <w:t xml:space="preserve"> </w:t>
            </w:r>
            <w:r w:rsidRPr="00B74953">
              <w:rPr>
                <w:rFonts w:asciiTheme="majorHAnsi" w:hAnsiTheme="majorHAnsi" w:cstheme="majorHAnsi"/>
              </w:rPr>
              <w:t>zasobami chmurowymi</w:t>
            </w:r>
            <w:r w:rsidR="00C75EF8">
              <w:rPr>
                <w:rFonts w:asciiTheme="majorHAnsi" w:hAnsiTheme="majorHAnsi" w:cstheme="majorHAnsi"/>
              </w:rPr>
              <w:t xml:space="preserve"> Polski </w:t>
            </w:r>
            <w:r w:rsidRPr="00B74953">
              <w:rPr>
                <w:rFonts w:asciiTheme="majorHAnsi" w:hAnsiTheme="majorHAnsi" w:cstheme="majorHAnsi"/>
              </w:rPr>
              <w:t>i krajów Unii Europejskiej co pozwoli na budowanie lepiej działających i innowacyjnych usług transgranicznych.</w:t>
            </w:r>
          </w:p>
        </w:tc>
      </w:tr>
    </w:tbl>
    <w:p w14:paraId="47B0BA21" w14:textId="3AF4372D" w:rsidR="0032517F" w:rsidRPr="00B74953" w:rsidRDefault="0032517F" w:rsidP="002D32DE">
      <w:pPr>
        <w:spacing w:line="22" w:lineRule="atLeast"/>
        <w:jc w:val="both"/>
        <w:rPr>
          <w:rFonts w:asciiTheme="majorHAnsi" w:hAnsiTheme="majorHAnsi" w:cstheme="majorHAnsi"/>
        </w:rPr>
      </w:pPr>
    </w:p>
    <w:p w14:paraId="32276119" w14:textId="0AEF6FAD" w:rsidR="00A445FB" w:rsidRPr="00B74953" w:rsidRDefault="00C7010A" w:rsidP="002D32DE">
      <w:pPr>
        <w:spacing w:line="22" w:lineRule="atLeast"/>
        <w:jc w:val="both"/>
        <w:rPr>
          <w:rFonts w:asciiTheme="majorHAnsi" w:hAnsiTheme="majorHAnsi" w:cstheme="majorHAnsi"/>
        </w:rPr>
      </w:pPr>
      <w:r w:rsidRPr="00B74953">
        <w:rPr>
          <w:rFonts w:asciiTheme="majorHAnsi" w:hAnsiTheme="majorHAnsi" w:cstheme="majorHAnsi"/>
          <w:b/>
          <w:bCs/>
        </w:rPr>
        <w:t xml:space="preserve">Nazwa obszaru: </w:t>
      </w:r>
      <w:r w:rsidR="004528DC" w:rsidRPr="00B74953">
        <w:rPr>
          <w:rFonts w:asciiTheme="majorHAnsi" w:hAnsiTheme="majorHAnsi" w:cstheme="majorHAnsi"/>
        </w:rPr>
        <w:t>Komputer</w:t>
      </w:r>
      <w:r w:rsidR="00196E15" w:rsidRPr="00B74953">
        <w:rPr>
          <w:rFonts w:asciiTheme="majorHAnsi" w:hAnsiTheme="majorHAnsi" w:cstheme="majorHAnsi"/>
        </w:rPr>
        <w:t>y</w:t>
      </w:r>
      <w:r w:rsidR="004528DC" w:rsidRPr="00B74953">
        <w:rPr>
          <w:rFonts w:asciiTheme="majorHAnsi" w:hAnsiTheme="majorHAnsi" w:cstheme="majorHAnsi"/>
        </w:rPr>
        <w:t xml:space="preserve"> </w:t>
      </w:r>
      <w:r w:rsidRPr="00B74953">
        <w:rPr>
          <w:rFonts w:asciiTheme="majorHAnsi" w:hAnsiTheme="majorHAnsi" w:cstheme="majorHAnsi"/>
        </w:rPr>
        <w:t>kwantowe</w:t>
      </w:r>
    </w:p>
    <w:p w14:paraId="1BABD783" w14:textId="1A0C675D" w:rsidR="00820E6E" w:rsidRPr="00B74953" w:rsidRDefault="00820E6E" w:rsidP="002D32DE">
      <w:pPr>
        <w:spacing w:line="22" w:lineRule="atLeast"/>
        <w:jc w:val="both"/>
        <w:rPr>
          <w:rFonts w:asciiTheme="majorHAnsi" w:hAnsiTheme="majorHAnsi" w:cstheme="majorHAnsi"/>
        </w:rPr>
      </w:pPr>
      <w:r w:rsidRPr="00B74953">
        <w:rPr>
          <w:rFonts w:asciiTheme="majorHAnsi" w:hAnsiTheme="majorHAnsi" w:cstheme="majorHAnsi"/>
          <w:b/>
        </w:rPr>
        <w:t>INF.IV.1.</w:t>
      </w:r>
      <w:r w:rsidRPr="00B74953">
        <w:rPr>
          <w:rFonts w:asciiTheme="majorHAnsi" w:hAnsiTheme="majorHAnsi" w:cstheme="majorHAnsi"/>
        </w:rPr>
        <w:t xml:space="preserve"> </w:t>
      </w:r>
      <w:r w:rsidRPr="00B74953">
        <w:rPr>
          <w:rFonts w:asciiTheme="majorHAnsi" w:hAnsiTheme="majorHAnsi" w:cstheme="majorHAnsi"/>
          <w:b/>
          <w:bCs/>
        </w:rPr>
        <w:t>EuroQCS</w:t>
      </w:r>
      <w:r w:rsidR="00427ED9">
        <w:rPr>
          <w:rFonts w:asciiTheme="majorHAnsi" w:hAnsiTheme="majorHAnsi" w:cstheme="majorHAnsi"/>
          <w:b/>
          <w:bCs/>
        </w:rPr>
        <w:t>-Poland</w:t>
      </w:r>
      <w:r w:rsidRPr="00B74953">
        <w:rPr>
          <w:rFonts w:asciiTheme="majorHAnsi" w:hAnsiTheme="majorHAnsi" w:cstheme="majorHAnsi"/>
          <w:b/>
          <w:bCs/>
        </w:rPr>
        <w:t xml:space="preserve"> – </w:t>
      </w:r>
      <w:r w:rsidR="00427ED9" w:rsidRPr="00427ED9">
        <w:t xml:space="preserve"> </w:t>
      </w:r>
      <w:r w:rsidR="00427ED9" w:rsidRPr="00427ED9">
        <w:rPr>
          <w:rFonts w:asciiTheme="majorHAnsi" w:hAnsiTheme="majorHAnsi" w:cstheme="majorHAnsi"/>
          <w:b/>
          <w:bCs/>
        </w:rPr>
        <w:t>współfinansowanie zakupu i utrzymania komputera kwantowego dla Polski wraz z wsparciem prac integracyjnych, rozwojowych i wdrożeniowych</w:t>
      </w:r>
    </w:p>
    <w:tbl>
      <w:tblPr>
        <w:tblStyle w:val="Tabelasiatki5ciemnaakcent2"/>
        <w:tblW w:w="9209" w:type="dxa"/>
        <w:tblLook w:val="04A0" w:firstRow="1" w:lastRow="0" w:firstColumn="1" w:lastColumn="0" w:noHBand="0" w:noVBand="1"/>
      </w:tblPr>
      <w:tblGrid>
        <w:gridCol w:w="2405"/>
        <w:gridCol w:w="6804"/>
      </w:tblGrid>
      <w:tr w:rsidR="00820E6E" w:rsidRPr="00B74953" w14:paraId="61F2E3EC" w14:textId="77777777" w:rsidTr="0029223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2A778DBD" w14:textId="77777777" w:rsidR="00820E6E" w:rsidRPr="00B74953" w:rsidRDefault="00820E6E" w:rsidP="002D32DE">
            <w:pPr>
              <w:spacing w:line="22" w:lineRule="atLeast"/>
              <w:jc w:val="both"/>
              <w:rPr>
                <w:rFonts w:asciiTheme="majorHAnsi" w:hAnsiTheme="majorHAnsi" w:cstheme="majorHAnsi"/>
                <w:bCs w:val="0"/>
              </w:rPr>
            </w:pPr>
          </w:p>
        </w:tc>
        <w:tc>
          <w:tcPr>
            <w:tcW w:w="6804" w:type="dxa"/>
          </w:tcPr>
          <w:p w14:paraId="47855AA2" w14:textId="77777777" w:rsidR="00820E6E" w:rsidRPr="00B74953" w:rsidRDefault="00820E6E" w:rsidP="002D32DE">
            <w:pPr>
              <w:spacing w:line="22" w:lineRule="atLeast"/>
              <w:jc w:val="both"/>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rPr>
            </w:pPr>
          </w:p>
        </w:tc>
      </w:tr>
      <w:tr w:rsidR="00820E6E" w:rsidRPr="00B74953" w14:paraId="05790713" w14:textId="77777777" w:rsidTr="002922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3E1EC43A" w14:textId="77777777" w:rsidR="00820E6E" w:rsidRPr="00B74953" w:rsidRDefault="00820E6E" w:rsidP="002D32DE">
            <w:pPr>
              <w:spacing w:line="22" w:lineRule="atLeast"/>
              <w:jc w:val="both"/>
              <w:rPr>
                <w:rFonts w:asciiTheme="majorHAnsi" w:hAnsiTheme="majorHAnsi" w:cstheme="majorHAnsi"/>
                <w:bCs w:val="0"/>
              </w:rPr>
            </w:pPr>
            <w:r w:rsidRPr="00B74953">
              <w:rPr>
                <w:rFonts w:asciiTheme="majorHAnsi" w:hAnsiTheme="majorHAnsi" w:cstheme="majorHAnsi"/>
                <w:bCs w:val="0"/>
              </w:rPr>
              <w:t>CZY DZIAŁANIE JEST NOWE?</w:t>
            </w:r>
          </w:p>
        </w:tc>
        <w:tc>
          <w:tcPr>
            <w:tcW w:w="6804" w:type="dxa"/>
          </w:tcPr>
          <w:p w14:paraId="3D5AC9B3" w14:textId="77777777" w:rsidR="00820E6E" w:rsidRPr="00B74953" w:rsidRDefault="00820E6E"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Tak</w:t>
            </w:r>
          </w:p>
          <w:p w14:paraId="5EF8AFB1" w14:textId="678A1873" w:rsidR="00820E6E" w:rsidRPr="00B74953" w:rsidRDefault="008435F6"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rPr>
            </w:pPr>
            <w:r w:rsidRPr="0082615F">
              <w:rPr>
                <w:rFonts w:ascii="Segoe UI Symbol" w:eastAsia="MS Gothic" w:hAnsi="Segoe UI Symbol" w:cs="Segoe UI Symbol"/>
              </w:rPr>
              <w:t>☒</w:t>
            </w:r>
            <w:r w:rsidR="00820E6E" w:rsidRPr="0082615F">
              <w:rPr>
                <w:rFonts w:asciiTheme="majorHAnsi" w:hAnsiTheme="majorHAnsi" w:cstheme="majorHAnsi"/>
                <w:b/>
                <w:bCs/>
              </w:rPr>
              <w:t xml:space="preserve"> </w:t>
            </w:r>
            <w:r w:rsidR="00820E6E" w:rsidRPr="0082615F">
              <w:rPr>
                <w:rFonts w:asciiTheme="majorHAnsi" w:hAnsiTheme="majorHAnsi" w:cstheme="majorHAnsi"/>
                <w:bCs/>
              </w:rPr>
              <w:t>Nie</w:t>
            </w:r>
          </w:p>
        </w:tc>
      </w:tr>
      <w:tr w:rsidR="00820E6E" w:rsidRPr="00B74953" w14:paraId="7375713C" w14:textId="77777777" w:rsidTr="00292237">
        <w:tc>
          <w:tcPr>
            <w:cnfStyle w:val="001000000000" w:firstRow="0" w:lastRow="0" w:firstColumn="1" w:lastColumn="0" w:oddVBand="0" w:evenVBand="0" w:oddHBand="0" w:evenHBand="0" w:firstRowFirstColumn="0" w:firstRowLastColumn="0" w:lastRowFirstColumn="0" w:lastRowLastColumn="0"/>
            <w:tcW w:w="2405" w:type="dxa"/>
          </w:tcPr>
          <w:p w14:paraId="0F111B5A" w14:textId="77777777" w:rsidR="00820E6E" w:rsidRPr="00B74953" w:rsidRDefault="00820E6E" w:rsidP="002D32DE">
            <w:pPr>
              <w:spacing w:line="22" w:lineRule="atLeast"/>
              <w:jc w:val="both"/>
              <w:rPr>
                <w:rFonts w:asciiTheme="majorHAnsi" w:hAnsiTheme="majorHAnsi" w:cstheme="majorHAnsi"/>
              </w:rPr>
            </w:pPr>
            <w:r w:rsidRPr="00B74953">
              <w:rPr>
                <w:rFonts w:asciiTheme="majorHAnsi" w:hAnsiTheme="majorHAnsi" w:cstheme="majorHAnsi"/>
              </w:rPr>
              <w:t>KOORDYNATOR</w:t>
            </w:r>
          </w:p>
        </w:tc>
        <w:tc>
          <w:tcPr>
            <w:tcW w:w="6804" w:type="dxa"/>
          </w:tcPr>
          <w:p w14:paraId="1E530F0F" w14:textId="1453A2E6" w:rsidR="00820E6E" w:rsidRPr="00B74953" w:rsidRDefault="00427ED9" w:rsidP="00422727">
            <w:pPr>
              <w:spacing w:line="22" w:lineRule="atLeas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427ED9">
              <w:rPr>
                <w:rFonts w:asciiTheme="majorHAnsi" w:hAnsiTheme="majorHAnsi" w:cstheme="majorHAnsi"/>
              </w:rPr>
              <w:t xml:space="preserve">Ministerstwo Cyfryzacji i Ministerstwo </w:t>
            </w:r>
            <w:r w:rsidR="006F4C7E">
              <w:rPr>
                <w:rFonts w:asciiTheme="majorHAnsi" w:hAnsiTheme="majorHAnsi" w:cstheme="majorHAnsi"/>
              </w:rPr>
              <w:t>Nauki</w:t>
            </w:r>
            <w:r w:rsidR="00EA5C86">
              <w:rPr>
                <w:rFonts w:asciiTheme="majorHAnsi" w:hAnsiTheme="majorHAnsi" w:cstheme="majorHAnsi"/>
              </w:rPr>
              <w:t xml:space="preserve"> i Szkolnictwa Wyższego </w:t>
            </w:r>
            <w:r w:rsidR="006F4C7E">
              <w:rPr>
                <w:rFonts w:asciiTheme="majorHAnsi" w:hAnsiTheme="majorHAnsi" w:cstheme="majorHAnsi"/>
              </w:rPr>
              <w:t xml:space="preserve"> </w:t>
            </w:r>
          </w:p>
        </w:tc>
      </w:tr>
      <w:tr w:rsidR="00820E6E" w:rsidRPr="00B74953" w14:paraId="5D8B6502" w14:textId="77777777" w:rsidTr="00292237">
        <w:trPr>
          <w:cnfStyle w:val="000000100000" w:firstRow="0" w:lastRow="0" w:firstColumn="0" w:lastColumn="0" w:oddVBand="0" w:evenVBand="0" w:oddHBand="1" w:evenHBand="0" w:firstRowFirstColumn="0" w:firstRowLastColumn="0" w:lastRowFirstColumn="0" w:lastRowLastColumn="0"/>
          <w:trHeight w:val="50"/>
        </w:trPr>
        <w:tc>
          <w:tcPr>
            <w:cnfStyle w:val="001000000000" w:firstRow="0" w:lastRow="0" w:firstColumn="1" w:lastColumn="0" w:oddVBand="0" w:evenVBand="0" w:oddHBand="0" w:evenHBand="0" w:firstRowFirstColumn="0" w:firstRowLastColumn="0" w:lastRowFirstColumn="0" w:lastRowLastColumn="0"/>
            <w:tcW w:w="2405" w:type="dxa"/>
          </w:tcPr>
          <w:p w14:paraId="7B86133D" w14:textId="77777777" w:rsidR="00820E6E" w:rsidRPr="00B74953" w:rsidRDefault="00820E6E" w:rsidP="002D32DE">
            <w:pPr>
              <w:spacing w:line="22" w:lineRule="atLeast"/>
              <w:jc w:val="both"/>
              <w:rPr>
                <w:rFonts w:asciiTheme="majorHAnsi" w:hAnsiTheme="majorHAnsi" w:cstheme="majorHAnsi"/>
              </w:rPr>
            </w:pPr>
            <w:r w:rsidRPr="00B74953">
              <w:rPr>
                <w:rFonts w:asciiTheme="majorHAnsi" w:hAnsiTheme="majorHAnsi" w:cstheme="majorHAnsi"/>
              </w:rPr>
              <w:t>KRÓTKI OPIS ŚRODKA</w:t>
            </w:r>
          </w:p>
          <w:p w14:paraId="619D0285" w14:textId="77777777" w:rsidR="00820E6E" w:rsidRPr="00B74953" w:rsidRDefault="00820E6E" w:rsidP="002D32DE">
            <w:pPr>
              <w:spacing w:line="22" w:lineRule="atLeast"/>
              <w:jc w:val="both"/>
              <w:rPr>
                <w:rFonts w:asciiTheme="majorHAnsi" w:hAnsiTheme="majorHAnsi" w:cstheme="majorHAnsi"/>
                <w:i/>
              </w:rPr>
            </w:pPr>
          </w:p>
        </w:tc>
        <w:tc>
          <w:tcPr>
            <w:tcW w:w="6804" w:type="dxa"/>
          </w:tcPr>
          <w:p w14:paraId="5F768FCA" w14:textId="56D852AF" w:rsidR="00820E6E" w:rsidRPr="00B74953" w:rsidRDefault="00820E6E"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W ramach inicjatywy European High Performance Computing Joint Undertaking (EuroHPC JU) w Polsce zostanie zlokalizowany jeden z sześciu komputerów kwantowych w Europie. Projekt EuroQCS-Poland umożliwi użytkownikom korzystanie z technologii kwantowej w połączeniu z</w:t>
            </w:r>
            <w:r w:rsidR="0082615F">
              <w:rPr>
                <w:rFonts w:asciiTheme="majorHAnsi" w:hAnsiTheme="majorHAnsi" w:cstheme="majorHAnsi"/>
              </w:rPr>
              <w:t> </w:t>
            </w:r>
            <w:r w:rsidRPr="00B74953">
              <w:rPr>
                <w:rFonts w:asciiTheme="majorHAnsi" w:hAnsiTheme="majorHAnsi" w:cstheme="majorHAnsi"/>
              </w:rPr>
              <w:t>superkomputerami, a także dzięki uczestnictwu we wspólnym zobowiązaniu EuroHPC JU możliwe będzie wykorzystanie efektu synergii i</w:t>
            </w:r>
            <w:r w:rsidR="0082615F">
              <w:rPr>
                <w:rFonts w:asciiTheme="majorHAnsi" w:hAnsiTheme="majorHAnsi" w:cstheme="majorHAnsi"/>
              </w:rPr>
              <w:t> </w:t>
            </w:r>
            <w:r w:rsidRPr="00B74953">
              <w:rPr>
                <w:rFonts w:asciiTheme="majorHAnsi" w:hAnsiTheme="majorHAnsi" w:cstheme="majorHAnsi"/>
              </w:rPr>
              <w:t xml:space="preserve">szybszy rozwój obliczeń kwantowych. </w:t>
            </w:r>
          </w:p>
          <w:p w14:paraId="627732AA" w14:textId="77777777" w:rsidR="00820E6E" w:rsidRPr="00B74953" w:rsidRDefault="00820E6E"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Zlokalizowany w Poznańskim Centrum Superkomputerowo-Sieciowym (PCSS) komputer kwantowy będzie wykorzystywany głównie do celów badawczo-rozwojowych i zostanie udostępniony do szerokiego grona odbiorców zarówno z sektora publicznego, jak również prywatnego. </w:t>
            </w:r>
          </w:p>
          <w:p w14:paraId="11DF8E62" w14:textId="0F7AC1E8" w:rsidR="00820E6E" w:rsidRPr="00B74953" w:rsidRDefault="00820E6E"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EuroQCS-Poland będzie zintegrowany z infrastrukturą superkomputerów w</w:t>
            </w:r>
            <w:r w:rsidR="0082615F">
              <w:rPr>
                <w:rFonts w:asciiTheme="majorHAnsi" w:hAnsiTheme="majorHAnsi" w:cstheme="majorHAnsi"/>
              </w:rPr>
              <w:t> </w:t>
            </w:r>
            <w:r w:rsidRPr="00B74953">
              <w:rPr>
                <w:rFonts w:asciiTheme="majorHAnsi" w:hAnsiTheme="majorHAnsi" w:cstheme="majorHAnsi"/>
              </w:rPr>
              <w:t xml:space="preserve">Poznaniu i udostępniany zdalnie użytkownikom za pośrednictwem sieci PIONIER i europejskiej sieci Geant. PCSS jest liderem konsorcjum EuroQCS-Poland składającego się z dwóch dodatkowych partnerów z Polski: Centrum Fizyki Teoretycznej PAN i Creotech Instruments S.A. oraz jednego partnera z Łotwy – Uniwersytetu Łotewskiego. Konsorcjum EuroQCS-Poland ma na celu opracowanie i wdrożenie komputera kwantowego opartego na technologii uwięzionych jonów.  </w:t>
            </w:r>
          </w:p>
          <w:p w14:paraId="0DCBC684" w14:textId="034D9028" w:rsidR="00820E6E" w:rsidRPr="00B74953" w:rsidRDefault="00820E6E" w:rsidP="00C11E30">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W czerwcu 2023 roku Przedsięwzięcie EuroHPC JU podpisało z EuroQCS</w:t>
            </w:r>
            <w:r w:rsidR="002A7E63">
              <w:rPr>
                <w:rFonts w:asciiTheme="majorHAnsi" w:hAnsiTheme="majorHAnsi" w:cstheme="majorHAnsi"/>
              </w:rPr>
              <w:t xml:space="preserve">-Poland umowę Hosting Agreement, </w:t>
            </w:r>
            <w:r w:rsidRPr="00B74953">
              <w:rPr>
                <w:rFonts w:asciiTheme="majorHAnsi" w:hAnsiTheme="majorHAnsi" w:cstheme="majorHAnsi"/>
              </w:rPr>
              <w:t>wraz planowaną instalacją pierwszego komputera kwantowego w Polsce zlokalizowanego w PCSS i</w:t>
            </w:r>
            <w:r w:rsidR="0082615F">
              <w:rPr>
                <w:rFonts w:asciiTheme="majorHAnsi" w:hAnsiTheme="majorHAnsi" w:cstheme="majorHAnsi"/>
              </w:rPr>
              <w:t> </w:t>
            </w:r>
            <w:r w:rsidRPr="00B74953">
              <w:rPr>
                <w:rFonts w:asciiTheme="majorHAnsi" w:hAnsiTheme="majorHAnsi" w:cstheme="majorHAnsi"/>
              </w:rPr>
              <w:t>zintegrowanego z infrastrukturą superkomputerową do końca 2024</w:t>
            </w:r>
            <w:r w:rsidR="00C11E30" w:rsidRPr="00B74953">
              <w:rPr>
                <w:rFonts w:asciiTheme="majorHAnsi" w:hAnsiTheme="majorHAnsi" w:cstheme="majorHAnsi"/>
              </w:rPr>
              <w:t xml:space="preserve"> roku</w:t>
            </w:r>
            <w:r w:rsidRPr="00B74953">
              <w:rPr>
                <w:rFonts w:asciiTheme="majorHAnsi" w:hAnsiTheme="majorHAnsi" w:cstheme="majorHAnsi"/>
              </w:rPr>
              <w:t>.</w:t>
            </w:r>
          </w:p>
        </w:tc>
      </w:tr>
      <w:tr w:rsidR="00820E6E" w:rsidRPr="00B74953" w14:paraId="400BEC5C" w14:textId="77777777" w:rsidTr="00292237">
        <w:tc>
          <w:tcPr>
            <w:cnfStyle w:val="001000000000" w:firstRow="0" w:lastRow="0" w:firstColumn="1" w:lastColumn="0" w:oddVBand="0" w:evenVBand="0" w:oddHBand="0" w:evenHBand="0" w:firstRowFirstColumn="0" w:firstRowLastColumn="0" w:lastRowFirstColumn="0" w:lastRowLastColumn="0"/>
            <w:tcW w:w="2405" w:type="dxa"/>
          </w:tcPr>
          <w:p w14:paraId="47AEDA43" w14:textId="77777777" w:rsidR="00820E6E" w:rsidRPr="00B74953" w:rsidRDefault="00820E6E" w:rsidP="002D32DE">
            <w:pPr>
              <w:spacing w:line="22" w:lineRule="atLeast"/>
              <w:jc w:val="both"/>
              <w:rPr>
                <w:rFonts w:asciiTheme="majorHAnsi" w:hAnsiTheme="majorHAnsi" w:cstheme="majorHAnsi"/>
                <w:bCs w:val="0"/>
              </w:rPr>
            </w:pPr>
            <w:r w:rsidRPr="00B74953">
              <w:rPr>
                <w:rFonts w:asciiTheme="majorHAnsi" w:hAnsiTheme="majorHAnsi" w:cstheme="majorHAnsi"/>
                <w:bCs w:val="0"/>
              </w:rPr>
              <w:t>BUDŻET</w:t>
            </w:r>
          </w:p>
        </w:tc>
        <w:tc>
          <w:tcPr>
            <w:tcW w:w="6804" w:type="dxa"/>
          </w:tcPr>
          <w:p w14:paraId="0FBFC84C" w14:textId="600E79C5" w:rsidR="00224628" w:rsidRPr="00B74953" w:rsidRDefault="000E201B" w:rsidP="00224628">
            <w:pPr>
              <w:numPr>
                <w:ilvl w:val="0"/>
                <w:numId w:val="1"/>
              </w:numPr>
              <w:spacing w:line="22" w:lineRule="atLeast"/>
              <w:ind w:left="460"/>
              <w:contextualSpacing/>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Pr>
                <w:rFonts w:asciiTheme="majorHAnsi" w:hAnsiTheme="majorHAnsi" w:cstheme="majorHAnsi"/>
              </w:rPr>
              <w:t>Środki krajowe (planowane)</w:t>
            </w:r>
            <w:r w:rsidR="00820E6E" w:rsidRPr="00B74953">
              <w:rPr>
                <w:rFonts w:asciiTheme="majorHAnsi" w:hAnsiTheme="majorHAnsi" w:cstheme="majorHAnsi"/>
              </w:rPr>
              <w:t>: 9,7 mln E</w:t>
            </w:r>
            <w:r w:rsidR="004670F5" w:rsidRPr="00B74953">
              <w:rPr>
                <w:rFonts w:asciiTheme="majorHAnsi" w:hAnsiTheme="majorHAnsi" w:cstheme="majorHAnsi"/>
              </w:rPr>
              <w:t>UR</w:t>
            </w:r>
            <w:r w:rsidR="00224628">
              <w:rPr>
                <w:rFonts w:asciiTheme="majorHAnsi" w:hAnsiTheme="majorHAnsi" w:cstheme="majorHAnsi"/>
              </w:rPr>
              <w:t xml:space="preserve"> (</w:t>
            </w:r>
            <w:r w:rsidR="00224628" w:rsidRPr="00224628">
              <w:rPr>
                <w:rFonts w:asciiTheme="majorHAnsi" w:hAnsiTheme="majorHAnsi" w:cstheme="majorHAnsi"/>
              </w:rPr>
              <w:t>42,05 mln PLN</w:t>
            </w:r>
            <w:r w:rsidR="00224628">
              <w:rPr>
                <w:rFonts w:asciiTheme="majorHAnsi" w:hAnsiTheme="majorHAnsi" w:cstheme="majorHAnsi"/>
              </w:rPr>
              <w:t>)</w:t>
            </w:r>
          </w:p>
          <w:p w14:paraId="443F00BB" w14:textId="26626F62" w:rsidR="00820E6E" w:rsidRPr="00FD13C5" w:rsidRDefault="000E201B" w:rsidP="00DA0243">
            <w:pPr>
              <w:numPr>
                <w:ilvl w:val="0"/>
                <w:numId w:val="1"/>
              </w:numPr>
              <w:spacing w:line="22" w:lineRule="atLeast"/>
              <w:ind w:left="460"/>
              <w:contextualSpacing/>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224628">
              <w:rPr>
                <w:rFonts w:asciiTheme="majorHAnsi" w:hAnsiTheme="majorHAnsi" w:cstheme="majorHAnsi"/>
              </w:rPr>
              <w:t>Środki unijne (przydzielone)</w:t>
            </w:r>
            <w:r w:rsidR="00820E6E" w:rsidRPr="003E3439">
              <w:rPr>
                <w:rFonts w:asciiTheme="majorHAnsi" w:hAnsiTheme="majorHAnsi" w:cstheme="majorHAnsi"/>
              </w:rPr>
              <w:t xml:space="preserve">: </w:t>
            </w:r>
            <w:r w:rsidR="00522189" w:rsidRPr="00F53558">
              <w:rPr>
                <w:rFonts w:asciiTheme="majorHAnsi" w:hAnsiTheme="majorHAnsi" w:cstheme="majorHAnsi"/>
              </w:rPr>
              <w:t>9,7 mln EUR</w:t>
            </w:r>
            <w:r w:rsidR="00343904" w:rsidRPr="00F53558">
              <w:rPr>
                <w:rFonts w:asciiTheme="majorHAnsi" w:hAnsiTheme="majorHAnsi" w:cstheme="majorHAnsi"/>
              </w:rPr>
              <w:t xml:space="preserve"> (w ramach przedsięwzięcia EuroHPC JU)</w:t>
            </w:r>
          </w:p>
        </w:tc>
      </w:tr>
      <w:tr w:rsidR="00820E6E" w:rsidRPr="00B74953" w14:paraId="60A213A0" w14:textId="77777777" w:rsidTr="002922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24776AE0" w14:textId="77777777" w:rsidR="00820E6E" w:rsidRPr="00B74953" w:rsidRDefault="00820E6E" w:rsidP="002D32DE">
            <w:pPr>
              <w:spacing w:line="22" w:lineRule="atLeast"/>
              <w:rPr>
                <w:rFonts w:asciiTheme="majorHAnsi" w:hAnsiTheme="majorHAnsi" w:cstheme="majorHAnsi"/>
                <w:b w:val="0"/>
              </w:rPr>
            </w:pPr>
            <w:r w:rsidRPr="00B74953">
              <w:rPr>
                <w:rFonts w:asciiTheme="majorHAnsi" w:hAnsiTheme="majorHAnsi" w:cstheme="majorHAnsi"/>
                <w:bCs w:val="0"/>
              </w:rPr>
              <w:t>OCZEKIWANY WPŁYW</w:t>
            </w:r>
          </w:p>
          <w:p w14:paraId="144BEAF8" w14:textId="77777777" w:rsidR="00820E6E" w:rsidRPr="00B74953" w:rsidRDefault="00820E6E" w:rsidP="002D32DE">
            <w:pPr>
              <w:spacing w:line="22" w:lineRule="atLeast"/>
              <w:rPr>
                <w:rFonts w:asciiTheme="majorHAnsi" w:hAnsiTheme="majorHAnsi" w:cstheme="majorHAnsi"/>
                <w:bCs w:val="0"/>
              </w:rPr>
            </w:pPr>
            <w:r w:rsidRPr="00B74953">
              <w:rPr>
                <w:rFonts w:asciiTheme="majorHAnsi" w:hAnsiTheme="majorHAnsi" w:cstheme="majorHAnsi"/>
                <w:bCs w:val="0"/>
              </w:rPr>
              <w:t>WRAZ Z HARMONOGRAMEM</w:t>
            </w:r>
          </w:p>
        </w:tc>
        <w:tc>
          <w:tcPr>
            <w:tcW w:w="6804" w:type="dxa"/>
          </w:tcPr>
          <w:p w14:paraId="765BFF56" w14:textId="0A70481E" w:rsidR="00820E6E" w:rsidRDefault="00820E6E"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iCs/>
              </w:rPr>
              <w:t xml:space="preserve">Zgodnie z założeniami projekt EuroQCS-Poland będzie realizowany w latach 2023 – 2028. </w:t>
            </w:r>
            <w:r w:rsidR="00AB1714">
              <w:rPr>
                <w:rFonts w:asciiTheme="majorHAnsi" w:hAnsiTheme="majorHAnsi" w:cstheme="majorHAnsi"/>
                <w:iCs/>
              </w:rPr>
              <w:t>Do</w:t>
            </w:r>
            <w:r w:rsidRPr="00B74953">
              <w:rPr>
                <w:rFonts w:asciiTheme="majorHAnsi" w:hAnsiTheme="majorHAnsi" w:cstheme="majorHAnsi"/>
                <w:iCs/>
              </w:rPr>
              <w:t xml:space="preserve"> końca 2024 roku planowana jest pierwsza faza eksperymentalnej instalacji i integracji komputera kwantowego </w:t>
            </w:r>
            <w:r w:rsidR="00746971">
              <w:rPr>
                <w:rFonts w:asciiTheme="majorHAnsi" w:hAnsiTheme="majorHAnsi" w:cstheme="majorHAnsi"/>
                <w:iCs/>
              </w:rPr>
              <w:br/>
            </w:r>
            <w:r w:rsidRPr="00B74953">
              <w:rPr>
                <w:rFonts w:asciiTheme="majorHAnsi" w:hAnsiTheme="majorHAnsi" w:cstheme="majorHAnsi"/>
                <w:iCs/>
              </w:rPr>
              <w:t xml:space="preserve">w środowisku superkomputerowym. W drugiej fazie rozpocznie się rozwój i wdrożenie operacyjne </w:t>
            </w:r>
            <w:r w:rsidRPr="00B74953">
              <w:rPr>
                <w:rFonts w:asciiTheme="majorHAnsi" w:hAnsiTheme="majorHAnsi" w:cstheme="majorHAnsi"/>
              </w:rPr>
              <w:t xml:space="preserve">usług, narzędzi i bibliotek programistycznych wspierających tworzenie, testy i nowe zastosowania algorytmów kwantowych oraz algorytmów hybrydowych. Nowy potencjał zasobów infrastruktury superkomputerowo-kwantowej w Polsce będzie wykorzystywany przez krajowych i europejskich użytkowników w wielu różnych obszarach aplikacyjnych, np. chemia, materiałoznawstwo, biologia, medycyna, logistyka i transport, cyberbezpieczeństwo, czy sztuczna inteligencja. </w:t>
            </w:r>
          </w:p>
          <w:p w14:paraId="49BFDD85" w14:textId="7D3BED86" w:rsidR="00820E6E" w:rsidRPr="00B74953" w:rsidRDefault="00AB1714" w:rsidP="00080455">
            <w:pPr>
              <w:spacing w:line="22" w:lineRule="atLeast"/>
              <w:jc w:val="both"/>
              <w:cnfStyle w:val="000000100000" w:firstRow="0" w:lastRow="0" w:firstColumn="0" w:lastColumn="0" w:oddVBand="0" w:evenVBand="0" w:oddHBand="1" w:evenHBand="0" w:firstRowFirstColumn="0" w:firstRowLastColumn="0" w:lastRowFirstColumn="0" w:lastRowLastColumn="0"/>
            </w:pPr>
            <w:r>
              <w:rPr>
                <w:rFonts w:asciiTheme="majorHAnsi" w:hAnsiTheme="majorHAnsi" w:cstheme="majorHAnsi"/>
              </w:rPr>
              <w:t xml:space="preserve">Do dodatkowych korzyści związanych </w:t>
            </w:r>
            <w:r w:rsidR="00820E6E" w:rsidRPr="00B74953">
              <w:rPr>
                <w:rFonts w:asciiTheme="majorHAnsi" w:hAnsiTheme="majorHAnsi" w:cstheme="majorHAnsi"/>
                <w:iCs/>
              </w:rPr>
              <w:t>z instalacją i integracją pierwszego komputera kwantowego w Polsce</w:t>
            </w:r>
            <w:r w:rsidR="009E763B">
              <w:rPr>
                <w:rFonts w:asciiTheme="majorHAnsi" w:hAnsiTheme="majorHAnsi" w:cstheme="majorHAnsi"/>
                <w:iCs/>
              </w:rPr>
              <w:t>,</w:t>
            </w:r>
            <w:r w:rsidR="00820E6E" w:rsidRPr="00B74953">
              <w:rPr>
                <w:rFonts w:asciiTheme="majorHAnsi" w:hAnsiTheme="majorHAnsi" w:cstheme="majorHAnsi"/>
                <w:iCs/>
              </w:rPr>
              <w:t xml:space="preserve"> zintegrowanego z infrastrukturą superkomputerową</w:t>
            </w:r>
            <w:r w:rsidR="009E763B">
              <w:rPr>
                <w:rFonts w:asciiTheme="majorHAnsi" w:hAnsiTheme="majorHAnsi" w:cstheme="majorHAnsi"/>
                <w:iCs/>
              </w:rPr>
              <w:t>,</w:t>
            </w:r>
            <w:r>
              <w:rPr>
                <w:rFonts w:asciiTheme="majorHAnsi" w:hAnsiTheme="majorHAnsi" w:cstheme="majorHAnsi"/>
                <w:iCs/>
              </w:rPr>
              <w:t xml:space="preserve"> należy zaliczyć m.in.</w:t>
            </w:r>
            <w:r w:rsidR="00EC0F1F">
              <w:rPr>
                <w:rFonts w:asciiTheme="majorHAnsi" w:hAnsiTheme="majorHAnsi" w:cstheme="majorHAnsi"/>
                <w:iCs/>
              </w:rPr>
              <w:t xml:space="preserve"> zwiększenie </w:t>
            </w:r>
            <w:r w:rsidR="00EC0F1F" w:rsidRPr="00B74953">
              <w:rPr>
                <w:rFonts w:asciiTheme="majorHAnsi" w:hAnsiTheme="majorHAnsi" w:cstheme="majorHAnsi"/>
                <w:iCs/>
              </w:rPr>
              <w:t>potencjału krajowej infrastruktury obliczeniowej o</w:t>
            </w:r>
            <w:r w:rsidR="00EC0F1F">
              <w:rPr>
                <w:rFonts w:asciiTheme="majorHAnsi" w:hAnsiTheme="majorHAnsi" w:cstheme="majorHAnsi"/>
                <w:iCs/>
              </w:rPr>
              <w:t> </w:t>
            </w:r>
            <w:r w:rsidR="00EC0F1F" w:rsidRPr="00B74953">
              <w:rPr>
                <w:rFonts w:asciiTheme="majorHAnsi" w:hAnsiTheme="majorHAnsi" w:cstheme="majorHAnsi"/>
                <w:iCs/>
              </w:rPr>
              <w:t>fizyczne zasoby komputera kwantowego</w:t>
            </w:r>
            <w:r w:rsidR="00EC0F1F">
              <w:rPr>
                <w:rFonts w:asciiTheme="majorHAnsi" w:hAnsiTheme="majorHAnsi" w:cstheme="majorHAnsi"/>
                <w:iCs/>
              </w:rPr>
              <w:t xml:space="preserve">, czy </w:t>
            </w:r>
            <w:r>
              <w:rPr>
                <w:rFonts w:asciiTheme="majorHAnsi" w:hAnsiTheme="majorHAnsi" w:cstheme="majorHAnsi"/>
                <w:iCs/>
              </w:rPr>
              <w:t xml:space="preserve"> </w:t>
            </w:r>
            <w:r w:rsidR="00EC0F1F" w:rsidRPr="00EC0F1F">
              <w:rPr>
                <w:rFonts w:asciiTheme="majorHAnsi" w:hAnsiTheme="majorHAnsi" w:cstheme="majorHAnsi"/>
                <w:iCs/>
              </w:rPr>
              <w:t xml:space="preserve">rozszerzenie i zwiększenie współpracy polskich ośrodków naukowo-badawczych i przedsiębiorców z podmiotami z krajów Unii Europejskiej </w:t>
            </w:r>
            <w:r w:rsidR="00746971">
              <w:rPr>
                <w:rFonts w:asciiTheme="majorHAnsi" w:hAnsiTheme="majorHAnsi" w:cstheme="majorHAnsi"/>
                <w:iCs/>
              </w:rPr>
              <w:br/>
            </w:r>
            <w:r w:rsidR="00EC0F1F" w:rsidRPr="00EC0F1F">
              <w:rPr>
                <w:rFonts w:asciiTheme="majorHAnsi" w:hAnsiTheme="majorHAnsi" w:cstheme="majorHAnsi"/>
                <w:iCs/>
              </w:rPr>
              <w:t>w zakresie nowych zastosowań obliczeń kwantowych w nauce i gospodarce</w:t>
            </w:r>
            <w:r w:rsidR="00EC0F1F">
              <w:rPr>
                <w:rFonts w:asciiTheme="majorHAnsi" w:hAnsiTheme="majorHAnsi" w:cstheme="majorHAnsi"/>
                <w:iCs/>
              </w:rPr>
              <w:t xml:space="preserve">. </w:t>
            </w:r>
          </w:p>
        </w:tc>
      </w:tr>
    </w:tbl>
    <w:p w14:paraId="05311098" w14:textId="08E7A313" w:rsidR="00820E6E" w:rsidRPr="00B74953" w:rsidRDefault="00820E6E" w:rsidP="002D32DE">
      <w:pPr>
        <w:spacing w:line="22" w:lineRule="atLeast"/>
        <w:jc w:val="both"/>
        <w:rPr>
          <w:rFonts w:asciiTheme="majorHAnsi" w:hAnsiTheme="majorHAnsi" w:cstheme="majorHAnsi"/>
          <w:b/>
          <w:color w:val="000000" w:themeColor="text1"/>
        </w:rPr>
      </w:pPr>
    </w:p>
    <w:p w14:paraId="440525A8" w14:textId="5C875478" w:rsidR="0032517F" w:rsidRPr="00B74953" w:rsidRDefault="00820E6E" w:rsidP="002D32DE">
      <w:pPr>
        <w:spacing w:line="22" w:lineRule="atLeast"/>
        <w:jc w:val="both"/>
        <w:rPr>
          <w:rFonts w:asciiTheme="majorHAnsi" w:hAnsiTheme="majorHAnsi" w:cstheme="majorHAnsi"/>
          <w:b/>
          <w:bCs/>
        </w:rPr>
      </w:pPr>
      <w:r w:rsidRPr="00B74953">
        <w:rPr>
          <w:rFonts w:asciiTheme="majorHAnsi" w:hAnsiTheme="majorHAnsi" w:cstheme="majorHAnsi"/>
          <w:b/>
        </w:rPr>
        <w:t>INF.IV.2</w:t>
      </w:r>
      <w:r w:rsidR="00B533D4" w:rsidRPr="00B74953">
        <w:rPr>
          <w:rFonts w:asciiTheme="majorHAnsi" w:hAnsiTheme="majorHAnsi" w:cstheme="majorHAnsi"/>
          <w:b/>
        </w:rPr>
        <w:t>.</w:t>
      </w:r>
      <w:r w:rsidR="0032517F" w:rsidRPr="00B74953">
        <w:rPr>
          <w:rFonts w:asciiTheme="majorHAnsi" w:hAnsiTheme="majorHAnsi" w:cstheme="majorHAnsi"/>
          <w:b/>
        </w:rPr>
        <w:t xml:space="preserve"> LUMI-Q – </w:t>
      </w:r>
      <w:r w:rsidR="00427ED9" w:rsidRPr="00427ED9">
        <w:rPr>
          <w:rFonts w:asciiTheme="majorHAnsi" w:hAnsiTheme="majorHAnsi" w:cstheme="majorHAnsi"/>
        </w:rPr>
        <w:t>współfinansowanie zakupu i utrzymania komputera kwantowego w ramach konsorcjum międzynarodowego</w:t>
      </w:r>
    </w:p>
    <w:tbl>
      <w:tblPr>
        <w:tblStyle w:val="Tabelasiatki5ciemnaakcent2"/>
        <w:tblW w:w="9209" w:type="dxa"/>
        <w:tblLook w:val="04A0" w:firstRow="1" w:lastRow="0" w:firstColumn="1" w:lastColumn="0" w:noHBand="0" w:noVBand="1"/>
      </w:tblPr>
      <w:tblGrid>
        <w:gridCol w:w="2405"/>
        <w:gridCol w:w="6804"/>
      </w:tblGrid>
      <w:tr w:rsidR="006A65B4" w:rsidRPr="00B74953" w14:paraId="0022B713" w14:textId="77777777" w:rsidTr="00B533D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6EC18225" w14:textId="77777777" w:rsidR="006A65B4" w:rsidRPr="00B74953" w:rsidRDefault="006A65B4" w:rsidP="002D32DE">
            <w:pPr>
              <w:spacing w:line="22" w:lineRule="atLeast"/>
              <w:jc w:val="both"/>
              <w:rPr>
                <w:rFonts w:asciiTheme="majorHAnsi" w:hAnsiTheme="majorHAnsi" w:cstheme="majorHAnsi"/>
                <w:bCs w:val="0"/>
              </w:rPr>
            </w:pPr>
          </w:p>
        </w:tc>
        <w:tc>
          <w:tcPr>
            <w:tcW w:w="6804" w:type="dxa"/>
          </w:tcPr>
          <w:p w14:paraId="10AAB65D" w14:textId="77777777" w:rsidR="006A65B4" w:rsidRPr="00B74953" w:rsidRDefault="006A65B4" w:rsidP="002D32DE">
            <w:pPr>
              <w:spacing w:line="22" w:lineRule="atLeast"/>
              <w:ind w:firstLine="709"/>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rPr>
            </w:pPr>
          </w:p>
        </w:tc>
      </w:tr>
      <w:tr w:rsidR="00B533D4" w:rsidRPr="00B74953" w14:paraId="68D00726" w14:textId="77777777" w:rsidTr="00B533D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14826E82" w14:textId="43B92AC2" w:rsidR="00B533D4" w:rsidRPr="00B74953" w:rsidRDefault="00B533D4" w:rsidP="002D32DE">
            <w:pPr>
              <w:spacing w:line="22" w:lineRule="atLeast"/>
              <w:jc w:val="both"/>
              <w:rPr>
                <w:rFonts w:asciiTheme="majorHAnsi" w:hAnsiTheme="majorHAnsi" w:cstheme="majorHAnsi"/>
                <w:bCs w:val="0"/>
              </w:rPr>
            </w:pPr>
            <w:r w:rsidRPr="00B74953">
              <w:rPr>
                <w:rFonts w:asciiTheme="majorHAnsi" w:hAnsiTheme="majorHAnsi" w:cstheme="majorHAnsi"/>
                <w:bCs w:val="0"/>
              </w:rPr>
              <w:t>CZY DZIAŁANIE JEST NOWE?</w:t>
            </w:r>
          </w:p>
        </w:tc>
        <w:tc>
          <w:tcPr>
            <w:tcW w:w="6804" w:type="dxa"/>
          </w:tcPr>
          <w:p w14:paraId="46DC1D3E" w14:textId="7C9E5AB6" w:rsidR="00B533D4" w:rsidRPr="00B74953" w:rsidRDefault="00B533D4"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Tak</w:t>
            </w:r>
          </w:p>
          <w:p w14:paraId="73E9BBA1" w14:textId="429F78AB" w:rsidR="00B533D4" w:rsidRPr="00B74953" w:rsidRDefault="00B533D4"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Nie</w:t>
            </w:r>
          </w:p>
        </w:tc>
      </w:tr>
      <w:tr w:rsidR="00B533D4" w:rsidRPr="00B74953" w14:paraId="4716D309" w14:textId="77777777" w:rsidTr="00B533D4">
        <w:tc>
          <w:tcPr>
            <w:cnfStyle w:val="001000000000" w:firstRow="0" w:lastRow="0" w:firstColumn="1" w:lastColumn="0" w:oddVBand="0" w:evenVBand="0" w:oddHBand="0" w:evenHBand="0" w:firstRowFirstColumn="0" w:firstRowLastColumn="0" w:lastRowFirstColumn="0" w:lastRowLastColumn="0"/>
            <w:tcW w:w="2405" w:type="dxa"/>
          </w:tcPr>
          <w:p w14:paraId="0EFFDF81" w14:textId="68862DAF" w:rsidR="00B533D4" w:rsidRPr="00B74953" w:rsidRDefault="00B533D4" w:rsidP="002D32DE">
            <w:pPr>
              <w:spacing w:line="22" w:lineRule="atLeast"/>
              <w:jc w:val="both"/>
              <w:rPr>
                <w:rFonts w:asciiTheme="majorHAnsi" w:hAnsiTheme="majorHAnsi" w:cstheme="majorHAnsi"/>
              </w:rPr>
            </w:pPr>
            <w:r w:rsidRPr="00B74953">
              <w:rPr>
                <w:rFonts w:asciiTheme="majorHAnsi" w:hAnsiTheme="majorHAnsi" w:cstheme="majorHAnsi"/>
              </w:rPr>
              <w:t>KOORDYNATOR</w:t>
            </w:r>
          </w:p>
        </w:tc>
        <w:tc>
          <w:tcPr>
            <w:tcW w:w="6804" w:type="dxa"/>
          </w:tcPr>
          <w:p w14:paraId="092E0F8A" w14:textId="5B518279" w:rsidR="00B533D4" w:rsidRPr="00B74953" w:rsidRDefault="00B533D4" w:rsidP="00422727">
            <w:pPr>
              <w:spacing w:line="22" w:lineRule="atLeas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Ministerstwo Nauki</w:t>
            </w:r>
            <w:r w:rsidR="006F4C7E">
              <w:rPr>
                <w:rFonts w:asciiTheme="majorHAnsi" w:hAnsiTheme="majorHAnsi" w:cstheme="majorHAnsi"/>
              </w:rPr>
              <w:t xml:space="preserve"> </w:t>
            </w:r>
            <w:r w:rsidR="00EA5C86">
              <w:rPr>
                <w:rFonts w:asciiTheme="majorHAnsi" w:hAnsiTheme="majorHAnsi" w:cstheme="majorHAnsi"/>
              </w:rPr>
              <w:t>i Szkolnictwa Wyższego</w:t>
            </w:r>
          </w:p>
        </w:tc>
      </w:tr>
      <w:tr w:rsidR="0032517F" w:rsidRPr="00B74953" w14:paraId="5156CDC5" w14:textId="77777777" w:rsidTr="00B533D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0FAF19CB" w14:textId="6DAFFC4B" w:rsidR="0032517F" w:rsidRPr="00B74953" w:rsidRDefault="006A65B4" w:rsidP="002D32DE">
            <w:pPr>
              <w:spacing w:line="22" w:lineRule="atLeast"/>
              <w:jc w:val="both"/>
              <w:rPr>
                <w:rFonts w:asciiTheme="majorHAnsi" w:hAnsiTheme="majorHAnsi" w:cstheme="majorHAnsi"/>
              </w:rPr>
            </w:pPr>
            <w:r w:rsidRPr="00B74953">
              <w:rPr>
                <w:rFonts w:asciiTheme="majorHAnsi" w:hAnsiTheme="majorHAnsi" w:cstheme="majorHAnsi"/>
              </w:rPr>
              <w:t>KRÓTKI OPIS ŚRODKA</w:t>
            </w:r>
          </w:p>
          <w:p w14:paraId="4B7D442E" w14:textId="2D8CF497" w:rsidR="0032517F" w:rsidRPr="00B74953" w:rsidRDefault="0032517F" w:rsidP="002D32DE">
            <w:pPr>
              <w:spacing w:line="22" w:lineRule="atLeast"/>
              <w:jc w:val="both"/>
              <w:rPr>
                <w:rFonts w:asciiTheme="majorHAnsi" w:hAnsiTheme="majorHAnsi" w:cstheme="majorHAnsi"/>
                <w:i/>
              </w:rPr>
            </w:pPr>
          </w:p>
        </w:tc>
        <w:tc>
          <w:tcPr>
            <w:tcW w:w="6804" w:type="dxa"/>
          </w:tcPr>
          <w:p w14:paraId="5ECDBD56" w14:textId="23C320C4" w:rsidR="0032517F" w:rsidRPr="00B74953" w:rsidRDefault="0032517F" w:rsidP="002D32DE">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Przedsięwzięcie EuroHPC (EuroHPC JU) jest wspólną inicjatywą Komisji Europejskiej oraz państw członkowskich i stowarzyszonych UE. EuroHPC przyjmuje formę prawną programu międzynarodowego, którego realizacja opiera się na </w:t>
            </w:r>
            <w:r w:rsidR="00A07371" w:rsidRPr="00B74953">
              <w:rPr>
                <w:rFonts w:asciiTheme="majorHAnsi" w:hAnsiTheme="majorHAnsi" w:cstheme="majorHAnsi"/>
              </w:rPr>
              <w:t>jednoczesnym wykorzystaniu</w:t>
            </w:r>
            <w:r w:rsidRPr="00B74953">
              <w:rPr>
                <w:rFonts w:asciiTheme="majorHAnsi" w:hAnsiTheme="majorHAnsi" w:cstheme="majorHAnsi"/>
              </w:rPr>
              <w:t xml:space="preserve"> środków europejskich i </w:t>
            </w:r>
            <w:r w:rsidR="00A07371" w:rsidRPr="00B74953">
              <w:rPr>
                <w:rFonts w:asciiTheme="majorHAnsi" w:hAnsiTheme="majorHAnsi" w:cstheme="majorHAnsi"/>
              </w:rPr>
              <w:t> </w:t>
            </w:r>
            <w:r w:rsidRPr="00B74953">
              <w:rPr>
                <w:rFonts w:asciiTheme="majorHAnsi" w:hAnsiTheme="majorHAnsi" w:cstheme="majorHAnsi"/>
              </w:rPr>
              <w:t>krajowych. Wspólne przedsięwzięcie ma osobowość prawną i siedzibę w</w:t>
            </w:r>
            <w:r w:rsidR="0082615F">
              <w:rPr>
                <w:rFonts w:asciiTheme="majorHAnsi" w:hAnsiTheme="majorHAnsi" w:cstheme="majorHAnsi"/>
              </w:rPr>
              <w:t> </w:t>
            </w:r>
            <w:r w:rsidRPr="00B74953">
              <w:rPr>
                <w:rFonts w:asciiTheme="majorHAnsi" w:hAnsiTheme="majorHAnsi" w:cstheme="majorHAnsi"/>
              </w:rPr>
              <w:t xml:space="preserve">Luksemburgu. Polska przystąpiła do </w:t>
            </w:r>
            <w:r w:rsidR="00B2274A" w:rsidRPr="00B74953">
              <w:rPr>
                <w:rFonts w:asciiTheme="majorHAnsi" w:hAnsiTheme="majorHAnsi" w:cstheme="majorHAnsi"/>
              </w:rPr>
              <w:t>w</w:t>
            </w:r>
            <w:r w:rsidRPr="00B74953">
              <w:rPr>
                <w:rFonts w:asciiTheme="majorHAnsi" w:hAnsiTheme="majorHAnsi" w:cstheme="majorHAnsi"/>
              </w:rPr>
              <w:t>spólnego przedsięwzięcia na podstawie deklaracji podpisanej 24 maja 2018 r. przez Ministr</w:t>
            </w:r>
            <w:r w:rsidR="00102126" w:rsidRPr="00B74953">
              <w:rPr>
                <w:rFonts w:asciiTheme="majorHAnsi" w:hAnsiTheme="majorHAnsi" w:cstheme="majorHAnsi"/>
              </w:rPr>
              <w:t>a Nauki i</w:t>
            </w:r>
            <w:r w:rsidR="0082615F">
              <w:rPr>
                <w:rFonts w:asciiTheme="majorHAnsi" w:hAnsiTheme="majorHAnsi" w:cstheme="majorHAnsi"/>
              </w:rPr>
              <w:t> </w:t>
            </w:r>
            <w:r w:rsidR="00102126" w:rsidRPr="00B74953">
              <w:rPr>
                <w:rFonts w:asciiTheme="majorHAnsi" w:hAnsiTheme="majorHAnsi" w:cstheme="majorHAnsi"/>
              </w:rPr>
              <w:t>Szkolnictwa Wyższego.</w:t>
            </w:r>
          </w:p>
          <w:p w14:paraId="15E583E8" w14:textId="77777777" w:rsidR="0032517F" w:rsidRPr="00B74953" w:rsidRDefault="0032517F" w:rsidP="002D32DE">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Polska jest jednym z 9 państw, które wchodzą w skład konsorcjum planującego budowę komputera kwantowego połączonego z klasycznymi zasobami superkomputerowymi.</w:t>
            </w:r>
          </w:p>
          <w:p w14:paraId="5FF4E735" w14:textId="07072D69" w:rsidR="0032517F" w:rsidRPr="00B74953" w:rsidRDefault="0032517F" w:rsidP="002D32DE">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Komputer kwantowy zostanie uruchomiony w centrum obliczeniowym IT4I w Ostrawie, gdzie zainstalowany jest superkomputer EuroHPC Karolina. Nowy komputer kwantowy będzie również połączony z superkomputerami LUMI i EHPCPL, co pozwoli na bezpośrednie zlecanie obliczeń hybrydowych. Łączny koszt </w:t>
            </w:r>
            <w:r w:rsidR="002C51BF" w:rsidRPr="00B74953">
              <w:rPr>
                <w:rFonts w:asciiTheme="majorHAnsi" w:hAnsiTheme="majorHAnsi" w:cstheme="majorHAnsi"/>
              </w:rPr>
              <w:t>projekt</w:t>
            </w:r>
            <w:r w:rsidR="002C51BF">
              <w:rPr>
                <w:rFonts w:asciiTheme="majorHAnsi" w:hAnsiTheme="majorHAnsi" w:cstheme="majorHAnsi"/>
              </w:rPr>
              <w:t>u</w:t>
            </w:r>
            <w:r w:rsidR="002C51BF" w:rsidRPr="00B74953">
              <w:rPr>
                <w:rFonts w:asciiTheme="majorHAnsi" w:hAnsiTheme="majorHAnsi" w:cstheme="majorHAnsi"/>
              </w:rPr>
              <w:t xml:space="preserve"> </w:t>
            </w:r>
            <w:r w:rsidRPr="00B74953">
              <w:rPr>
                <w:rFonts w:asciiTheme="majorHAnsi" w:hAnsiTheme="majorHAnsi" w:cstheme="majorHAnsi"/>
              </w:rPr>
              <w:t>wynosi 20 mln euro przy dofinansowaniu unijnym na poziomie 50</w:t>
            </w:r>
            <w:r w:rsidR="0071696A" w:rsidRPr="00B74953">
              <w:rPr>
                <w:rFonts w:asciiTheme="majorHAnsi" w:hAnsiTheme="majorHAnsi" w:cstheme="majorHAnsi"/>
              </w:rPr>
              <w:t xml:space="preserve"> </w:t>
            </w:r>
            <w:r w:rsidRPr="00B74953">
              <w:rPr>
                <w:rFonts w:asciiTheme="majorHAnsi" w:hAnsiTheme="majorHAnsi" w:cstheme="majorHAnsi"/>
              </w:rPr>
              <w:t>%</w:t>
            </w:r>
            <w:r w:rsidR="006658DE" w:rsidRPr="00B74953">
              <w:rPr>
                <w:rFonts w:asciiTheme="majorHAnsi" w:hAnsiTheme="majorHAnsi" w:cstheme="majorHAnsi"/>
              </w:rPr>
              <w:t>,</w:t>
            </w:r>
            <w:r w:rsidR="002A7E63">
              <w:rPr>
                <w:rFonts w:asciiTheme="majorHAnsi" w:hAnsiTheme="majorHAnsi" w:cstheme="majorHAnsi"/>
              </w:rPr>
              <w:t xml:space="preserve"> przy p</w:t>
            </w:r>
            <w:r w:rsidRPr="00B74953">
              <w:rPr>
                <w:rFonts w:asciiTheme="majorHAnsi" w:hAnsiTheme="majorHAnsi" w:cstheme="majorHAnsi"/>
              </w:rPr>
              <w:t>olskim w</w:t>
            </w:r>
            <w:r w:rsidR="00102126" w:rsidRPr="00B74953">
              <w:rPr>
                <w:rFonts w:asciiTheme="majorHAnsi" w:hAnsiTheme="majorHAnsi" w:cstheme="majorHAnsi"/>
              </w:rPr>
              <w:t>kładzie na poziomie 1 mln euro.</w:t>
            </w:r>
          </w:p>
        </w:tc>
      </w:tr>
      <w:tr w:rsidR="0032517F" w:rsidRPr="00B74953" w14:paraId="39566145" w14:textId="77777777" w:rsidTr="00B533D4">
        <w:tc>
          <w:tcPr>
            <w:cnfStyle w:val="001000000000" w:firstRow="0" w:lastRow="0" w:firstColumn="1" w:lastColumn="0" w:oddVBand="0" w:evenVBand="0" w:oddHBand="0" w:evenHBand="0" w:firstRowFirstColumn="0" w:firstRowLastColumn="0" w:lastRowFirstColumn="0" w:lastRowLastColumn="0"/>
            <w:tcW w:w="2405" w:type="dxa"/>
          </w:tcPr>
          <w:p w14:paraId="0A20DF87" w14:textId="4591F405" w:rsidR="0032517F" w:rsidRPr="00B74953" w:rsidRDefault="006A65B4" w:rsidP="002D32DE">
            <w:pPr>
              <w:spacing w:line="22" w:lineRule="atLeast"/>
              <w:jc w:val="both"/>
              <w:rPr>
                <w:rFonts w:asciiTheme="majorHAnsi" w:hAnsiTheme="majorHAnsi" w:cstheme="majorHAnsi"/>
                <w:bCs w:val="0"/>
              </w:rPr>
            </w:pPr>
            <w:r w:rsidRPr="00B74953">
              <w:rPr>
                <w:rFonts w:asciiTheme="majorHAnsi" w:hAnsiTheme="majorHAnsi" w:cstheme="majorHAnsi"/>
                <w:bCs w:val="0"/>
              </w:rPr>
              <w:t xml:space="preserve">BUDŻET </w:t>
            </w:r>
          </w:p>
          <w:p w14:paraId="2A2BF32B" w14:textId="77777777" w:rsidR="0032517F" w:rsidRPr="00B74953" w:rsidRDefault="0032517F" w:rsidP="002D32DE">
            <w:pPr>
              <w:spacing w:line="22" w:lineRule="atLeast"/>
              <w:jc w:val="both"/>
              <w:rPr>
                <w:rFonts w:asciiTheme="majorHAnsi" w:hAnsiTheme="majorHAnsi" w:cstheme="majorHAnsi"/>
                <w:bCs w:val="0"/>
              </w:rPr>
            </w:pPr>
          </w:p>
        </w:tc>
        <w:tc>
          <w:tcPr>
            <w:tcW w:w="6804" w:type="dxa"/>
          </w:tcPr>
          <w:p w14:paraId="731C8A24" w14:textId="27622175" w:rsidR="0032517F" w:rsidRPr="00B74953" w:rsidRDefault="00D533CB" w:rsidP="002D32DE">
            <w:pPr>
              <w:numPr>
                <w:ilvl w:val="0"/>
                <w:numId w:val="1"/>
              </w:numPr>
              <w:spacing w:line="22" w:lineRule="atLeast"/>
              <w:contextualSpacing/>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Pr>
                <w:rFonts w:asciiTheme="majorHAnsi" w:hAnsiTheme="majorHAnsi" w:cstheme="majorHAnsi"/>
              </w:rPr>
              <w:t>Środki krajowe</w:t>
            </w:r>
            <w:r w:rsidR="0032517F" w:rsidRPr="00B74953">
              <w:rPr>
                <w:rFonts w:asciiTheme="majorHAnsi" w:hAnsiTheme="majorHAnsi" w:cstheme="majorHAnsi"/>
              </w:rPr>
              <w:t xml:space="preserve"> </w:t>
            </w:r>
            <w:r>
              <w:rPr>
                <w:rFonts w:asciiTheme="majorHAnsi" w:hAnsiTheme="majorHAnsi" w:cstheme="majorHAnsi"/>
              </w:rPr>
              <w:t>(</w:t>
            </w:r>
            <w:r w:rsidR="0032517F" w:rsidRPr="00B74953">
              <w:rPr>
                <w:rFonts w:asciiTheme="majorHAnsi" w:hAnsiTheme="majorHAnsi" w:cstheme="majorHAnsi"/>
              </w:rPr>
              <w:t>przydzielon</w:t>
            </w:r>
            <w:r>
              <w:rPr>
                <w:rFonts w:asciiTheme="majorHAnsi" w:hAnsiTheme="majorHAnsi" w:cstheme="majorHAnsi"/>
              </w:rPr>
              <w:t>e)</w:t>
            </w:r>
            <w:r w:rsidR="00102126" w:rsidRPr="00B74953">
              <w:rPr>
                <w:rFonts w:asciiTheme="majorHAnsi" w:hAnsiTheme="majorHAnsi" w:cstheme="majorHAnsi"/>
              </w:rPr>
              <w:t>:</w:t>
            </w:r>
            <w:r w:rsidR="0032517F" w:rsidRPr="00B74953">
              <w:rPr>
                <w:rFonts w:asciiTheme="majorHAnsi" w:hAnsiTheme="majorHAnsi" w:cstheme="majorHAnsi"/>
              </w:rPr>
              <w:t xml:space="preserve"> 1 mln EUR</w:t>
            </w:r>
            <w:r w:rsidR="009F3916">
              <w:rPr>
                <w:rFonts w:asciiTheme="majorHAnsi" w:hAnsiTheme="majorHAnsi" w:cstheme="majorHAnsi"/>
              </w:rPr>
              <w:t xml:space="preserve"> (4,3 mln PLN)</w:t>
            </w:r>
          </w:p>
          <w:p w14:paraId="12E6BFBD" w14:textId="21681A61" w:rsidR="0032517F" w:rsidRPr="00B74953" w:rsidRDefault="00D533CB" w:rsidP="002D32DE">
            <w:pPr>
              <w:numPr>
                <w:ilvl w:val="0"/>
                <w:numId w:val="1"/>
              </w:numPr>
              <w:spacing w:line="22" w:lineRule="atLeast"/>
              <w:contextualSpacing/>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Pr>
                <w:rFonts w:asciiTheme="majorHAnsi" w:hAnsiTheme="majorHAnsi" w:cstheme="majorHAnsi"/>
              </w:rPr>
              <w:t>Środki unijne</w:t>
            </w:r>
            <w:r w:rsidR="009F743F">
              <w:rPr>
                <w:rFonts w:asciiTheme="majorHAnsi" w:hAnsiTheme="majorHAnsi" w:cstheme="majorHAnsi"/>
              </w:rPr>
              <w:t xml:space="preserve"> </w:t>
            </w:r>
            <w:r>
              <w:rPr>
                <w:rFonts w:asciiTheme="majorHAnsi" w:hAnsiTheme="majorHAnsi" w:cstheme="majorHAnsi"/>
              </w:rPr>
              <w:t>(</w:t>
            </w:r>
            <w:r w:rsidR="0032517F" w:rsidRPr="00B74953">
              <w:rPr>
                <w:rFonts w:asciiTheme="majorHAnsi" w:hAnsiTheme="majorHAnsi" w:cstheme="majorHAnsi"/>
              </w:rPr>
              <w:t>przydzielon</w:t>
            </w:r>
            <w:r>
              <w:rPr>
                <w:rFonts w:asciiTheme="majorHAnsi" w:hAnsiTheme="majorHAnsi" w:cstheme="majorHAnsi"/>
              </w:rPr>
              <w:t>e)</w:t>
            </w:r>
            <w:r w:rsidR="0032517F" w:rsidRPr="00B74953">
              <w:rPr>
                <w:rFonts w:asciiTheme="majorHAnsi" w:hAnsiTheme="majorHAnsi" w:cstheme="majorHAnsi"/>
              </w:rPr>
              <w:t>: 1 mln EUR</w:t>
            </w:r>
            <w:r w:rsidR="009F3916">
              <w:rPr>
                <w:rFonts w:asciiTheme="majorHAnsi" w:hAnsiTheme="majorHAnsi" w:cstheme="majorHAnsi"/>
              </w:rPr>
              <w:t xml:space="preserve"> (4,3 mln PLN)</w:t>
            </w:r>
          </w:p>
        </w:tc>
      </w:tr>
      <w:tr w:rsidR="0032517F" w:rsidRPr="00B74953" w14:paraId="74767BF6" w14:textId="77777777" w:rsidTr="00B533D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578520B0" w14:textId="77777777" w:rsidR="0032517F" w:rsidRPr="00B74953" w:rsidRDefault="006A65B4" w:rsidP="002D32DE">
            <w:pPr>
              <w:spacing w:line="22" w:lineRule="atLeast"/>
              <w:rPr>
                <w:rFonts w:asciiTheme="majorHAnsi" w:hAnsiTheme="majorHAnsi" w:cstheme="majorHAnsi"/>
                <w:b w:val="0"/>
              </w:rPr>
            </w:pPr>
            <w:r w:rsidRPr="00B74953">
              <w:rPr>
                <w:rFonts w:asciiTheme="majorHAnsi" w:hAnsiTheme="majorHAnsi" w:cstheme="majorHAnsi"/>
                <w:bCs w:val="0"/>
              </w:rPr>
              <w:t xml:space="preserve">OCZEKIWANY WPŁYW </w:t>
            </w:r>
          </w:p>
          <w:p w14:paraId="41DE62F7" w14:textId="0B3F05BA" w:rsidR="00B2274A" w:rsidRPr="00B74953" w:rsidRDefault="00B2274A" w:rsidP="002D32DE">
            <w:pPr>
              <w:spacing w:line="22" w:lineRule="atLeast"/>
              <w:rPr>
                <w:rFonts w:asciiTheme="majorHAnsi" w:hAnsiTheme="majorHAnsi" w:cstheme="majorHAnsi"/>
                <w:bCs w:val="0"/>
              </w:rPr>
            </w:pPr>
            <w:r w:rsidRPr="00B74953">
              <w:rPr>
                <w:rFonts w:asciiTheme="majorHAnsi" w:hAnsiTheme="majorHAnsi" w:cstheme="majorHAnsi"/>
                <w:bCs w:val="0"/>
              </w:rPr>
              <w:t>WRAZ Z HARMONOGRAMEM</w:t>
            </w:r>
          </w:p>
        </w:tc>
        <w:tc>
          <w:tcPr>
            <w:tcW w:w="6804" w:type="dxa"/>
          </w:tcPr>
          <w:p w14:paraId="410A261C" w14:textId="624E493C" w:rsidR="0032517F" w:rsidRDefault="0032517F" w:rsidP="00080455">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Wśród korzyści związanych z budową komputera kwantowego w ramach konsorcjum LUMI-Q należy wymienić m.in.</w:t>
            </w:r>
            <w:r w:rsidR="00EC0F1F">
              <w:rPr>
                <w:rFonts w:asciiTheme="majorHAnsi" w:hAnsiTheme="majorHAnsi" w:cstheme="majorHAnsi"/>
              </w:rPr>
              <w:t xml:space="preserve"> b</w:t>
            </w:r>
            <w:r w:rsidR="00EC0F1F" w:rsidRPr="00B74953">
              <w:rPr>
                <w:rFonts w:asciiTheme="majorHAnsi" w:hAnsiTheme="majorHAnsi" w:cstheme="majorHAnsi"/>
              </w:rPr>
              <w:t>ezpośredni dostęp do zasobów komputera kwantowego dla naukowców i przedsiębiorców z Polski</w:t>
            </w:r>
            <w:r w:rsidR="00465D0A">
              <w:rPr>
                <w:rFonts w:asciiTheme="majorHAnsi" w:hAnsiTheme="majorHAnsi" w:cstheme="majorHAnsi"/>
              </w:rPr>
              <w:t>, optymalizację</w:t>
            </w:r>
            <w:r w:rsidR="00465D0A" w:rsidRPr="00465D0A">
              <w:rPr>
                <w:rFonts w:asciiTheme="majorHAnsi" w:hAnsiTheme="majorHAnsi" w:cstheme="majorHAnsi"/>
              </w:rPr>
              <w:t xml:space="preserve"> nakładów na rozwój komputerów kwantowych w Polsce</w:t>
            </w:r>
            <w:r w:rsidR="00465D0A">
              <w:rPr>
                <w:rFonts w:asciiTheme="majorHAnsi" w:hAnsiTheme="majorHAnsi" w:cstheme="majorHAnsi"/>
              </w:rPr>
              <w:t>, zwiększenie możliwości analizy danych satelitarnych, m</w:t>
            </w:r>
            <w:r w:rsidR="00465D0A" w:rsidRPr="00465D0A">
              <w:rPr>
                <w:rFonts w:asciiTheme="majorHAnsi" w:hAnsiTheme="majorHAnsi" w:cstheme="majorHAnsi"/>
              </w:rPr>
              <w:t>ożliwość bardziej efektywnej integracji polskich zasobów superkomputerowych</w:t>
            </w:r>
            <w:r w:rsidR="00465D0A">
              <w:rPr>
                <w:rFonts w:asciiTheme="majorHAnsi" w:hAnsiTheme="majorHAnsi" w:cstheme="majorHAnsi"/>
              </w:rPr>
              <w:t>, bezpośrednią</w:t>
            </w:r>
            <w:r w:rsidR="00465D0A" w:rsidRPr="00465D0A">
              <w:rPr>
                <w:rFonts w:asciiTheme="majorHAnsi" w:hAnsiTheme="majorHAnsi" w:cstheme="majorHAnsi"/>
              </w:rPr>
              <w:t xml:space="preserve"> realizacj</w:t>
            </w:r>
            <w:r w:rsidR="009F743F">
              <w:rPr>
                <w:rFonts w:asciiTheme="majorHAnsi" w:hAnsiTheme="majorHAnsi" w:cstheme="majorHAnsi"/>
              </w:rPr>
              <w:t>ę</w:t>
            </w:r>
            <w:r w:rsidR="00465D0A" w:rsidRPr="00465D0A">
              <w:rPr>
                <w:rFonts w:asciiTheme="majorHAnsi" w:hAnsiTheme="majorHAnsi" w:cstheme="majorHAnsi"/>
              </w:rPr>
              <w:t xml:space="preserve"> zadań zawartych w ramach Polskiej Mapy Infrastruktury Badawczej</w:t>
            </w:r>
            <w:r w:rsidR="00F04CDB">
              <w:rPr>
                <w:rFonts w:asciiTheme="majorHAnsi" w:hAnsiTheme="majorHAnsi" w:cstheme="majorHAnsi"/>
              </w:rPr>
              <w:t>, czy r</w:t>
            </w:r>
            <w:r w:rsidR="00F04CDB" w:rsidRPr="00F04CDB">
              <w:rPr>
                <w:rFonts w:asciiTheme="majorHAnsi" w:hAnsiTheme="majorHAnsi" w:cstheme="majorHAnsi"/>
              </w:rPr>
              <w:t>ozszerzenie współpracy polskich instytucji naukowych z instytucjami naukowymi krajów Unii Europejskiej w zakresie operacyjnego wykorzystywania komputerów kwantowych</w:t>
            </w:r>
            <w:r w:rsidR="00F04CDB">
              <w:rPr>
                <w:rFonts w:asciiTheme="majorHAnsi" w:hAnsiTheme="majorHAnsi" w:cstheme="majorHAnsi"/>
              </w:rPr>
              <w:t xml:space="preserve">. </w:t>
            </w:r>
          </w:p>
          <w:p w14:paraId="23025779" w14:textId="77777777" w:rsidR="009F743F" w:rsidRDefault="009F743F" w:rsidP="00080455">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p w14:paraId="48801370" w14:textId="097EA2B2" w:rsidR="009F743F" w:rsidRPr="00B74953" w:rsidRDefault="009F743F" w:rsidP="00080455">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Wstępny harmonogram: została podjęta decyzja o finansowaniu unijnym. Trwa finalizacja dokumentacji związanej z inicjatywą. Rozpoczęcie projektu jest planowanie na przełomie 2023 i 2024 r., a jego realizacja potrwa do 2027 r.</w:t>
            </w:r>
            <w:r>
              <w:rPr>
                <w:rFonts w:asciiTheme="majorHAnsi" w:hAnsiTheme="majorHAnsi" w:cstheme="majorHAnsi"/>
              </w:rPr>
              <w:t>,</w:t>
            </w:r>
            <w:r w:rsidRPr="00B74953">
              <w:rPr>
                <w:rFonts w:asciiTheme="majorHAnsi" w:hAnsiTheme="majorHAnsi" w:cstheme="majorHAnsi"/>
              </w:rPr>
              <w:t xml:space="preserve"> przy czym komputer kwantowy będzie gotowy do 2025 r.</w:t>
            </w:r>
          </w:p>
        </w:tc>
      </w:tr>
    </w:tbl>
    <w:p w14:paraId="04B13635" w14:textId="5EB7A903" w:rsidR="0032517F" w:rsidRPr="00B74953" w:rsidRDefault="0032517F" w:rsidP="0082615F">
      <w:pPr>
        <w:pStyle w:val="Nagwek3"/>
        <w:pageBreakBefore/>
        <w:numPr>
          <w:ilvl w:val="2"/>
          <w:numId w:val="13"/>
        </w:numPr>
        <w:spacing w:line="22" w:lineRule="atLeast"/>
        <w:ind w:left="709" w:hanging="709"/>
        <w:jc w:val="both"/>
        <w:rPr>
          <w:rFonts w:cstheme="majorHAnsi"/>
          <w:sz w:val="26"/>
          <w:szCs w:val="26"/>
        </w:rPr>
      </w:pPr>
      <w:bookmarkStart w:id="59" w:name="_Toc139892140"/>
      <w:bookmarkStart w:id="60" w:name="_Toc150028584"/>
      <w:r w:rsidRPr="00B74953">
        <w:rPr>
          <w:rFonts w:cstheme="majorHAnsi"/>
          <w:sz w:val="26"/>
          <w:szCs w:val="26"/>
        </w:rPr>
        <w:t>Transformacja cyfrowa przedsiębiorstw</w:t>
      </w:r>
      <w:bookmarkEnd w:id="59"/>
      <w:bookmarkEnd w:id="60"/>
    </w:p>
    <w:p w14:paraId="1D72ED80" w14:textId="6289CB6A" w:rsidR="0032517F" w:rsidRPr="00B74953" w:rsidRDefault="0032517F" w:rsidP="002D32DE">
      <w:pPr>
        <w:spacing w:line="22" w:lineRule="atLeast"/>
        <w:jc w:val="both"/>
        <w:rPr>
          <w:rFonts w:asciiTheme="majorHAnsi" w:hAnsiTheme="majorHAnsi" w:cstheme="majorHAnsi"/>
          <w:b/>
          <w:bCs/>
          <w:highlight w:val="cyan"/>
        </w:rPr>
      </w:pPr>
    </w:p>
    <w:p w14:paraId="59264D2D" w14:textId="07E2E8D1" w:rsidR="00C7010A" w:rsidRPr="00B74953" w:rsidRDefault="00C7010A" w:rsidP="002D32DE">
      <w:pPr>
        <w:spacing w:line="22" w:lineRule="atLeast"/>
        <w:jc w:val="both"/>
        <w:rPr>
          <w:rFonts w:asciiTheme="majorHAnsi" w:hAnsiTheme="majorHAnsi" w:cstheme="majorHAnsi"/>
          <w:b/>
          <w:bCs/>
        </w:rPr>
      </w:pPr>
      <w:r w:rsidRPr="00B74953">
        <w:rPr>
          <w:rFonts w:asciiTheme="majorHAnsi" w:hAnsiTheme="majorHAnsi" w:cstheme="majorHAnsi"/>
          <w:b/>
          <w:bCs/>
        </w:rPr>
        <w:t>Nazwy obszarów:</w:t>
      </w:r>
    </w:p>
    <w:p w14:paraId="270A41CA" w14:textId="2AF2989A" w:rsidR="00C7010A" w:rsidRPr="00B74953" w:rsidRDefault="00C7010A" w:rsidP="002D32DE">
      <w:pPr>
        <w:pStyle w:val="Akapitzlist"/>
        <w:numPr>
          <w:ilvl w:val="0"/>
          <w:numId w:val="74"/>
        </w:numPr>
        <w:spacing w:line="22" w:lineRule="atLeast"/>
        <w:jc w:val="both"/>
        <w:rPr>
          <w:rFonts w:asciiTheme="majorHAnsi" w:hAnsiTheme="majorHAnsi" w:cstheme="majorHAnsi"/>
          <w:b/>
          <w:bCs/>
        </w:rPr>
      </w:pPr>
      <w:r w:rsidRPr="00B74953">
        <w:rPr>
          <w:rFonts w:asciiTheme="majorHAnsi" w:hAnsiTheme="majorHAnsi" w:cstheme="majorHAnsi"/>
        </w:rPr>
        <w:t>Wskaźnik wykorzystania technologii cyfrowych</w:t>
      </w:r>
    </w:p>
    <w:p w14:paraId="03A063D4" w14:textId="578B82D1" w:rsidR="00C7010A" w:rsidRPr="00B74953" w:rsidRDefault="00C7010A" w:rsidP="002D32DE">
      <w:pPr>
        <w:pStyle w:val="Akapitzlist"/>
        <w:numPr>
          <w:ilvl w:val="0"/>
          <w:numId w:val="74"/>
        </w:numPr>
        <w:spacing w:line="22" w:lineRule="atLeast"/>
        <w:jc w:val="both"/>
        <w:rPr>
          <w:rFonts w:asciiTheme="majorHAnsi" w:hAnsiTheme="majorHAnsi" w:cstheme="majorHAnsi"/>
          <w:b/>
          <w:bCs/>
        </w:rPr>
      </w:pPr>
      <w:r w:rsidRPr="00B74953">
        <w:rPr>
          <w:rFonts w:asciiTheme="majorHAnsi" w:hAnsiTheme="majorHAnsi" w:cstheme="majorHAnsi"/>
        </w:rPr>
        <w:t>AI, chmura i Big data w firmach</w:t>
      </w:r>
    </w:p>
    <w:p w14:paraId="0ED3F164" w14:textId="1C7D1653" w:rsidR="00C7010A" w:rsidRPr="00B74953" w:rsidRDefault="00C7010A" w:rsidP="002D32DE">
      <w:pPr>
        <w:pStyle w:val="Akapitzlist"/>
        <w:numPr>
          <w:ilvl w:val="0"/>
          <w:numId w:val="74"/>
        </w:numPr>
        <w:spacing w:line="22" w:lineRule="atLeast"/>
        <w:jc w:val="both"/>
        <w:rPr>
          <w:rFonts w:asciiTheme="majorHAnsi" w:hAnsiTheme="majorHAnsi" w:cstheme="majorHAnsi"/>
          <w:b/>
          <w:bCs/>
        </w:rPr>
      </w:pPr>
      <w:r w:rsidRPr="00B74953">
        <w:rPr>
          <w:rFonts w:asciiTheme="majorHAnsi" w:hAnsiTheme="majorHAnsi" w:cstheme="majorHAnsi"/>
        </w:rPr>
        <w:t>Jednorożce</w:t>
      </w:r>
    </w:p>
    <w:p w14:paraId="0560EB5B" w14:textId="77777777" w:rsidR="00D82990" w:rsidRPr="00B74953" w:rsidRDefault="00D82990" w:rsidP="00D82990">
      <w:pPr>
        <w:spacing w:line="22" w:lineRule="atLeast"/>
        <w:jc w:val="both"/>
        <w:rPr>
          <w:rFonts w:asciiTheme="majorHAnsi" w:hAnsiTheme="majorHAnsi" w:cstheme="majorHAnsi"/>
          <w:b/>
        </w:rPr>
      </w:pPr>
      <w:r w:rsidRPr="00B74953">
        <w:rPr>
          <w:rFonts w:asciiTheme="majorHAnsi" w:hAnsiTheme="majorHAnsi" w:cstheme="majorHAnsi"/>
          <w:b/>
        </w:rPr>
        <w:t>TCP.I.</w:t>
      </w:r>
      <w:r>
        <w:rPr>
          <w:rFonts w:asciiTheme="majorHAnsi" w:hAnsiTheme="majorHAnsi" w:cstheme="majorHAnsi"/>
          <w:b/>
        </w:rPr>
        <w:t>1</w:t>
      </w:r>
      <w:r w:rsidRPr="00B74953">
        <w:rPr>
          <w:rFonts w:asciiTheme="majorHAnsi" w:hAnsiTheme="majorHAnsi" w:cstheme="majorHAnsi"/>
          <w:b/>
        </w:rPr>
        <w:t>. Portal biznes.gov.pl i Konto Przedsiębiorcy</w:t>
      </w:r>
    </w:p>
    <w:tbl>
      <w:tblPr>
        <w:tblStyle w:val="Tabelasiatki5ciemnaakcent4"/>
        <w:tblW w:w="9209" w:type="dxa"/>
        <w:tblLook w:val="04A0" w:firstRow="1" w:lastRow="0" w:firstColumn="1" w:lastColumn="0" w:noHBand="0" w:noVBand="1"/>
      </w:tblPr>
      <w:tblGrid>
        <w:gridCol w:w="2405"/>
        <w:gridCol w:w="6804"/>
      </w:tblGrid>
      <w:tr w:rsidR="00D82990" w:rsidRPr="00B74953" w14:paraId="7D2DF828" w14:textId="77777777" w:rsidTr="0042611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7231BE00" w14:textId="77777777" w:rsidR="00D82990" w:rsidRPr="00B74953" w:rsidRDefault="00D82990" w:rsidP="00426110">
            <w:pPr>
              <w:spacing w:line="22" w:lineRule="atLeast"/>
              <w:jc w:val="both"/>
              <w:rPr>
                <w:rFonts w:asciiTheme="majorHAnsi" w:hAnsiTheme="majorHAnsi" w:cstheme="majorHAnsi"/>
                <w:bCs w:val="0"/>
              </w:rPr>
            </w:pPr>
          </w:p>
        </w:tc>
        <w:tc>
          <w:tcPr>
            <w:tcW w:w="6804" w:type="dxa"/>
          </w:tcPr>
          <w:p w14:paraId="7952EBD3" w14:textId="77777777" w:rsidR="00D82990" w:rsidRPr="00B74953" w:rsidRDefault="00D82990" w:rsidP="00426110">
            <w:pPr>
              <w:spacing w:line="22" w:lineRule="atLeast"/>
              <w:ind w:firstLine="709"/>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rPr>
            </w:pPr>
          </w:p>
        </w:tc>
      </w:tr>
      <w:tr w:rsidR="00D82990" w:rsidRPr="00B74953" w14:paraId="7EB67589" w14:textId="77777777" w:rsidTr="0042611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67961622" w14:textId="77777777" w:rsidR="00D82990" w:rsidRPr="00B74953" w:rsidRDefault="00D82990" w:rsidP="00426110">
            <w:pPr>
              <w:spacing w:line="22" w:lineRule="atLeast"/>
              <w:jc w:val="both"/>
              <w:rPr>
                <w:rFonts w:asciiTheme="majorHAnsi" w:hAnsiTheme="majorHAnsi" w:cstheme="majorHAnsi"/>
                <w:bCs w:val="0"/>
              </w:rPr>
            </w:pPr>
            <w:r w:rsidRPr="00B74953">
              <w:rPr>
                <w:rFonts w:asciiTheme="majorHAnsi" w:hAnsiTheme="majorHAnsi" w:cstheme="majorHAnsi"/>
                <w:bCs w:val="0"/>
              </w:rPr>
              <w:t>CZY DZIAŁANIE JEST NOWE?</w:t>
            </w:r>
          </w:p>
        </w:tc>
        <w:tc>
          <w:tcPr>
            <w:tcW w:w="6804" w:type="dxa"/>
          </w:tcPr>
          <w:p w14:paraId="03DBFD15" w14:textId="77777777" w:rsidR="00D82990" w:rsidRPr="00B74953" w:rsidRDefault="00D82990" w:rsidP="00426110">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Tak</w:t>
            </w:r>
          </w:p>
          <w:p w14:paraId="2988C33B" w14:textId="77777777" w:rsidR="00D82990" w:rsidRPr="00B74953" w:rsidRDefault="00D82990" w:rsidP="00426110">
            <w:pPr>
              <w:spacing w:line="22" w:lineRule="atLeast"/>
              <w:ind w:left="720"/>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Nie</w:t>
            </w:r>
          </w:p>
        </w:tc>
      </w:tr>
      <w:tr w:rsidR="00D82990" w:rsidRPr="00B74953" w14:paraId="4B604246" w14:textId="77777777" w:rsidTr="00426110">
        <w:tc>
          <w:tcPr>
            <w:cnfStyle w:val="001000000000" w:firstRow="0" w:lastRow="0" w:firstColumn="1" w:lastColumn="0" w:oddVBand="0" w:evenVBand="0" w:oddHBand="0" w:evenHBand="0" w:firstRowFirstColumn="0" w:firstRowLastColumn="0" w:lastRowFirstColumn="0" w:lastRowLastColumn="0"/>
            <w:tcW w:w="2405" w:type="dxa"/>
          </w:tcPr>
          <w:p w14:paraId="38C8176F" w14:textId="77777777" w:rsidR="00D82990" w:rsidRPr="00B74953" w:rsidRDefault="00D82990" w:rsidP="00426110">
            <w:pPr>
              <w:spacing w:line="22" w:lineRule="atLeast"/>
              <w:jc w:val="both"/>
              <w:rPr>
                <w:rFonts w:asciiTheme="majorHAnsi" w:hAnsiTheme="majorHAnsi" w:cstheme="majorHAnsi"/>
              </w:rPr>
            </w:pPr>
            <w:r w:rsidRPr="00B74953">
              <w:rPr>
                <w:rFonts w:asciiTheme="majorHAnsi" w:hAnsiTheme="majorHAnsi" w:cstheme="majorHAnsi"/>
              </w:rPr>
              <w:t>KOORDYNATOR</w:t>
            </w:r>
          </w:p>
        </w:tc>
        <w:tc>
          <w:tcPr>
            <w:tcW w:w="6804" w:type="dxa"/>
          </w:tcPr>
          <w:p w14:paraId="6F37D12B" w14:textId="77777777" w:rsidR="00D82990" w:rsidRPr="00B74953" w:rsidRDefault="00D82990" w:rsidP="00426110">
            <w:pPr>
              <w:spacing w:line="22" w:lineRule="atLeas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Ministerstwo Rozwoju i Technologii </w:t>
            </w:r>
          </w:p>
        </w:tc>
      </w:tr>
      <w:tr w:rsidR="00D82990" w:rsidRPr="00B74953" w14:paraId="11081666" w14:textId="77777777" w:rsidTr="0042611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46DB67BF" w14:textId="77777777" w:rsidR="00D82990" w:rsidRPr="00B74953" w:rsidRDefault="00D82990" w:rsidP="00426110">
            <w:pPr>
              <w:spacing w:line="22" w:lineRule="atLeast"/>
              <w:jc w:val="both"/>
              <w:rPr>
                <w:rFonts w:asciiTheme="majorHAnsi" w:hAnsiTheme="majorHAnsi" w:cstheme="majorHAnsi"/>
              </w:rPr>
            </w:pPr>
            <w:r w:rsidRPr="00B74953">
              <w:rPr>
                <w:rFonts w:asciiTheme="majorHAnsi" w:hAnsiTheme="majorHAnsi" w:cstheme="majorHAnsi"/>
              </w:rPr>
              <w:t>KRÓTKI OPIS ŚRODKA</w:t>
            </w:r>
          </w:p>
          <w:p w14:paraId="6A27EEF0" w14:textId="77777777" w:rsidR="00D82990" w:rsidRPr="00B74953" w:rsidRDefault="00D82990" w:rsidP="00426110">
            <w:pPr>
              <w:spacing w:line="22" w:lineRule="atLeast"/>
              <w:jc w:val="both"/>
              <w:rPr>
                <w:rFonts w:asciiTheme="majorHAnsi" w:hAnsiTheme="majorHAnsi" w:cstheme="majorHAnsi"/>
                <w:i/>
              </w:rPr>
            </w:pPr>
          </w:p>
        </w:tc>
        <w:tc>
          <w:tcPr>
            <w:tcW w:w="6804" w:type="dxa"/>
          </w:tcPr>
          <w:p w14:paraId="19066440" w14:textId="66B9672B" w:rsidR="00D82990" w:rsidRPr="00B74953" w:rsidRDefault="00D82990" w:rsidP="00426110">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rPr>
            </w:pPr>
            <w:r w:rsidRPr="00B74953">
              <w:rPr>
                <w:rFonts w:asciiTheme="majorHAnsi" w:hAnsiTheme="majorHAnsi" w:cstheme="majorHAnsi"/>
                <w:iCs/>
              </w:rPr>
              <w:t xml:space="preserve">Biznes.gov.pl (Pojedynczy Punkt Kontaktowy wg </w:t>
            </w:r>
            <w:hyperlink r:id="rId114" w:history="1">
              <w:r w:rsidR="006765A9">
                <w:rPr>
                  <w:rStyle w:val="Hipercze"/>
                  <w:rFonts w:asciiTheme="majorHAnsi" w:hAnsiTheme="majorHAnsi" w:cstheme="majorHAnsi"/>
                  <w:iCs/>
                </w:rPr>
                <w:t>d</w:t>
              </w:r>
              <w:r w:rsidRPr="00B74953">
                <w:rPr>
                  <w:rStyle w:val="Hipercze"/>
                  <w:rFonts w:asciiTheme="majorHAnsi" w:hAnsiTheme="majorHAnsi" w:cstheme="majorHAnsi"/>
                  <w:iCs/>
                </w:rPr>
                <w:t>yrektywy Usługowej</w:t>
              </w:r>
            </w:hyperlink>
            <w:r w:rsidRPr="00B74953">
              <w:rPr>
                <w:rFonts w:asciiTheme="majorHAnsi" w:hAnsiTheme="majorHAnsi" w:cstheme="majorHAnsi"/>
                <w:iCs/>
              </w:rPr>
              <w:t>) to serwis przeznaczony dla osób zamierzających rozpocząć i prowadzić działalność gospodarczą. Celem portalu jest pomoc w realizacji spraw związanych z założeniem i prowadzeniem działalności gospodarczej oraz uproszczenie formalności niezbędnych do założenia i prowadzenia działalności gospodarczej.</w:t>
            </w:r>
          </w:p>
          <w:p w14:paraId="2540B6C8" w14:textId="77777777" w:rsidR="00D82990" w:rsidRPr="00B74953" w:rsidRDefault="00D82990" w:rsidP="00426110">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rPr>
            </w:pPr>
            <w:r w:rsidRPr="00B74953">
              <w:rPr>
                <w:rFonts w:asciiTheme="majorHAnsi" w:hAnsiTheme="majorHAnsi" w:cstheme="majorHAnsi"/>
                <w:iCs/>
              </w:rPr>
              <w:t>Główne trzy filary portalu to:</w:t>
            </w:r>
          </w:p>
          <w:p w14:paraId="3EB0CDBB" w14:textId="3178CD19" w:rsidR="00D82990" w:rsidRPr="00B74953" w:rsidRDefault="00D82990" w:rsidP="00D82990">
            <w:pPr>
              <w:numPr>
                <w:ilvl w:val="0"/>
                <w:numId w:val="5"/>
              </w:num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rPr>
            </w:pPr>
            <w:r w:rsidRPr="00B74953">
              <w:rPr>
                <w:rFonts w:asciiTheme="majorHAnsi" w:hAnsiTheme="majorHAnsi" w:cstheme="majorHAnsi"/>
                <w:iCs/>
              </w:rPr>
              <w:t>usługi ułatwiające przedsiębiorcom załatwianie spraw przez Internet – blisko 400 usług online (w tym zakładanie działalności gospodarczej) oraz ponad 1000 opisów procedur administracyjnych</w:t>
            </w:r>
            <w:r w:rsidR="00A263CB">
              <w:rPr>
                <w:rFonts w:asciiTheme="majorHAnsi" w:hAnsiTheme="majorHAnsi" w:cstheme="majorHAnsi"/>
                <w:iCs/>
              </w:rPr>
              <w:t>,</w:t>
            </w:r>
          </w:p>
          <w:p w14:paraId="1FD145D1" w14:textId="5F167222" w:rsidR="00D82990" w:rsidRPr="00B74953" w:rsidRDefault="00D82990" w:rsidP="00D82990">
            <w:pPr>
              <w:numPr>
                <w:ilvl w:val="0"/>
                <w:numId w:val="5"/>
              </w:num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rPr>
            </w:pPr>
            <w:r w:rsidRPr="00B74953">
              <w:rPr>
                <w:rFonts w:asciiTheme="majorHAnsi" w:hAnsiTheme="majorHAnsi" w:cstheme="majorHAnsi"/>
                <w:iCs/>
              </w:rPr>
              <w:t>aktualne treści dotyczące obowiązującego prawa, wymaganych procedur i formalności związanych z zakładaniem i prowadzeniem działalności gospodarczej w Polsce i Unii Europejskiej – blisko 500 artykułów napisanych przez ekspertów</w:t>
            </w:r>
            <w:r w:rsidR="00A263CB">
              <w:rPr>
                <w:rFonts w:asciiTheme="majorHAnsi" w:hAnsiTheme="majorHAnsi" w:cstheme="majorHAnsi"/>
                <w:iCs/>
              </w:rPr>
              <w:t>,</w:t>
            </w:r>
          </w:p>
          <w:p w14:paraId="3A703652" w14:textId="77777777" w:rsidR="00D82990" w:rsidRPr="00B74953" w:rsidRDefault="00D82990" w:rsidP="00D82990">
            <w:pPr>
              <w:numPr>
                <w:ilvl w:val="0"/>
                <w:numId w:val="5"/>
              </w:num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rPr>
            </w:pPr>
            <w:r w:rsidRPr="00B74953">
              <w:rPr>
                <w:rFonts w:asciiTheme="majorHAnsi" w:hAnsiTheme="majorHAnsi" w:cstheme="majorHAnsi"/>
                <w:iCs/>
              </w:rPr>
              <w:t>Centrum Pomocy, czyli eksperci, którzy odpowiadają na pytania dotyczące prowadzenia biznesu.</w:t>
            </w:r>
          </w:p>
          <w:p w14:paraId="7DE0C7FE" w14:textId="77777777" w:rsidR="00D82990" w:rsidRPr="00B74953" w:rsidRDefault="00D82990" w:rsidP="00426110">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rPr>
            </w:pPr>
          </w:p>
          <w:p w14:paraId="3365642B" w14:textId="77777777" w:rsidR="00D82990" w:rsidRPr="00B74953" w:rsidRDefault="00D82990" w:rsidP="00426110">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rPr>
            </w:pPr>
            <w:r w:rsidRPr="00B74953">
              <w:rPr>
                <w:rFonts w:asciiTheme="majorHAnsi" w:hAnsiTheme="majorHAnsi" w:cstheme="majorHAnsi"/>
                <w:iCs/>
              </w:rPr>
              <w:t>Środek przeznaczony jest dla wszystkich małych i średnich przedsiębiorstw, oferując aktualne wsparcie informacyjne w zakresie prowadzenia działalności gospodarczej w Polsce. Konto Przedsiębiorcy to panel zarządczy właściciela firmy i jego pełnomocników, za pomocą którego można uzyskiwać aktualne informacje o firmie i realizować wiele spraw administracyjnych przy pomocy usług online.</w:t>
            </w:r>
          </w:p>
          <w:p w14:paraId="53C09A10" w14:textId="77777777" w:rsidR="00D82990" w:rsidRPr="00B74953" w:rsidRDefault="00D82990" w:rsidP="00426110">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rPr>
            </w:pPr>
          </w:p>
          <w:p w14:paraId="1EE34CDA" w14:textId="77777777" w:rsidR="00D82990" w:rsidRPr="00B74953" w:rsidRDefault="00D82990" w:rsidP="00426110">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rPr>
            </w:pPr>
            <w:r w:rsidRPr="00B74953">
              <w:rPr>
                <w:rFonts w:asciiTheme="majorHAnsi" w:hAnsiTheme="majorHAnsi" w:cstheme="majorHAnsi"/>
                <w:iCs/>
              </w:rPr>
              <w:t>Serwis i Konto Przedsiębiorcy są prowadzone, utrzymywane i rozwijane w</w:t>
            </w:r>
            <w:r>
              <w:rPr>
                <w:rFonts w:asciiTheme="majorHAnsi" w:hAnsiTheme="majorHAnsi" w:cstheme="majorHAnsi"/>
                <w:iCs/>
              </w:rPr>
              <w:t> </w:t>
            </w:r>
            <w:r w:rsidRPr="00B74953">
              <w:rPr>
                <w:rFonts w:asciiTheme="majorHAnsi" w:hAnsiTheme="majorHAnsi" w:cstheme="majorHAnsi"/>
                <w:iCs/>
              </w:rPr>
              <w:t>sposób ciągły.</w:t>
            </w:r>
          </w:p>
        </w:tc>
      </w:tr>
      <w:tr w:rsidR="00D82990" w:rsidRPr="00B74953" w14:paraId="1D0022B8" w14:textId="77777777" w:rsidTr="00426110">
        <w:tc>
          <w:tcPr>
            <w:cnfStyle w:val="001000000000" w:firstRow="0" w:lastRow="0" w:firstColumn="1" w:lastColumn="0" w:oddVBand="0" w:evenVBand="0" w:oddHBand="0" w:evenHBand="0" w:firstRowFirstColumn="0" w:firstRowLastColumn="0" w:lastRowFirstColumn="0" w:lastRowLastColumn="0"/>
            <w:tcW w:w="2405" w:type="dxa"/>
          </w:tcPr>
          <w:p w14:paraId="7E4FFA4D" w14:textId="77777777" w:rsidR="00D82990" w:rsidRPr="00B74953" w:rsidRDefault="00D82990" w:rsidP="00426110">
            <w:pPr>
              <w:spacing w:line="22" w:lineRule="atLeast"/>
              <w:rPr>
                <w:rFonts w:asciiTheme="majorHAnsi" w:hAnsiTheme="majorHAnsi" w:cstheme="majorHAnsi"/>
                <w:bCs w:val="0"/>
              </w:rPr>
            </w:pPr>
            <w:r w:rsidRPr="00B74953">
              <w:rPr>
                <w:rFonts w:asciiTheme="majorHAnsi" w:hAnsiTheme="majorHAnsi" w:cstheme="majorHAnsi"/>
                <w:bCs w:val="0"/>
              </w:rPr>
              <w:t xml:space="preserve">BUDŻET </w:t>
            </w:r>
          </w:p>
          <w:p w14:paraId="5D426577" w14:textId="77777777" w:rsidR="00D82990" w:rsidRPr="00B74953" w:rsidRDefault="00D82990" w:rsidP="00426110">
            <w:pPr>
              <w:spacing w:line="22" w:lineRule="atLeast"/>
              <w:rPr>
                <w:rFonts w:asciiTheme="majorHAnsi" w:hAnsiTheme="majorHAnsi" w:cstheme="majorHAnsi"/>
                <w:bCs w:val="0"/>
              </w:rPr>
            </w:pPr>
          </w:p>
        </w:tc>
        <w:tc>
          <w:tcPr>
            <w:tcW w:w="6804" w:type="dxa"/>
          </w:tcPr>
          <w:p w14:paraId="1B3B966F" w14:textId="111554A4" w:rsidR="00D82990" w:rsidRPr="00DA0243" w:rsidRDefault="00D82990" w:rsidP="0067542B">
            <w:pPr>
              <w:pStyle w:val="Akapitzlist"/>
              <w:numPr>
                <w:ilvl w:val="0"/>
                <w:numId w:val="6"/>
              </w:numPr>
              <w:spacing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Pr>
                <w:rFonts w:asciiTheme="majorHAnsi" w:hAnsiTheme="majorHAnsi" w:cstheme="majorHAnsi"/>
              </w:rPr>
              <w:t>Środki krajowe (przydzielone):</w:t>
            </w:r>
            <w:r w:rsidRPr="00547EDC">
              <w:rPr>
                <w:rFonts w:asciiTheme="majorHAnsi" w:hAnsiTheme="majorHAnsi" w:cstheme="majorHAnsi"/>
              </w:rPr>
              <w:t xml:space="preserve"> 13,4 mln EUR </w:t>
            </w:r>
            <w:r>
              <w:rPr>
                <w:rFonts w:asciiTheme="majorHAnsi" w:hAnsiTheme="majorHAnsi" w:cstheme="majorHAnsi"/>
              </w:rPr>
              <w:t>(58</w:t>
            </w:r>
            <w:r w:rsidR="00934C77">
              <w:rPr>
                <w:rFonts w:asciiTheme="majorHAnsi" w:hAnsiTheme="majorHAnsi" w:cstheme="majorHAnsi"/>
              </w:rPr>
              <w:t>,1</w:t>
            </w:r>
            <w:r>
              <w:rPr>
                <w:rFonts w:asciiTheme="majorHAnsi" w:hAnsiTheme="majorHAnsi" w:cstheme="majorHAnsi"/>
              </w:rPr>
              <w:t xml:space="preserve"> mln PLN</w:t>
            </w:r>
            <w:r w:rsidRPr="00547EDC">
              <w:rPr>
                <w:rFonts w:asciiTheme="majorHAnsi" w:hAnsiTheme="majorHAnsi" w:cstheme="majorHAnsi"/>
              </w:rPr>
              <w:t>)</w:t>
            </w:r>
          </w:p>
          <w:p w14:paraId="5806EEB3" w14:textId="58DC51A7" w:rsidR="00D82990" w:rsidRPr="002C1430" w:rsidRDefault="00D82990" w:rsidP="00D82990">
            <w:pPr>
              <w:pStyle w:val="Akapitzlist"/>
              <w:numPr>
                <w:ilvl w:val="0"/>
                <w:numId w:val="6"/>
              </w:numPr>
              <w:spacing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iCs/>
              </w:rPr>
            </w:pPr>
            <w:r>
              <w:rPr>
                <w:rFonts w:asciiTheme="majorHAnsi" w:hAnsiTheme="majorHAnsi" w:cstheme="majorHAnsi"/>
              </w:rPr>
              <w:t xml:space="preserve">Środki unijne: </w:t>
            </w:r>
            <w:r w:rsidRPr="002C1430">
              <w:rPr>
                <w:rFonts w:asciiTheme="majorHAnsi" w:hAnsiTheme="majorHAnsi" w:cstheme="majorHAnsi"/>
              </w:rPr>
              <w:t>0</w:t>
            </w:r>
            <w:r>
              <w:rPr>
                <w:rFonts w:asciiTheme="majorHAnsi" w:hAnsiTheme="majorHAnsi" w:cstheme="majorHAnsi"/>
              </w:rPr>
              <w:t xml:space="preserve"> EUR</w:t>
            </w:r>
          </w:p>
        </w:tc>
      </w:tr>
      <w:tr w:rsidR="00D82990" w:rsidRPr="00B74953" w14:paraId="38359220" w14:textId="77777777" w:rsidTr="0042611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2940B095" w14:textId="77777777" w:rsidR="00D82990" w:rsidRPr="00B74953" w:rsidRDefault="00D82990" w:rsidP="00426110">
            <w:pPr>
              <w:spacing w:line="22" w:lineRule="atLeast"/>
              <w:rPr>
                <w:rFonts w:asciiTheme="majorHAnsi" w:hAnsiTheme="majorHAnsi" w:cstheme="majorHAnsi"/>
                <w:b w:val="0"/>
              </w:rPr>
            </w:pPr>
            <w:r w:rsidRPr="00B74953">
              <w:rPr>
                <w:rFonts w:asciiTheme="majorHAnsi" w:hAnsiTheme="majorHAnsi" w:cstheme="majorHAnsi"/>
                <w:bCs w:val="0"/>
              </w:rPr>
              <w:t xml:space="preserve">OCZEKIWANY WPŁYW </w:t>
            </w:r>
          </w:p>
          <w:p w14:paraId="31C2FF66" w14:textId="77777777" w:rsidR="00D82990" w:rsidRPr="00B74953" w:rsidRDefault="00D82990" w:rsidP="00426110">
            <w:pPr>
              <w:spacing w:line="22" w:lineRule="atLeast"/>
              <w:rPr>
                <w:rFonts w:asciiTheme="majorHAnsi" w:hAnsiTheme="majorHAnsi" w:cstheme="majorHAnsi"/>
                <w:bCs w:val="0"/>
              </w:rPr>
            </w:pPr>
            <w:r w:rsidRPr="00B74953">
              <w:rPr>
                <w:rFonts w:asciiTheme="majorHAnsi" w:hAnsiTheme="majorHAnsi" w:cstheme="majorHAnsi"/>
                <w:bCs w:val="0"/>
              </w:rPr>
              <w:t>WRAZ Z HARMONOGRAMEM</w:t>
            </w:r>
          </w:p>
        </w:tc>
        <w:tc>
          <w:tcPr>
            <w:tcW w:w="6804" w:type="dxa"/>
          </w:tcPr>
          <w:p w14:paraId="20CCB988" w14:textId="77777777" w:rsidR="00D82990" w:rsidRPr="00B74953" w:rsidRDefault="00D82990" w:rsidP="00426110">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rPr>
            </w:pPr>
            <w:r w:rsidRPr="00B74953">
              <w:rPr>
                <w:rFonts w:asciiTheme="majorHAnsi" w:hAnsiTheme="majorHAnsi" w:cstheme="majorHAnsi"/>
                <w:iCs/>
              </w:rPr>
              <w:t xml:space="preserve">Serwis jest wykorzystywany przez </w:t>
            </w:r>
            <w:r w:rsidRPr="00B74953">
              <w:rPr>
                <w:rFonts w:asciiTheme="majorHAnsi" w:hAnsiTheme="majorHAnsi" w:cstheme="majorHAnsi"/>
                <w:b/>
                <w:bCs/>
                <w:iCs/>
              </w:rPr>
              <w:t xml:space="preserve">2,7 mln mikro, małych i średnich przedsiębiorstw. </w:t>
            </w:r>
          </w:p>
          <w:p w14:paraId="68F66933" w14:textId="77777777" w:rsidR="00D82990" w:rsidRPr="00B74953" w:rsidRDefault="00D82990" w:rsidP="00426110">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rPr>
            </w:pPr>
            <w:r w:rsidRPr="00B74953">
              <w:rPr>
                <w:rFonts w:asciiTheme="majorHAnsi" w:hAnsiTheme="majorHAnsi" w:cstheme="majorHAnsi"/>
                <w:iCs/>
              </w:rPr>
              <w:t>Wyniki portalu biznes.gov.pl:</w:t>
            </w:r>
          </w:p>
          <w:p w14:paraId="502EBEB7" w14:textId="77777777" w:rsidR="00D82990" w:rsidRPr="00B74953" w:rsidRDefault="00D82990" w:rsidP="00D82990">
            <w:pPr>
              <w:numPr>
                <w:ilvl w:val="0"/>
                <w:numId w:val="3"/>
              </w:numPr>
              <w:spacing w:line="22" w:lineRule="atLeast"/>
              <w:ind w:left="387" w:hanging="284"/>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rPr>
            </w:pPr>
            <w:r w:rsidRPr="00B74953">
              <w:rPr>
                <w:rFonts w:asciiTheme="majorHAnsi" w:hAnsiTheme="majorHAnsi" w:cstheme="majorHAnsi"/>
                <w:iCs/>
              </w:rPr>
              <w:t>3,2 miliona założonych firm;</w:t>
            </w:r>
          </w:p>
          <w:p w14:paraId="2C574F9E" w14:textId="77777777" w:rsidR="00D82990" w:rsidRPr="00B74953" w:rsidRDefault="00D82990" w:rsidP="00D82990">
            <w:pPr>
              <w:numPr>
                <w:ilvl w:val="0"/>
                <w:numId w:val="3"/>
              </w:numPr>
              <w:spacing w:line="22" w:lineRule="atLeast"/>
              <w:ind w:left="387" w:hanging="284"/>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rPr>
            </w:pPr>
            <w:r w:rsidRPr="00B74953">
              <w:rPr>
                <w:rFonts w:asciiTheme="majorHAnsi" w:hAnsiTheme="majorHAnsi" w:cstheme="majorHAnsi"/>
                <w:iCs/>
              </w:rPr>
              <w:t>2 mln kont przedsiębiorców i prawie 19 tys. kont urzędników;</w:t>
            </w:r>
          </w:p>
          <w:p w14:paraId="2C9631C6" w14:textId="77777777" w:rsidR="00D82990" w:rsidRPr="00B74953" w:rsidRDefault="00D82990" w:rsidP="00D82990">
            <w:pPr>
              <w:numPr>
                <w:ilvl w:val="0"/>
                <w:numId w:val="3"/>
              </w:numPr>
              <w:spacing w:line="22" w:lineRule="atLeast"/>
              <w:ind w:left="387" w:hanging="284"/>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lang w:val="en-US"/>
              </w:rPr>
            </w:pPr>
            <w:r w:rsidRPr="00B74953">
              <w:rPr>
                <w:rFonts w:asciiTheme="majorHAnsi" w:hAnsiTheme="majorHAnsi" w:cstheme="majorHAnsi"/>
                <w:iCs/>
              </w:rPr>
              <w:t>średnio 11,3 miliona odsłon miesięcznie.</w:t>
            </w:r>
          </w:p>
          <w:p w14:paraId="19003673" w14:textId="77777777" w:rsidR="00D82990" w:rsidRPr="00B74953" w:rsidRDefault="00D82990" w:rsidP="00426110">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rPr>
            </w:pPr>
            <w:r w:rsidRPr="00B74953">
              <w:rPr>
                <w:rFonts w:asciiTheme="majorHAnsi" w:hAnsiTheme="majorHAnsi" w:cstheme="majorHAnsi"/>
                <w:iCs/>
              </w:rPr>
              <w:t xml:space="preserve">W 2030 roku </w:t>
            </w:r>
            <w:r w:rsidRPr="00B74953">
              <w:rPr>
                <w:rFonts w:asciiTheme="majorHAnsi" w:hAnsiTheme="majorHAnsi" w:cstheme="majorHAnsi"/>
                <w:b/>
                <w:bCs/>
                <w:iCs/>
              </w:rPr>
              <w:t>100% firm będzie zakładanych online</w:t>
            </w:r>
            <w:r w:rsidRPr="00B74953">
              <w:rPr>
                <w:rFonts w:asciiTheme="majorHAnsi" w:hAnsiTheme="majorHAnsi" w:cstheme="majorHAnsi"/>
                <w:iCs/>
              </w:rPr>
              <w:t>.</w:t>
            </w:r>
          </w:p>
        </w:tc>
      </w:tr>
    </w:tbl>
    <w:p w14:paraId="7A339FE0" w14:textId="77777777" w:rsidR="00D82990" w:rsidRDefault="00D82990" w:rsidP="00D82990">
      <w:pPr>
        <w:spacing w:line="22" w:lineRule="atLeast"/>
        <w:jc w:val="both"/>
        <w:rPr>
          <w:rFonts w:asciiTheme="majorHAnsi" w:hAnsiTheme="majorHAnsi" w:cstheme="majorHAnsi"/>
          <w:b/>
        </w:rPr>
      </w:pPr>
    </w:p>
    <w:p w14:paraId="6860C71D" w14:textId="29A5F264" w:rsidR="00D82990" w:rsidRDefault="00D82990" w:rsidP="002D32DE">
      <w:pPr>
        <w:spacing w:line="22" w:lineRule="atLeast"/>
        <w:jc w:val="both"/>
        <w:rPr>
          <w:rFonts w:asciiTheme="majorHAnsi" w:hAnsiTheme="majorHAnsi" w:cstheme="majorHAnsi"/>
          <w:b/>
        </w:rPr>
      </w:pPr>
    </w:p>
    <w:p w14:paraId="5E50A5B7" w14:textId="77777777" w:rsidR="00D82990" w:rsidRDefault="00D82990" w:rsidP="002D32DE">
      <w:pPr>
        <w:spacing w:line="22" w:lineRule="atLeast"/>
        <w:jc w:val="both"/>
        <w:rPr>
          <w:rFonts w:asciiTheme="majorHAnsi" w:hAnsiTheme="majorHAnsi" w:cstheme="majorHAnsi"/>
          <w:b/>
        </w:rPr>
      </w:pPr>
    </w:p>
    <w:p w14:paraId="0C8719B8" w14:textId="77777777" w:rsidR="00D82990" w:rsidRDefault="00D82990" w:rsidP="002D32DE">
      <w:pPr>
        <w:spacing w:line="22" w:lineRule="atLeast"/>
        <w:jc w:val="both"/>
        <w:rPr>
          <w:rFonts w:asciiTheme="majorHAnsi" w:hAnsiTheme="majorHAnsi" w:cstheme="majorHAnsi"/>
          <w:b/>
        </w:rPr>
      </w:pPr>
    </w:p>
    <w:p w14:paraId="502A0FCB" w14:textId="705C7210" w:rsidR="0032517F" w:rsidRPr="00B74953" w:rsidRDefault="006A65B4" w:rsidP="002D32DE">
      <w:pPr>
        <w:spacing w:line="22" w:lineRule="atLeast"/>
        <w:jc w:val="both"/>
        <w:rPr>
          <w:rFonts w:asciiTheme="majorHAnsi" w:hAnsiTheme="majorHAnsi" w:cstheme="majorHAnsi"/>
          <w:b/>
        </w:rPr>
      </w:pPr>
      <w:r w:rsidRPr="00B74953">
        <w:rPr>
          <w:rFonts w:asciiTheme="majorHAnsi" w:hAnsiTheme="majorHAnsi" w:cstheme="majorHAnsi"/>
          <w:b/>
        </w:rPr>
        <w:t>TCP.I.</w:t>
      </w:r>
      <w:r w:rsidR="00D82990">
        <w:rPr>
          <w:rFonts w:asciiTheme="majorHAnsi" w:hAnsiTheme="majorHAnsi" w:cstheme="majorHAnsi"/>
          <w:b/>
        </w:rPr>
        <w:t>2</w:t>
      </w:r>
      <w:r w:rsidR="00640A71" w:rsidRPr="00B74953">
        <w:rPr>
          <w:rFonts w:asciiTheme="majorHAnsi" w:hAnsiTheme="majorHAnsi" w:cstheme="majorHAnsi"/>
          <w:b/>
        </w:rPr>
        <w:t xml:space="preserve">. </w:t>
      </w:r>
      <w:r w:rsidR="0032517F" w:rsidRPr="00B74953">
        <w:rPr>
          <w:rFonts w:asciiTheme="majorHAnsi" w:hAnsiTheme="majorHAnsi" w:cstheme="majorHAnsi"/>
          <w:b/>
        </w:rPr>
        <w:t>Program Certyfikacji Cyberbezpieczeństwa dla Biznesu</w:t>
      </w:r>
    </w:p>
    <w:tbl>
      <w:tblPr>
        <w:tblStyle w:val="Tabelasiatki5ciemnaakcent4"/>
        <w:tblW w:w="9209" w:type="dxa"/>
        <w:tblLook w:val="04A0" w:firstRow="1" w:lastRow="0" w:firstColumn="1" w:lastColumn="0" w:noHBand="0" w:noVBand="1"/>
      </w:tblPr>
      <w:tblGrid>
        <w:gridCol w:w="2405"/>
        <w:gridCol w:w="6804"/>
      </w:tblGrid>
      <w:tr w:rsidR="006A65B4" w:rsidRPr="00B74953" w14:paraId="6B28C479" w14:textId="77777777" w:rsidTr="00640A7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7134B9A6" w14:textId="77777777" w:rsidR="006A65B4" w:rsidRPr="00B74953" w:rsidRDefault="006A65B4" w:rsidP="002D32DE">
            <w:pPr>
              <w:spacing w:line="22" w:lineRule="atLeast"/>
              <w:jc w:val="both"/>
              <w:rPr>
                <w:rFonts w:asciiTheme="majorHAnsi" w:hAnsiTheme="majorHAnsi" w:cstheme="majorHAnsi"/>
                <w:bCs w:val="0"/>
              </w:rPr>
            </w:pPr>
          </w:p>
        </w:tc>
        <w:tc>
          <w:tcPr>
            <w:tcW w:w="6804" w:type="dxa"/>
          </w:tcPr>
          <w:p w14:paraId="0EC30879" w14:textId="77777777" w:rsidR="006A65B4" w:rsidRPr="00B74953" w:rsidRDefault="006A65B4" w:rsidP="002D32DE">
            <w:pPr>
              <w:spacing w:line="22" w:lineRule="atLeast"/>
              <w:ind w:firstLine="709"/>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rPr>
            </w:pPr>
          </w:p>
        </w:tc>
      </w:tr>
      <w:tr w:rsidR="005C521A" w:rsidRPr="00B74953" w14:paraId="226E7127" w14:textId="77777777" w:rsidTr="00640A7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78ACCB2A" w14:textId="313D98D3" w:rsidR="005C521A" w:rsidRPr="00B74953" w:rsidRDefault="005C521A" w:rsidP="002D32DE">
            <w:pPr>
              <w:spacing w:line="22" w:lineRule="atLeast"/>
              <w:jc w:val="both"/>
              <w:rPr>
                <w:rFonts w:asciiTheme="majorHAnsi" w:hAnsiTheme="majorHAnsi" w:cstheme="majorHAnsi"/>
                <w:bCs w:val="0"/>
              </w:rPr>
            </w:pPr>
            <w:r w:rsidRPr="00B74953">
              <w:rPr>
                <w:rFonts w:asciiTheme="majorHAnsi" w:hAnsiTheme="majorHAnsi" w:cstheme="majorHAnsi"/>
                <w:bCs w:val="0"/>
              </w:rPr>
              <w:t>CZY DZIAŁANIE JEST NOWE?</w:t>
            </w:r>
          </w:p>
        </w:tc>
        <w:tc>
          <w:tcPr>
            <w:tcW w:w="6804" w:type="dxa"/>
          </w:tcPr>
          <w:p w14:paraId="1D3E93DF" w14:textId="27527B42" w:rsidR="005C521A" w:rsidRPr="00B74953" w:rsidRDefault="005C521A"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Tak</w:t>
            </w:r>
          </w:p>
          <w:p w14:paraId="59B8D273" w14:textId="7B4BDA9F" w:rsidR="005C521A" w:rsidRPr="00B74953" w:rsidRDefault="005C521A"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Nie</w:t>
            </w:r>
          </w:p>
        </w:tc>
      </w:tr>
      <w:tr w:rsidR="005C521A" w:rsidRPr="00B74953" w14:paraId="33E7BA82" w14:textId="77777777" w:rsidTr="00640A71">
        <w:tc>
          <w:tcPr>
            <w:cnfStyle w:val="001000000000" w:firstRow="0" w:lastRow="0" w:firstColumn="1" w:lastColumn="0" w:oddVBand="0" w:evenVBand="0" w:oddHBand="0" w:evenHBand="0" w:firstRowFirstColumn="0" w:firstRowLastColumn="0" w:lastRowFirstColumn="0" w:lastRowLastColumn="0"/>
            <w:tcW w:w="2405" w:type="dxa"/>
          </w:tcPr>
          <w:p w14:paraId="5332AE3A" w14:textId="2C9D5450" w:rsidR="005C521A" w:rsidRPr="00B74953" w:rsidRDefault="005C521A" w:rsidP="002D32DE">
            <w:pPr>
              <w:spacing w:line="22" w:lineRule="atLeast"/>
              <w:jc w:val="both"/>
              <w:rPr>
                <w:rFonts w:asciiTheme="majorHAnsi" w:hAnsiTheme="majorHAnsi" w:cstheme="majorHAnsi"/>
              </w:rPr>
            </w:pPr>
            <w:r w:rsidRPr="00B74953">
              <w:rPr>
                <w:rFonts w:asciiTheme="majorHAnsi" w:hAnsiTheme="majorHAnsi" w:cstheme="majorHAnsi"/>
              </w:rPr>
              <w:t>KOORDYNATOR</w:t>
            </w:r>
          </w:p>
        </w:tc>
        <w:tc>
          <w:tcPr>
            <w:tcW w:w="6804" w:type="dxa"/>
          </w:tcPr>
          <w:p w14:paraId="5A52C1F5" w14:textId="1DDFEBFB" w:rsidR="005C521A" w:rsidRPr="00B74953" w:rsidRDefault="00944D3B" w:rsidP="0082615F">
            <w:pPr>
              <w:spacing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N</w:t>
            </w:r>
            <w:r w:rsidR="00EA5C86">
              <w:rPr>
                <w:rFonts w:asciiTheme="majorHAnsi" w:hAnsiTheme="majorHAnsi" w:cstheme="majorHAnsi"/>
              </w:rPr>
              <w:t xml:space="preserve">aukowa i </w:t>
            </w:r>
            <w:r w:rsidRPr="00B74953">
              <w:rPr>
                <w:rFonts w:asciiTheme="majorHAnsi" w:hAnsiTheme="majorHAnsi" w:cstheme="majorHAnsi"/>
              </w:rPr>
              <w:t>A</w:t>
            </w:r>
            <w:r w:rsidR="00EA5C86">
              <w:rPr>
                <w:rFonts w:asciiTheme="majorHAnsi" w:hAnsiTheme="majorHAnsi" w:cstheme="majorHAnsi"/>
              </w:rPr>
              <w:t xml:space="preserve">kademicka </w:t>
            </w:r>
            <w:r w:rsidRPr="00B74953">
              <w:rPr>
                <w:rFonts w:asciiTheme="majorHAnsi" w:hAnsiTheme="majorHAnsi" w:cstheme="majorHAnsi"/>
              </w:rPr>
              <w:t>S</w:t>
            </w:r>
            <w:r w:rsidR="00EA5C86">
              <w:rPr>
                <w:rFonts w:asciiTheme="majorHAnsi" w:hAnsiTheme="majorHAnsi" w:cstheme="majorHAnsi"/>
              </w:rPr>
              <w:t xml:space="preserve">ieć </w:t>
            </w:r>
            <w:r w:rsidRPr="00B74953">
              <w:rPr>
                <w:rFonts w:asciiTheme="majorHAnsi" w:hAnsiTheme="majorHAnsi" w:cstheme="majorHAnsi"/>
              </w:rPr>
              <w:t>K</w:t>
            </w:r>
            <w:r w:rsidR="00EA5C86">
              <w:rPr>
                <w:rFonts w:asciiTheme="majorHAnsi" w:hAnsiTheme="majorHAnsi" w:cstheme="majorHAnsi"/>
              </w:rPr>
              <w:t xml:space="preserve">omputerowa – </w:t>
            </w:r>
            <w:r w:rsidRPr="00B74953">
              <w:rPr>
                <w:rFonts w:asciiTheme="majorHAnsi" w:hAnsiTheme="majorHAnsi" w:cstheme="majorHAnsi"/>
              </w:rPr>
              <w:t>P</w:t>
            </w:r>
            <w:r w:rsidR="00EA5C86">
              <w:rPr>
                <w:rFonts w:asciiTheme="majorHAnsi" w:hAnsiTheme="majorHAnsi" w:cstheme="majorHAnsi"/>
              </w:rPr>
              <w:t xml:space="preserve">aństwowy </w:t>
            </w:r>
            <w:r w:rsidRPr="00B74953">
              <w:rPr>
                <w:rFonts w:asciiTheme="majorHAnsi" w:hAnsiTheme="majorHAnsi" w:cstheme="majorHAnsi"/>
              </w:rPr>
              <w:t>I</w:t>
            </w:r>
            <w:r w:rsidR="00EA5C86">
              <w:rPr>
                <w:rFonts w:asciiTheme="majorHAnsi" w:hAnsiTheme="majorHAnsi" w:cstheme="majorHAnsi"/>
              </w:rPr>
              <w:t xml:space="preserve">nstytut </w:t>
            </w:r>
            <w:r w:rsidRPr="00B74953">
              <w:rPr>
                <w:rFonts w:asciiTheme="majorHAnsi" w:hAnsiTheme="majorHAnsi" w:cstheme="majorHAnsi"/>
              </w:rPr>
              <w:t>B</w:t>
            </w:r>
            <w:r w:rsidR="00EA5C86">
              <w:rPr>
                <w:rFonts w:asciiTheme="majorHAnsi" w:hAnsiTheme="majorHAnsi" w:cstheme="majorHAnsi"/>
              </w:rPr>
              <w:t>adawczy</w:t>
            </w:r>
            <w:r w:rsidRPr="00B74953">
              <w:rPr>
                <w:rFonts w:asciiTheme="majorHAnsi" w:hAnsiTheme="majorHAnsi" w:cstheme="majorHAnsi"/>
              </w:rPr>
              <w:t xml:space="preserve">, Ministerstwo Cyfryzacji oraz </w:t>
            </w:r>
            <w:r w:rsidR="005C521A" w:rsidRPr="00B74953">
              <w:rPr>
                <w:rFonts w:asciiTheme="majorHAnsi" w:hAnsiTheme="majorHAnsi" w:cstheme="majorHAnsi"/>
              </w:rPr>
              <w:t xml:space="preserve">Ministerstwo Rozwoju i Technologii </w:t>
            </w:r>
          </w:p>
        </w:tc>
      </w:tr>
      <w:tr w:rsidR="0032517F" w:rsidRPr="00B74953" w14:paraId="6F37BB94" w14:textId="77777777" w:rsidTr="00640A7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01F7A3D0" w14:textId="4699D0CF" w:rsidR="0032517F" w:rsidRPr="00B74953" w:rsidRDefault="006A65B4" w:rsidP="002D32DE">
            <w:pPr>
              <w:spacing w:line="22" w:lineRule="atLeast"/>
              <w:jc w:val="both"/>
              <w:rPr>
                <w:rFonts w:asciiTheme="majorHAnsi" w:hAnsiTheme="majorHAnsi" w:cstheme="majorHAnsi"/>
              </w:rPr>
            </w:pPr>
            <w:r w:rsidRPr="00B74953">
              <w:rPr>
                <w:rFonts w:asciiTheme="majorHAnsi" w:hAnsiTheme="majorHAnsi" w:cstheme="majorHAnsi"/>
              </w:rPr>
              <w:t>KRÓTKI OPIS ŚRODKA</w:t>
            </w:r>
          </w:p>
          <w:p w14:paraId="14541059" w14:textId="2FA6AD57" w:rsidR="0032517F" w:rsidRPr="00B74953" w:rsidRDefault="0032517F" w:rsidP="002D32DE">
            <w:pPr>
              <w:spacing w:line="22" w:lineRule="atLeast"/>
              <w:jc w:val="both"/>
              <w:rPr>
                <w:rFonts w:asciiTheme="majorHAnsi" w:hAnsiTheme="majorHAnsi" w:cstheme="majorHAnsi"/>
                <w:i/>
              </w:rPr>
            </w:pPr>
          </w:p>
        </w:tc>
        <w:tc>
          <w:tcPr>
            <w:tcW w:w="6804" w:type="dxa"/>
          </w:tcPr>
          <w:p w14:paraId="7803D922" w14:textId="4EB49DAD" w:rsidR="0032517F" w:rsidRPr="00B74953" w:rsidRDefault="00944D3B" w:rsidP="002D32DE">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rPr>
            </w:pPr>
            <w:r w:rsidRPr="00B74953">
              <w:rPr>
                <w:rFonts w:asciiTheme="majorHAnsi" w:hAnsiTheme="majorHAnsi" w:cstheme="majorHAnsi"/>
                <w:iCs/>
              </w:rPr>
              <w:t>Celem jest wzmocnienie świadomości i podniesienie kompetencji cyfrowych (w szczególności cyberbezpieczeństwa) wśród właścicieli i</w:t>
            </w:r>
            <w:r w:rsidR="0082615F">
              <w:rPr>
                <w:rFonts w:asciiTheme="majorHAnsi" w:hAnsiTheme="majorHAnsi" w:cstheme="majorHAnsi"/>
                <w:iCs/>
              </w:rPr>
              <w:t> </w:t>
            </w:r>
            <w:r w:rsidRPr="00B74953">
              <w:rPr>
                <w:rFonts w:asciiTheme="majorHAnsi" w:hAnsiTheme="majorHAnsi" w:cstheme="majorHAnsi"/>
                <w:iCs/>
              </w:rPr>
              <w:t>pracowników MŚP oraz w konsekwencji wzrost poziomu ucyfrowienia i</w:t>
            </w:r>
            <w:r w:rsidR="0082615F">
              <w:rPr>
                <w:rFonts w:asciiTheme="majorHAnsi" w:hAnsiTheme="majorHAnsi" w:cstheme="majorHAnsi"/>
                <w:iCs/>
              </w:rPr>
              <w:t> </w:t>
            </w:r>
            <w:r w:rsidRPr="00B74953">
              <w:rPr>
                <w:rFonts w:asciiTheme="majorHAnsi" w:hAnsiTheme="majorHAnsi" w:cstheme="majorHAnsi"/>
                <w:iCs/>
              </w:rPr>
              <w:t>cyberbezpieczeństwa MŚP.</w:t>
            </w:r>
          </w:p>
          <w:p w14:paraId="7B7C7CD7" w14:textId="77777777" w:rsidR="00562733" w:rsidRPr="00B74953" w:rsidRDefault="00562733" w:rsidP="002D32DE">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rPr>
            </w:pPr>
            <w:r w:rsidRPr="00B74953">
              <w:rPr>
                <w:rFonts w:asciiTheme="majorHAnsi" w:hAnsiTheme="majorHAnsi" w:cstheme="majorHAnsi"/>
                <w:iCs/>
              </w:rPr>
              <w:t xml:space="preserve">Certyfikacja firm wzorowana będzie na brytyjskim formacie CyberEssentials i będzie coroczna.  Po etapie pilotażu planuje się udostępnienie programu dla tysięcy polskich przedsiębiorstw. Jednocześnie prowadzone będą szerokie działania, mające na celu wypracowanie rozwiązania, które wesprze firmy w funkcjonowaniu w ciągłej zmianie, zbuduje pozytywne motywacje i zminimalizuje bariery mentalne na drodze do ucyfrowienia. </w:t>
            </w:r>
          </w:p>
          <w:p w14:paraId="0E4E5C4D" w14:textId="33F5412A" w:rsidR="0032517F" w:rsidRPr="00B74953" w:rsidRDefault="0032517F" w:rsidP="00080455">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
              </w:rPr>
            </w:pPr>
            <w:r w:rsidRPr="00B74953">
              <w:rPr>
                <w:rFonts w:asciiTheme="majorHAnsi" w:hAnsiTheme="majorHAnsi" w:cstheme="majorHAnsi"/>
                <w:iCs/>
              </w:rPr>
              <w:t xml:space="preserve">Środek dotyczy MŚP, które charakteryzują się relatywnie niższym poziomem ucyfrowienia niż przedsiębiorstwa duże. Projekt opiera się na pobudzeniu motywacji i zmianie behawioralnej w podejściu MŚP do cyberbezpieczeństwa i transformacji cyfrowej. </w:t>
            </w:r>
          </w:p>
        </w:tc>
      </w:tr>
      <w:tr w:rsidR="00640A71" w:rsidRPr="00B74953" w14:paraId="042987D5" w14:textId="77777777" w:rsidTr="00640A71">
        <w:tc>
          <w:tcPr>
            <w:cnfStyle w:val="001000000000" w:firstRow="0" w:lastRow="0" w:firstColumn="1" w:lastColumn="0" w:oddVBand="0" w:evenVBand="0" w:oddHBand="0" w:evenHBand="0" w:firstRowFirstColumn="0" w:firstRowLastColumn="0" w:lastRowFirstColumn="0" w:lastRowLastColumn="0"/>
            <w:tcW w:w="2405" w:type="dxa"/>
          </w:tcPr>
          <w:p w14:paraId="401FFF87" w14:textId="77777777" w:rsidR="00640A71" w:rsidRPr="00B74953" w:rsidRDefault="00640A71" w:rsidP="002D32DE">
            <w:pPr>
              <w:spacing w:line="22" w:lineRule="atLeast"/>
              <w:rPr>
                <w:rFonts w:asciiTheme="majorHAnsi" w:hAnsiTheme="majorHAnsi" w:cstheme="majorHAnsi"/>
                <w:bCs w:val="0"/>
              </w:rPr>
            </w:pPr>
            <w:r w:rsidRPr="00B74953">
              <w:rPr>
                <w:rFonts w:asciiTheme="majorHAnsi" w:hAnsiTheme="majorHAnsi" w:cstheme="majorHAnsi"/>
                <w:bCs w:val="0"/>
              </w:rPr>
              <w:t xml:space="preserve">BUDŻET </w:t>
            </w:r>
          </w:p>
          <w:p w14:paraId="2AFF98B5" w14:textId="77777777" w:rsidR="00640A71" w:rsidRPr="00B74953" w:rsidRDefault="00640A71" w:rsidP="002D32DE">
            <w:pPr>
              <w:spacing w:line="22" w:lineRule="atLeast"/>
              <w:rPr>
                <w:rFonts w:asciiTheme="majorHAnsi" w:hAnsiTheme="majorHAnsi" w:cstheme="majorHAnsi"/>
                <w:bCs w:val="0"/>
              </w:rPr>
            </w:pPr>
          </w:p>
        </w:tc>
        <w:tc>
          <w:tcPr>
            <w:tcW w:w="6804" w:type="dxa"/>
          </w:tcPr>
          <w:p w14:paraId="2A9233EB" w14:textId="72EE2B25" w:rsidR="00640A71" w:rsidRPr="00B74953" w:rsidRDefault="009E4D51" w:rsidP="002D32DE">
            <w:pPr>
              <w:numPr>
                <w:ilvl w:val="0"/>
                <w:numId w:val="3"/>
              </w:numPr>
              <w:spacing w:line="22" w:lineRule="atLeast"/>
              <w:ind w:left="387" w:hanging="284"/>
              <w:contextualSpacing/>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iCs/>
              </w:rPr>
            </w:pPr>
            <w:r>
              <w:rPr>
                <w:rFonts w:asciiTheme="majorHAnsi" w:hAnsiTheme="majorHAnsi" w:cstheme="majorHAnsi"/>
                <w:iCs/>
              </w:rPr>
              <w:t xml:space="preserve">Środki krajowe (przydzielone): </w:t>
            </w:r>
            <w:r w:rsidRPr="00CC46D1">
              <w:rPr>
                <w:rFonts w:asciiTheme="majorHAnsi" w:hAnsiTheme="majorHAnsi" w:cstheme="majorHAnsi"/>
              </w:rPr>
              <w:t>0,18 mln EUR (0,8 mln PLN)</w:t>
            </w:r>
          </w:p>
          <w:p w14:paraId="45DE81E2" w14:textId="2A2F9115" w:rsidR="00640A71" w:rsidRPr="00B74953" w:rsidRDefault="009E4D51" w:rsidP="0067542B">
            <w:pPr>
              <w:numPr>
                <w:ilvl w:val="0"/>
                <w:numId w:val="3"/>
              </w:numPr>
              <w:spacing w:line="22" w:lineRule="atLeast"/>
              <w:ind w:left="387" w:hanging="284"/>
              <w:contextualSpacing/>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iCs/>
              </w:rPr>
            </w:pPr>
            <w:r>
              <w:rPr>
                <w:rFonts w:asciiTheme="majorHAnsi" w:hAnsiTheme="majorHAnsi" w:cstheme="majorHAnsi"/>
                <w:iCs/>
              </w:rPr>
              <w:t xml:space="preserve">Środki unijne </w:t>
            </w:r>
            <w:r w:rsidR="0067542B">
              <w:rPr>
                <w:rFonts w:asciiTheme="majorHAnsi" w:hAnsiTheme="majorHAnsi" w:cstheme="majorHAnsi"/>
                <w:iCs/>
              </w:rPr>
              <w:t xml:space="preserve">(planowane): </w:t>
            </w:r>
            <w:r w:rsidR="0067542B" w:rsidRPr="00CC46D1">
              <w:rPr>
                <w:rFonts w:asciiTheme="majorHAnsi" w:hAnsiTheme="majorHAnsi" w:cstheme="majorHAnsi"/>
              </w:rPr>
              <w:t>2 mln EUR (8,7 mln PLN)</w:t>
            </w:r>
          </w:p>
        </w:tc>
      </w:tr>
      <w:tr w:rsidR="00640A71" w:rsidRPr="00B74953" w14:paraId="67E0A4E0" w14:textId="77777777" w:rsidTr="00640A7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174299A6" w14:textId="77777777" w:rsidR="00640A71" w:rsidRPr="00B74953" w:rsidRDefault="00640A71" w:rsidP="002D32DE">
            <w:pPr>
              <w:spacing w:line="22" w:lineRule="atLeast"/>
              <w:rPr>
                <w:rFonts w:asciiTheme="majorHAnsi" w:hAnsiTheme="majorHAnsi" w:cstheme="majorHAnsi"/>
                <w:b w:val="0"/>
              </w:rPr>
            </w:pPr>
            <w:r w:rsidRPr="00B74953">
              <w:rPr>
                <w:rFonts w:asciiTheme="majorHAnsi" w:hAnsiTheme="majorHAnsi" w:cstheme="majorHAnsi"/>
                <w:bCs w:val="0"/>
              </w:rPr>
              <w:t xml:space="preserve">OCZEKIWANY WPŁYW </w:t>
            </w:r>
          </w:p>
          <w:p w14:paraId="484CA9DB" w14:textId="710D35E4" w:rsidR="00640A71" w:rsidRPr="00B74953" w:rsidRDefault="00640A71" w:rsidP="002D32DE">
            <w:pPr>
              <w:spacing w:line="22" w:lineRule="atLeast"/>
              <w:rPr>
                <w:rFonts w:asciiTheme="majorHAnsi" w:hAnsiTheme="majorHAnsi" w:cstheme="majorHAnsi"/>
                <w:bCs w:val="0"/>
              </w:rPr>
            </w:pPr>
            <w:r w:rsidRPr="00B74953">
              <w:rPr>
                <w:rFonts w:asciiTheme="majorHAnsi" w:hAnsiTheme="majorHAnsi" w:cstheme="majorHAnsi"/>
                <w:bCs w:val="0"/>
              </w:rPr>
              <w:t>WRAZ Z HARMONOGRAMEM</w:t>
            </w:r>
          </w:p>
        </w:tc>
        <w:tc>
          <w:tcPr>
            <w:tcW w:w="6804" w:type="dxa"/>
          </w:tcPr>
          <w:p w14:paraId="401D083B" w14:textId="383DDD20" w:rsidR="00640A71" w:rsidRPr="00B74953" w:rsidRDefault="00640A71" w:rsidP="002D32DE">
            <w:pPr>
              <w:numPr>
                <w:ilvl w:val="0"/>
                <w:numId w:val="3"/>
              </w:numPr>
              <w:spacing w:line="22" w:lineRule="atLeast"/>
              <w:ind w:left="387" w:hanging="284"/>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rPr>
            </w:pPr>
            <w:r w:rsidRPr="00B74953">
              <w:rPr>
                <w:rFonts w:asciiTheme="majorHAnsi" w:hAnsiTheme="majorHAnsi" w:cstheme="majorHAnsi"/>
                <w:iCs/>
              </w:rPr>
              <w:t xml:space="preserve">Pilotaż: </w:t>
            </w:r>
            <w:r w:rsidRPr="00B74953">
              <w:rPr>
                <w:rFonts w:asciiTheme="majorHAnsi" w:hAnsiTheme="majorHAnsi" w:cstheme="majorHAnsi"/>
                <w:b/>
                <w:bCs/>
                <w:iCs/>
              </w:rPr>
              <w:t>minimum 2000 polskich MŚP</w:t>
            </w:r>
            <w:r w:rsidRPr="00B74953">
              <w:rPr>
                <w:rFonts w:asciiTheme="majorHAnsi" w:hAnsiTheme="majorHAnsi" w:cstheme="majorHAnsi"/>
                <w:iCs/>
              </w:rPr>
              <w:t xml:space="preserve"> otrzyma wsparcie informacyjne i</w:t>
            </w:r>
            <w:r w:rsidR="0082615F">
              <w:rPr>
                <w:rFonts w:asciiTheme="majorHAnsi" w:hAnsiTheme="majorHAnsi" w:cstheme="majorHAnsi"/>
                <w:iCs/>
              </w:rPr>
              <w:t> </w:t>
            </w:r>
            <w:r w:rsidRPr="00B74953">
              <w:rPr>
                <w:rFonts w:asciiTheme="majorHAnsi" w:hAnsiTheme="majorHAnsi" w:cstheme="majorHAnsi"/>
                <w:iCs/>
              </w:rPr>
              <w:t>edukacyjne oraz podniesie swoją świadomość cyfrową i</w:t>
            </w:r>
            <w:r w:rsidR="0082615F">
              <w:rPr>
                <w:rFonts w:asciiTheme="majorHAnsi" w:hAnsiTheme="majorHAnsi" w:cstheme="majorHAnsi"/>
                <w:iCs/>
              </w:rPr>
              <w:t> </w:t>
            </w:r>
            <w:r w:rsidRPr="00B74953">
              <w:rPr>
                <w:rFonts w:asciiTheme="majorHAnsi" w:hAnsiTheme="majorHAnsi" w:cstheme="majorHAnsi"/>
                <w:iCs/>
              </w:rPr>
              <w:t xml:space="preserve">cyberbezpieczeństwo swojego biznesu. </w:t>
            </w:r>
          </w:p>
          <w:p w14:paraId="34D198D3" w14:textId="52A365E6" w:rsidR="00640A71" w:rsidRPr="00B74953" w:rsidRDefault="00562733" w:rsidP="002D32DE">
            <w:pPr>
              <w:numPr>
                <w:ilvl w:val="0"/>
                <w:numId w:val="3"/>
              </w:numPr>
              <w:spacing w:line="22" w:lineRule="atLeast"/>
              <w:ind w:left="387" w:hanging="284"/>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rPr>
            </w:pPr>
            <w:r w:rsidRPr="00B74953">
              <w:rPr>
                <w:rFonts w:asciiTheme="majorHAnsi" w:hAnsiTheme="majorHAnsi" w:cstheme="majorHAnsi"/>
                <w:iCs/>
              </w:rPr>
              <w:t xml:space="preserve">Rozwiniecie </w:t>
            </w:r>
            <w:r w:rsidR="00640A71" w:rsidRPr="00B74953">
              <w:rPr>
                <w:rFonts w:asciiTheme="majorHAnsi" w:hAnsiTheme="majorHAnsi" w:cstheme="majorHAnsi"/>
                <w:iCs/>
              </w:rPr>
              <w:t xml:space="preserve">projektu: wsparcie będzie </w:t>
            </w:r>
            <w:r w:rsidR="00640A71" w:rsidRPr="00B74953">
              <w:rPr>
                <w:rFonts w:asciiTheme="majorHAnsi" w:hAnsiTheme="majorHAnsi" w:cstheme="majorHAnsi"/>
                <w:b/>
                <w:bCs/>
                <w:iCs/>
              </w:rPr>
              <w:t>szeroko dostępne dla tysięcy polskich przedsiębiorstw</w:t>
            </w:r>
            <w:r w:rsidR="00640A71" w:rsidRPr="00B74953">
              <w:rPr>
                <w:rFonts w:asciiTheme="majorHAnsi" w:hAnsiTheme="majorHAnsi" w:cstheme="majorHAnsi"/>
                <w:iCs/>
              </w:rPr>
              <w:t xml:space="preserve">, a zakres poszerzony o szerokie kompetencje cyfrowe. </w:t>
            </w:r>
          </w:p>
        </w:tc>
      </w:tr>
    </w:tbl>
    <w:p w14:paraId="3022177E" w14:textId="77777777" w:rsidR="0032517F" w:rsidRPr="00B74953" w:rsidRDefault="0032517F" w:rsidP="002D32DE">
      <w:pPr>
        <w:spacing w:line="22" w:lineRule="atLeast"/>
        <w:jc w:val="both"/>
        <w:rPr>
          <w:rFonts w:asciiTheme="majorHAnsi" w:hAnsiTheme="majorHAnsi" w:cstheme="majorHAnsi"/>
        </w:rPr>
      </w:pPr>
    </w:p>
    <w:p w14:paraId="3E0FD2CB" w14:textId="3E55FFBB" w:rsidR="0032517F" w:rsidRPr="00B74953" w:rsidRDefault="00B142AB" w:rsidP="002D32DE">
      <w:pPr>
        <w:spacing w:line="22" w:lineRule="atLeast"/>
        <w:jc w:val="both"/>
        <w:rPr>
          <w:rFonts w:asciiTheme="majorHAnsi" w:hAnsiTheme="majorHAnsi" w:cstheme="majorHAnsi"/>
          <w:b/>
          <w:bCs/>
        </w:rPr>
      </w:pPr>
      <w:r w:rsidRPr="00B74953">
        <w:rPr>
          <w:rFonts w:asciiTheme="majorHAnsi" w:hAnsiTheme="majorHAnsi" w:cstheme="majorHAnsi"/>
          <w:b/>
        </w:rPr>
        <w:t>TCP.I.3</w:t>
      </w:r>
      <w:r w:rsidR="00640A71" w:rsidRPr="00B74953">
        <w:rPr>
          <w:rFonts w:asciiTheme="majorHAnsi" w:hAnsiTheme="majorHAnsi" w:cstheme="majorHAnsi"/>
          <w:b/>
        </w:rPr>
        <w:t xml:space="preserve">. </w:t>
      </w:r>
      <w:r w:rsidR="0032517F" w:rsidRPr="00B74953">
        <w:rPr>
          <w:rFonts w:asciiTheme="majorHAnsi" w:hAnsiTheme="majorHAnsi" w:cstheme="majorHAnsi"/>
          <w:b/>
        </w:rPr>
        <w:t>Elektronizacja umów pracodawców z pracownikami lub zleceniobiorcami</w:t>
      </w:r>
      <w:r w:rsidR="0032517F" w:rsidRPr="00B74953">
        <w:rPr>
          <w:rFonts w:asciiTheme="majorHAnsi" w:hAnsiTheme="majorHAnsi" w:cstheme="majorHAnsi"/>
        </w:rPr>
        <w:t xml:space="preserve"> – cyfryzacja procesów kadrowych w przedsiębiorstwach</w:t>
      </w:r>
    </w:p>
    <w:tbl>
      <w:tblPr>
        <w:tblStyle w:val="Tabelasiatki5ciemnaakcent4"/>
        <w:tblW w:w="9209" w:type="dxa"/>
        <w:tblLook w:val="04A0" w:firstRow="1" w:lastRow="0" w:firstColumn="1" w:lastColumn="0" w:noHBand="0" w:noVBand="1"/>
      </w:tblPr>
      <w:tblGrid>
        <w:gridCol w:w="2405"/>
        <w:gridCol w:w="6804"/>
      </w:tblGrid>
      <w:tr w:rsidR="00B142AB" w:rsidRPr="00B74953" w14:paraId="03DA53AB" w14:textId="77777777" w:rsidTr="005C521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0355C57C" w14:textId="77777777" w:rsidR="00B142AB" w:rsidRPr="00B74953" w:rsidRDefault="00B142AB" w:rsidP="002D32DE">
            <w:pPr>
              <w:spacing w:line="22" w:lineRule="atLeast"/>
              <w:jc w:val="both"/>
              <w:rPr>
                <w:rFonts w:asciiTheme="majorHAnsi" w:hAnsiTheme="majorHAnsi" w:cstheme="majorHAnsi"/>
                <w:bCs w:val="0"/>
              </w:rPr>
            </w:pPr>
          </w:p>
        </w:tc>
        <w:tc>
          <w:tcPr>
            <w:tcW w:w="6804" w:type="dxa"/>
          </w:tcPr>
          <w:p w14:paraId="0C85CB71" w14:textId="77777777" w:rsidR="00B142AB" w:rsidRPr="00B74953" w:rsidRDefault="00B142AB" w:rsidP="002D32DE">
            <w:pPr>
              <w:spacing w:line="22" w:lineRule="atLeast"/>
              <w:ind w:firstLine="709"/>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rPr>
            </w:pPr>
          </w:p>
        </w:tc>
      </w:tr>
      <w:tr w:rsidR="005C521A" w:rsidRPr="00B74953" w14:paraId="4A2BA940" w14:textId="77777777" w:rsidTr="005C521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00169B34" w14:textId="2FEB37EC" w:rsidR="005C521A" w:rsidRPr="00B74953" w:rsidRDefault="005C521A" w:rsidP="002D32DE">
            <w:pPr>
              <w:spacing w:line="22" w:lineRule="atLeast"/>
              <w:jc w:val="both"/>
              <w:rPr>
                <w:rFonts w:asciiTheme="majorHAnsi" w:hAnsiTheme="majorHAnsi" w:cstheme="majorHAnsi"/>
                <w:bCs w:val="0"/>
              </w:rPr>
            </w:pPr>
            <w:r w:rsidRPr="00B74953">
              <w:rPr>
                <w:rFonts w:asciiTheme="majorHAnsi" w:hAnsiTheme="majorHAnsi" w:cstheme="majorHAnsi"/>
                <w:bCs w:val="0"/>
              </w:rPr>
              <w:t>CZY DZIAŁANIE JEST NOWE?</w:t>
            </w:r>
          </w:p>
        </w:tc>
        <w:tc>
          <w:tcPr>
            <w:tcW w:w="6804" w:type="dxa"/>
          </w:tcPr>
          <w:p w14:paraId="73C3C6F3" w14:textId="4C05AAA8" w:rsidR="005C521A" w:rsidRPr="00B74953" w:rsidRDefault="005C521A"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Tak</w:t>
            </w:r>
          </w:p>
          <w:p w14:paraId="19B8308F" w14:textId="10BAD1AD" w:rsidR="005C521A" w:rsidRPr="00B74953" w:rsidRDefault="005C521A"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Nie</w:t>
            </w:r>
          </w:p>
        </w:tc>
      </w:tr>
      <w:tr w:rsidR="005C521A" w:rsidRPr="00B74953" w14:paraId="13E9CBEF" w14:textId="77777777" w:rsidTr="005C521A">
        <w:tc>
          <w:tcPr>
            <w:cnfStyle w:val="001000000000" w:firstRow="0" w:lastRow="0" w:firstColumn="1" w:lastColumn="0" w:oddVBand="0" w:evenVBand="0" w:oddHBand="0" w:evenHBand="0" w:firstRowFirstColumn="0" w:firstRowLastColumn="0" w:lastRowFirstColumn="0" w:lastRowLastColumn="0"/>
            <w:tcW w:w="2405" w:type="dxa"/>
          </w:tcPr>
          <w:p w14:paraId="69DE40D4" w14:textId="7AE9AA76" w:rsidR="005C521A" w:rsidRPr="00B74953" w:rsidRDefault="005C521A" w:rsidP="002D32DE">
            <w:pPr>
              <w:spacing w:line="22" w:lineRule="atLeast"/>
              <w:jc w:val="both"/>
              <w:rPr>
                <w:rFonts w:asciiTheme="majorHAnsi" w:hAnsiTheme="majorHAnsi" w:cstheme="majorHAnsi"/>
              </w:rPr>
            </w:pPr>
            <w:r w:rsidRPr="00B74953">
              <w:rPr>
                <w:rFonts w:asciiTheme="majorHAnsi" w:hAnsiTheme="majorHAnsi" w:cstheme="majorHAnsi"/>
              </w:rPr>
              <w:t>KOORDYNATOR</w:t>
            </w:r>
          </w:p>
        </w:tc>
        <w:tc>
          <w:tcPr>
            <w:tcW w:w="6804" w:type="dxa"/>
          </w:tcPr>
          <w:p w14:paraId="0E6A0260" w14:textId="713D6082" w:rsidR="005C521A" w:rsidRPr="00B74953" w:rsidRDefault="005C521A" w:rsidP="002D32DE">
            <w:pPr>
              <w:spacing w:line="22" w:lineRule="atLeas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Ministerstwo Rozwoju i Technologii </w:t>
            </w:r>
          </w:p>
        </w:tc>
      </w:tr>
      <w:tr w:rsidR="0032517F" w:rsidRPr="00B74953" w14:paraId="5B72858E" w14:textId="77777777" w:rsidTr="005C521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0808EB26" w14:textId="5A6D73ED" w:rsidR="0032517F" w:rsidRPr="00B74953" w:rsidRDefault="00B142AB" w:rsidP="002D32DE">
            <w:pPr>
              <w:spacing w:line="22" w:lineRule="atLeast"/>
              <w:jc w:val="both"/>
              <w:rPr>
                <w:rFonts w:asciiTheme="majorHAnsi" w:hAnsiTheme="majorHAnsi" w:cstheme="majorHAnsi"/>
              </w:rPr>
            </w:pPr>
            <w:r w:rsidRPr="00B74953">
              <w:rPr>
                <w:rFonts w:asciiTheme="majorHAnsi" w:hAnsiTheme="majorHAnsi" w:cstheme="majorHAnsi"/>
              </w:rPr>
              <w:t>KRÓTKI OPIS ŚRODKA</w:t>
            </w:r>
          </w:p>
          <w:p w14:paraId="5931BDAF" w14:textId="15B16403" w:rsidR="0032517F" w:rsidRPr="00B74953" w:rsidRDefault="00B142AB" w:rsidP="002D32DE">
            <w:pPr>
              <w:spacing w:line="22" w:lineRule="atLeast"/>
              <w:jc w:val="both"/>
              <w:rPr>
                <w:rFonts w:asciiTheme="majorHAnsi" w:hAnsiTheme="majorHAnsi" w:cstheme="majorHAnsi"/>
                <w:i/>
              </w:rPr>
            </w:pPr>
            <w:r w:rsidRPr="00B74953">
              <w:rPr>
                <w:rFonts w:asciiTheme="majorHAnsi" w:hAnsiTheme="majorHAnsi" w:cstheme="majorHAnsi"/>
                <w:i/>
              </w:rPr>
              <w:t>:</w:t>
            </w:r>
          </w:p>
        </w:tc>
        <w:tc>
          <w:tcPr>
            <w:tcW w:w="6804" w:type="dxa"/>
          </w:tcPr>
          <w:p w14:paraId="6446DB35" w14:textId="2C2118BE" w:rsidR="0032517F" w:rsidRPr="00B74953" w:rsidRDefault="0032517F" w:rsidP="002D32DE">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rPr>
            </w:pPr>
            <w:r w:rsidRPr="00B74953">
              <w:rPr>
                <w:rFonts w:asciiTheme="majorHAnsi" w:hAnsiTheme="majorHAnsi" w:cstheme="majorHAnsi"/>
                <w:iCs/>
              </w:rPr>
              <w:t>Wdrożenie systemu elektronicznych umów o pracę pozwoli na rozwój katalogu usług cyfrowych dla przedsiębiorców. Przedsiębiorcy, wykorzystując dotychczasowe narzędzia, będą w stanie prowadzić dokumentację kadrową w pełni cyfrowo. Obok samych umów, planowane jest udostępnienie m.in. kalkulatorów wyliczających wymiar urlopu, wydawanie świadectw pracy, wystawianie dokumentów kadrowych (jak np. zakres obowiązków pracownika), obliczanie należności podatkowych pracownika.</w:t>
            </w:r>
          </w:p>
          <w:p w14:paraId="1306AF1C" w14:textId="0CBE87C5" w:rsidR="0067542B" w:rsidRPr="00B74953" w:rsidRDefault="0032517F" w:rsidP="002D32DE">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rPr>
            </w:pPr>
            <w:r w:rsidRPr="00B74953">
              <w:rPr>
                <w:rFonts w:asciiTheme="majorHAnsi" w:hAnsiTheme="majorHAnsi" w:cstheme="majorHAnsi"/>
                <w:iCs/>
              </w:rPr>
              <w:t xml:space="preserve">Ponadto, przedsiębiorca nie będzie musiał archiwizować wskazanych dokumentów, ponieważ te będą przechowywane przez </w:t>
            </w:r>
            <w:r w:rsidR="007E3B2C" w:rsidRPr="00B74953">
              <w:rPr>
                <w:rFonts w:asciiTheme="majorHAnsi" w:hAnsiTheme="majorHAnsi" w:cstheme="majorHAnsi"/>
                <w:iCs/>
              </w:rPr>
              <w:t>s</w:t>
            </w:r>
            <w:r w:rsidRPr="00B74953">
              <w:rPr>
                <w:rFonts w:asciiTheme="majorHAnsi" w:hAnsiTheme="majorHAnsi" w:cstheme="majorHAnsi"/>
                <w:iCs/>
              </w:rPr>
              <w:t>ystem. Realizacja usługi wpisuje się w zdarzenia rejestracji pracownika przed pierwszym dniem pracy i sprawdzenia zobowiązań umownych dotyczących zatrudniania pracowników.</w:t>
            </w:r>
          </w:p>
          <w:p w14:paraId="7A9ABF29" w14:textId="00ACC492" w:rsidR="0032517F" w:rsidRPr="00B74953" w:rsidRDefault="0067542B" w:rsidP="002D32DE">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rPr>
            </w:pPr>
            <w:r w:rsidRPr="0067542B">
              <w:rPr>
                <w:rFonts w:asciiTheme="majorHAnsi" w:hAnsiTheme="majorHAnsi" w:cstheme="majorHAnsi"/>
                <w:iCs/>
              </w:rPr>
              <w:t>Ministerstwo Rozwoju i Technologii współpracuje w ramach tego działania z Ministerstwem Rodziny</w:t>
            </w:r>
            <w:r>
              <w:rPr>
                <w:rFonts w:asciiTheme="majorHAnsi" w:hAnsiTheme="majorHAnsi" w:cstheme="majorHAnsi"/>
                <w:iCs/>
              </w:rPr>
              <w:t>, Pracy</w:t>
            </w:r>
            <w:r w:rsidRPr="0067542B">
              <w:rPr>
                <w:rFonts w:asciiTheme="majorHAnsi" w:hAnsiTheme="majorHAnsi" w:cstheme="majorHAnsi"/>
                <w:iCs/>
              </w:rPr>
              <w:t xml:space="preserve"> i Polityki Społecznej w realizacji zadań wynikających z ustawy z dnia 16 listopada 2022 r. o systemie teleinformatycznym do obsługi niektórych umów (Dz. U. </w:t>
            </w:r>
            <w:r w:rsidR="006765A9">
              <w:rPr>
                <w:rFonts w:asciiTheme="majorHAnsi" w:hAnsiTheme="majorHAnsi" w:cstheme="majorHAnsi"/>
                <w:iCs/>
              </w:rPr>
              <w:t xml:space="preserve">z </w:t>
            </w:r>
            <w:r w:rsidRPr="0067542B">
              <w:rPr>
                <w:rFonts w:asciiTheme="majorHAnsi" w:hAnsiTheme="majorHAnsi" w:cstheme="majorHAnsi"/>
                <w:iCs/>
              </w:rPr>
              <w:t>2023</w:t>
            </w:r>
            <w:r w:rsidR="00787AE2">
              <w:rPr>
                <w:rFonts w:asciiTheme="majorHAnsi" w:hAnsiTheme="majorHAnsi" w:cstheme="majorHAnsi"/>
                <w:iCs/>
              </w:rPr>
              <w:t xml:space="preserve"> r.</w:t>
            </w:r>
            <w:r w:rsidRPr="0067542B">
              <w:rPr>
                <w:rFonts w:asciiTheme="majorHAnsi" w:hAnsiTheme="majorHAnsi" w:cstheme="majorHAnsi"/>
                <w:iCs/>
              </w:rPr>
              <w:t xml:space="preserve"> poz. 2099). M</w:t>
            </w:r>
            <w:r w:rsidR="007679A9">
              <w:rPr>
                <w:rFonts w:asciiTheme="majorHAnsi" w:hAnsiTheme="majorHAnsi" w:cstheme="majorHAnsi"/>
                <w:iCs/>
              </w:rPr>
              <w:t xml:space="preserve">inisterstwo </w:t>
            </w:r>
            <w:r w:rsidRPr="0067542B">
              <w:rPr>
                <w:rFonts w:asciiTheme="majorHAnsi" w:hAnsiTheme="majorHAnsi" w:cstheme="majorHAnsi"/>
                <w:iCs/>
              </w:rPr>
              <w:t>R</w:t>
            </w:r>
            <w:r w:rsidR="007679A9">
              <w:rPr>
                <w:rFonts w:asciiTheme="majorHAnsi" w:hAnsiTheme="majorHAnsi" w:cstheme="majorHAnsi"/>
                <w:iCs/>
              </w:rPr>
              <w:t xml:space="preserve">odziny, </w:t>
            </w:r>
            <w:r w:rsidR="00A263CB">
              <w:rPr>
                <w:rFonts w:asciiTheme="majorHAnsi" w:hAnsiTheme="majorHAnsi" w:cstheme="majorHAnsi"/>
                <w:iCs/>
              </w:rPr>
              <w:t>P</w:t>
            </w:r>
            <w:r w:rsidR="007679A9">
              <w:rPr>
                <w:rFonts w:asciiTheme="majorHAnsi" w:hAnsiTheme="majorHAnsi" w:cstheme="majorHAnsi"/>
                <w:iCs/>
              </w:rPr>
              <w:t xml:space="preserve">racy </w:t>
            </w:r>
            <w:r w:rsidRPr="0067542B">
              <w:rPr>
                <w:rFonts w:asciiTheme="majorHAnsi" w:hAnsiTheme="majorHAnsi" w:cstheme="majorHAnsi"/>
                <w:iCs/>
              </w:rPr>
              <w:t>i</w:t>
            </w:r>
            <w:r w:rsidR="007679A9">
              <w:rPr>
                <w:rFonts w:asciiTheme="majorHAnsi" w:hAnsiTheme="majorHAnsi" w:cstheme="majorHAnsi"/>
                <w:iCs/>
              </w:rPr>
              <w:t xml:space="preserve"> </w:t>
            </w:r>
            <w:r w:rsidRPr="0067542B">
              <w:rPr>
                <w:rFonts w:asciiTheme="majorHAnsi" w:hAnsiTheme="majorHAnsi" w:cstheme="majorHAnsi"/>
                <w:iCs/>
              </w:rPr>
              <w:t>P</w:t>
            </w:r>
            <w:r w:rsidR="007679A9">
              <w:rPr>
                <w:rFonts w:asciiTheme="majorHAnsi" w:hAnsiTheme="majorHAnsi" w:cstheme="majorHAnsi"/>
                <w:iCs/>
              </w:rPr>
              <w:t xml:space="preserve">olityki </w:t>
            </w:r>
            <w:r w:rsidRPr="0067542B">
              <w:rPr>
                <w:rFonts w:asciiTheme="majorHAnsi" w:hAnsiTheme="majorHAnsi" w:cstheme="majorHAnsi"/>
                <w:iCs/>
              </w:rPr>
              <w:t>S</w:t>
            </w:r>
            <w:r w:rsidR="007679A9">
              <w:rPr>
                <w:rFonts w:asciiTheme="majorHAnsi" w:hAnsiTheme="majorHAnsi" w:cstheme="majorHAnsi"/>
                <w:iCs/>
              </w:rPr>
              <w:t>połecznej</w:t>
            </w:r>
            <w:r w:rsidRPr="0067542B">
              <w:rPr>
                <w:rFonts w:asciiTheme="majorHAnsi" w:hAnsiTheme="majorHAnsi" w:cstheme="majorHAnsi"/>
                <w:iCs/>
              </w:rPr>
              <w:t xml:space="preserve"> realizuje prace związane z rozbudową systemu Praca.gov.pl o funkcjonalności zawierania i</w:t>
            </w:r>
            <w:r w:rsidR="006765A9">
              <w:rPr>
                <w:rFonts w:asciiTheme="majorHAnsi" w:hAnsiTheme="majorHAnsi" w:cstheme="majorHAnsi"/>
                <w:iCs/>
              </w:rPr>
              <w:t> </w:t>
            </w:r>
            <w:r w:rsidRPr="0067542B">
              <w:rPr>
                <w:rFonts w:asciiTheme="majorHAnsi" w:hAnsiTheme="majorHAnsi" w:cstheme="majorHAnsi"/>
                <w:iCs/>
              </w:rPr>
              <w:t>obsługi umów elektronicznych, przygotowuje system do obsługi umów elektronicznych, w którym przetwarzane będą dane umów przekazywanych zarówno z Biznes.gov.pl, jak i z Praca.gov.pl oraz rozbudowuje infrastrukturę sprzętową w zakresie wymaganym dla obsługi ww. systemów teleinformatycznych.</w:t>
            </w:r>
          </w:p>
          <w:p w14:paraId="4A5C8BF8" w14:textId="214055E2" w:rsidR="0032517F" w:rsidRPr="00B74953" w:rsidRDefault="0032517F" w:rsidP="002D32DE">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rPr>
            </w:pPr>
          </w:p>
        </w:tc>
      </w:tr>
      <w:tr w:rsidR="00640A71" w:rsidRPr="00B74953" w14:paraId="00DCCEBD" w14:textId="77777777" w:rsidTr="005C521A">
        <w:tc>
          <w:tcPr>
            <w:cnfStyle w:val="001000000000" w:firstRow="0" w:lastRow="0" w:firstColumn="1" w:lastColumn="0" w:oddVBand="0" w:evenVBand="0" w:oddHBand="0" w:evenHBand="0" w:firstRowFirstColumn="0" w:firstRowLastColumn="0" w:lastRowFirstColumn="0" w:lastRowLastColumn="0"/>
            <w:tcW w:w="2405" w:type="dxa"/>
          </w:tcPr>
          <w:p w14:paraId="551EF210" w14:textId="77777777" w:rsidR="00640A71" w:rsidRPr="00B74953" w:rsidRDefault="00640A71" w:rsidP="002D32DE">
            <w:pPr>
              <w:spacing w:line="22" w:lineRule="atLeast"/>
              <w:rPr>
                <w:rFonts w:asciiTheme="majorHAnsi" w:hAnsiTheme="majorHAnsi" w:cstheme="majorHAnsi"/>
                <w:bCs w:val="0"/>
              </w:rPr>
            </w:pPr>
            <w:r w:rsidRPr="00B74953">
              <w:rPr>
                <w:rFonts w:asciiTheme="majorHAnsi" w:hAnsiTheme="majorHAnsi" w:cstheme="majorHAnsi"/>
                <w:bCs w:val="0"/>
              </w:rPr>
              <w:t xml:space="preserve">BUDŻET </w:t>
            </w:r>
          </w:p>
          <w:p w14:paraId="1C5947B4" w14:textId="77777777" w:rsidR="00640A71" w:rsidRPr="00B74953" w:rsidRDefault="00640A71" w:rsidP="002D32DE">
            <w:pPr>
              <w:spacing w:line="22" w:lineRule="atLeast"/>
              <w:rPr>
                <w:rFonts w:asciiTheme="majorHAnsi" w:hAnsiTheme="majorHAnsi" w:cstheme="majorHAnsi"/>
                <w:bCs w:val="0"/>
              </w:rPr>
            </w:pPr>
          </w:p>
        </w:tc>
        <w:tc>
          <w:tcPr>
            <w:tcW w:w="6804" w:type="dxa"/>
          </w:tcPr>
          <w:p w14:paraId="2F8F6BBA" w14:textId="55C5FE7A" w:rsidR="00574B16" w:rsidRPr="00B74953" w:rsidRDefault="00574B16" w:rsidP="00574B16">
            <w:pPr>
              <w:numPr>
                <w:ilvl w:val="0"/>
                <w:numId w:val="1"/>
              </w:numPr>
              <w:spacing w:line="22" w:lineRule="atLeast"/>
              <w:contextualSpacing/>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Pr>
                <w:rFonts w:asciiTheme="majorHAnsi" w:hAnsiTheme="majorHAnsi" w:cstheme="majorHAnsi"/>
              </w:rPr>
              <w:t xml:space="preserve">Środki krajowe (planowane): </w:t>
            </w:r>
            <w:r w:rsidRPr="00574B16">
              <w:rPr>
                <w:rFonts w:asciiTheme="majorHAnsi" w:hAnsiTheme="majorHAnsi" w:cstheme="majorHAnsi"/>
              </w:rPr>
              <w:t>3,5 mln EUR (15,</w:t>
            </w:r>
            <w:r w:rsidR="00934C77">
              <w:rPr>
                <w:rFonts w:asciiTheme="majorHAnsi" w:hAnsiTheme="majorHAnsi" w:cstheme="majorHAnsi"/>
              </w:rPr>
              <w:t>2</w:t>
            </w:r>
            <w:r w:rsidRPr="00574B16">
              <w:rPr>
                <w:rFonts w:asciiTheme="majorHAnsi" w:hAnsiTheme="majorHAnsi" w:cstheme="majorHAnsi"/>
              </w:rPr>
              <w:t xml:space="preserve"> mln PLN)</w:t>
            </w:r>
          </w:p>
          <w:p w14:paraId="2820795E" w14:textId="415C6F2F" w:rsidR="00640A71" w:rsidRPr="00152BFC" w:rsidRDefault="00574B16" w:rsidP="00DA0243">
            <w:pPr>
              <w:pStyle w:val="Akapitzlist"/>
              <w:numPr>
                <w:ilvl w:val="0"/>
                <w:numId w:val="6"/>
              </w:numPr>
              <w:spacing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Pr>
                <w:rFonts w:asciiTheme="majorHAnsi" w:hAnsiTheme="majorHAnsi" w:cstheme="majorHAnsi"/>
              </w:rPr>
              <w:t xml:space="preserve">Środki unijne (planowane): </w:t>
            </w:r>
            <w:r w:rsidRPr="008745A5">
              <w:rPr>
                <w:rFonts w:asciiTheme="majorHAnsi" w:hAnsiTheme="majorHAnsi" w:cstheme="majorHAnsi"/>
              </w:rPr>
              <w:t xml:space="preserve">9,1 mln EUR </w:t>
            </w:r>
            <w:r>
              <w:rPr>
                <w:rFonts w:asciiTheme="majorHAnsi" w:hAnsiTheme="majorHAnsi" w:cstheme="majorHAnsi"/>
              </w:rPr>
              <w:t>(</w:t>
            </w:r>
            <w:r w:rsidRPr="008745A5">
              <w:rPr>
                <w:rFonts w:asciiTheme="majorHAnsi" w:hAnsiTheme="majorHAnsi" w:cstheme="majorHAnsi"/>
              </w:rPr>
              <w:t>39,5</w:t>
            </w:r>
            <w:r>
              <w:rPr>
                <w:rFonts w:asciiTheme="majorHAnsi" w:hAnsiTheme="majorHAnsi" w:cstheme="majorHAnsi"/>
              </w:rPr>
              <w:t xml:space="preserve"> mln PLN</w:t>
            </w:r>
            <w:r w:rsidRPr="008745A5">
              <w:rPr>
                <w:rFonts w:asciiTheme="majorHAnsi" w:hAnsiTheme="majorHAnsi" w:cstheme="majorHAnsi"/>
              </w:rPr>
              <w:t>)</w:t>
            </w:r>
          </w:p>
        </w:tc>
      </w:tr>
      <w:tr w:rsidR="00640A71" w:rsidRPr="00B74953" w14:paraId="32615BD3" w14:textId="77777777" w:rsidTr="005C521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6E95621F" w14:textId="77777777" w:rsidR="00640A71" w:rsidRPr="00B74953" w:rsidRDefault="00640A71" w:rsidP="002D32DE">
            <w:pPr>
              <w:spacing w:line="22" w:lineRule="atLeast"/>
              <w:rPr>
                <w:rFonts w:asciiTheme="majorHAnsi" w:hAnsiTheme="majorHAnsi" w:cstheme="majorHAnsi"/>
                <w:b w:val="0"/>
              </w:rPr>
            </w:pPr>
            <w:r w:rsidRPr="00B74953">
              <w:rPr>
                <w:rFonts w:asciiTheme="majorHAnsi" w:hAnsiTheme="majorHAnsi" w:cstheme="majorHAnsi"/>
                <w:bCs w:val="0"/>
              </w:rPr>
              <w:t xml:space="preserve">OCZEKIWANY WPŁYW </w:t>
            </w:r>
          </w:p>
          <w:p w14:paraId="31F3D5FE" w14:textId="73E23E0A" w:rsidR="00640A71" w:rsidRPr="00B74953" w:rsidRDefault="00640A71" w:rsidP="002D32DE">
            <w:pPr>
              <w:spacing w:line="22" w:lineRule="atLeast"/>
              <w:rPr>
                <w:rFonts w:asciiTheme="majorHAnsi" w:hAnsiTheme="majorHAnsi" w:cstheme="majorHAnsi"/>
                <w:bCs w:val="0"/>
              </w:rPr>
            </w:pPr>
            <w:r w:rsidRPr="00B74953">
              <w:rPr>
                <w:rFonts w:asciiTheme="majorHAnsi" w:hAnsiTheme="majorHAnsi" w:cstheme="majorHAnsi"/>
                <w:bCs w:val="0"/>
              </w:rPr>
              <w:t>WRAZ Z HARMONOGRAMEM</w:t>
            </w:r>
          </w:p>
        </w:tc>
        <w:tc>
          <w:tcPr>
            <w:tcW w:w="6804" w:type="dxa"/>
          </w:tcPr>
          <w:p w14:paraId="062D85B7" w14:textId="77777777" w:rsidR="009F743F" w:rsidRDefault="00640A71" w:rsidP="009F743F">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b/>
                <w:bCs/>
              </w:rPr>
              <w:t>50 000 MŚP</w:t>
            </w:r>
            <w:r w:rsidRPr="00B74953">
              <w:rPr>
                <w:rFonts w:asciiTheme="majorHAnsi" w:hAnsiTheme="majorHAnsi" w:cstheme="majorHAnsi"/>
              </w:rPr>
              <w:t xml:space="preserve"> skorzysta z modułu elektronicznych umów na biznes.gov.pl do końca 2027 r. </w:t>
            </w:r>
          </w:p>
          <w:p w14:paraId="47E672D2" w14:textId="77777777" w:rsidR="009F743F" w:rsidRDefault="009F743F" w:rsidP="009F743F">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p w14:paraId="0D6E011B" w14:textId="030DEA69" w:rsidR="009F743F" w:rsidRPr="00B74953" w:rsidRDefault="009F743F" w:rsidP="009F743F">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rPr>
            </w:pPr>
            <w:r w:rsidRPr="00B74953">
              <w:rPr>
                <w:rFonts w:asciiTheme="majorHAnsi" w:hAnsiTheme="majorHAnsi" w:cstheme="majorHAnsi"/>
                <w:b/>
                <w:bCs/>
                <w:iCs/>
              </w:rPr>
              <w:t xml:space="preserve">Wstępny harmonogram: </w:t>
            </w:r>
          </w:p>
          <w:p w14:paraId="726546FD" w14:textId="502D22BA" w:rsidR="00640A71" w:rsidRPr="00B74953" w:rsidRDefault="009F743F" w:rsidP="009F743F">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iCs/>
              </w:rPr>
              <w:t>Szacuje się rozpoczęcie realizacji projektu na początek I kwartału 2024 r. Uruchomienie MVP projektu (minimum viable product – minimalna wersja produktu), tj. wdrożonego modułu elektronizacji umów na biznes.gov.pl, planowane jest na I kwartał 2026 r.</w:t>
            </w:r>
          </w:p>
        </w:tc>
      </w:tr>
    </w:tbl>
    <w:p w14:paraId="5C0C6BEB" w14:textId="77777777" w:rsidR="0032517F" w:rsidRPr="00B74953" w:rsidRDefault="0032517F" w:rsidP="002D32DE">
      <w:pPr>
        <w:spacing w:line="22" w:lineRule="atLeast"/>
        <w:jc w:val="both"/>
        <w:rPr>
          <w:rFonts w:asciiTheme="majorHAnsi" w:hAnsiTheme="majorHAnsi" w:cstheme="majorHAnsi"/>
        </w:rPr>
      </w:pPr>
    </w:p>
    <w:p w14:paraId="6394EE09" w14:textId="5248C692" w:rsidR="0032517F" w:rsidRPr="00B74953" w:rsidRDefault="00B142AB" w:rsidP="002D32DE">
      <w:pPr>
        <w:spacing w:line="22" w:lineRule="atLeast"/>
        <w:jc w:val="both"/>
        <w:rPr>
          <w:rFonts w:asciiTheme="majorHAnsi" w:hAnsiTheme="majorHAnsi" w:cstheme="majorHAnsi"/>
          <w:b/>
          <w:bCs/>
        </w:rPr>
      </w:pPr>
      <w:r w:rsidRPr="00B74953">
        <w:rPr>
          <w:rFonts w:asciiTheme="majorHAnsi" w:hAnsiTheme="majorHAnsi" w:cstheme="majorHAnsi"/>
          <w:b/>
        </w:rPr>
        <w:t>TCP.I.4</w:t>
      </w:r>
      <w:r w:rsidR="00640A71" w:rsidRPr="00B74953">
        <w:rPr>
          <w:rFonts w:asciiTheme="majorHAnsi" w:hAnsiTheme="majorHAnsi" w:cstheme="majorHAnsi"/>
          <w:b/>
        </w:rPr>
        <w:t>.</w:t>
      </w:r>
      <w:r w:rsidR="0032517F" w:rsidRPr="00B74953">
        <w:rPr>
          <w:rFonts w:asciiTheme="majorHAnsi" w:hAnsiTheme="majorHAnsi" w:cstheme="majorHAnsi"/>
          <w:b/>
        </w:rPr>
        <w:t xml:space="preserve"> Program Europejskich Hubów Innowacji Cyfrowych</w:t>
      </w:r>
      <w:r w:rsidR="0032517F" w:rsidRPr="00B74953">
        <w:rPr>
          <w:rFonts w:asciiTheme="majorHAnsi" w:hAnsiTheme="majorHAnsi" w:cstheme="majorHAnsi"/>
          <w:bCs/>
        </w:rPr>
        <w:t xml:space="preserve"> – ośrodek typu </w:t>
      </w:r>
      <w:r w:rsidR="0032517F" w:rsidRPr="00B74953">
        <w:rPr>
          <w:rFonts w:asciiTheme="majorHAnsi" w:hAnsiTheme="majorHAnsi" w:cstheme="majorHAnsi"/>
          <w:bCs/>
          <w:i/>
          <w:iCs/>
        </w:rPr>
        <w:t>one-stop-shop</w:t>
      </w:r>
      <w:r w:rsidR="0032517F" w:rsidRPr="00B74953">
        <w:rPr>
          <w:rFonts w:asciiTheme="majorHAnsi" w:hAnsiTheme="majorHAnsi" w:cstheme="majorHAnsi"/>
          <w:bCs/>
        </w:rPr>
        <w:t xml:space="preserve"> dla cyfrowej transformacji MŚP</w:t>
      </w:r>
    </w:p>
    <w:tbl>
      <w:tblPr>
        <w:tblStyle w:val="Tabelasiatki5ciemnaakcent4"/>
        <w:tblW w:w="9209" w:type="dxa"/>
        <w:tblLook w:val="04A0" w:firstRow="1" w:lastRow="0" w:firstColumn="1" w:lastColumn="0" w:noHBand="0" w:noVBand="1"/>
      </w:tblPr>
      <w:tblGrid>
        <w:gridCol w:w="2405"/>
        <w:gridCol w:w="6804"/>
      </w:tblGrid>
      <w:tr w:rsidR="00B142AB" w:rsidRPr="00B74953" w14:paraId="61BFD89E" w14:textId="77777777" w:rsidTr="005C521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23468B03" w14:textId="77777777" w:rsidR="00B142AB" w:rsidRPr="00B74953" w:rsidRDefault="00B142AB" w:rsidP="002D32DE">
            <w:pPr>
              <w:spacing w:line="22" w:lineRule="atLeast"/>
              <w:jc w:val="both"/>
              <w:rPr>
                <w:rFonts w:asciiTheme="majorHAnsi" w:hAnsiTheme="majorHAnsi" w:cstheme="majorHAnsi"/>
                <w:bCs w:val="0"/>
              </w:rPr>
            </w:pPr>
          </w:p>
        </w:tc>
        <w:tc>
          <w:tcPr>
            <w:tcW w:w="6804" w:type="dxa"/>
          </w:tcPr>
          <w:p w14:paraId="644FBAD8" w14:textId="77777777" w:rsidR="00B142AB" w:rsidRPr="00B74953" w:rsidRDefault="00B142AB" w:rsidP="002D32DE">
            <w:pPr>
              <w:spacing w:line="22" w:lineRule="atLeast"/>
              <w:jc w:val="both"/>
              <w:cnfStyle w:val="100000000000" w:firstRow="1" w:lastRow="0" w:firstColumn="0" w:lastColumn="0" w:oddVBand="0" w:evenVBand="0" w:oddHBand="0" w:evenHBand="0" w:firstRowFirstColumn="0" w:firstRowLastColumn="0" w:lastRowFirstColumn="0" w:lastRowLastColumn="0"/>
              <w:rPr>
                <w:rFonts w:asciiTheme="majorHAnsi" w:eastAsia="Wingdings 2" w:hAnsiTheme="majorHAnsi" w:cstheme="majorHAnsi"/>
                <w:lang w:val="fr-FR"/>
              </w:rPr>
            </w:pPr>
          </w:p>
        </w:tc>
      </w:tr>
      <w:tr w:rsidR="005C521A" w:rsidRPr="00B74953" w14:paraId="4B3E990A" w14:textId="77777777" w:rsidTr="005C521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637CBD0A" w14:textId="43C3F348" w:rsidR="005C521A" w:rsidRPr="00B74953" w:rsidRDefault="005C521A" w:rsidP="002D32DE">
            <w:pPr>
              <w:spacing w:line="22" w:lineRule="atLeast"/>
              <w:jc w:val="both"/>
              <w:rPr>
                <w:rFonts w:asciiTheme="majorHAnsi" w:hAnsiTheme="majorHAnsi" w:cstheme="majorHAnsi"/>
                <w:bCs w:val="0"/>
              </w:rPr>
            </w:pPr>
            <w:r w:rsidRPr="00B74953">
              <w:rPr>
                <w:rFonts w:asciiTheme="majorHAnsi" w:hAnsiTheme="majorHAnsi" w:cstheme="majorHAnsi"/>
                <w:bCs w:val="0"/>
              </w:rPr>
              <w:t>CZY DZIAŁANIE JEST NOWE?</w:t>
            </w:r>
          </w:p>
        </w:tc>
        <w:tc>
          <w:tcPr>
            <w:tcW w:w="6804" w:type="dxa"/>
          </w:tcPr>
          <w:p w14:paraId="2167285F" w14:textId="56D6B646" w:rsidR="005C521A" w:rsidRPr="00B74953" w:rsidRDefault="005C521A"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Tak</w:t>
            </w:r>
          </w:p>
          <w:p w14:paraId="35C46AB6" w14:textId="62B3700D" w:rsidR="005C521A" w:rsidRPr="00B74953" w:rsidRDefault="005C521A"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Nie</w:t>
            </w:r>
          </w:p>
        </w:tc>
      </w:tr>
      <w:tr w:rsidR="005C521A" w:rsidRPr="00B74953" w14:paraId="2A9E497C" w14:textId="77777777" w:rsidTr="005C521A">
        <w:tc>
          <w:tcPr>
            <w:cnfStyle w:val="001000000000" w:firstRow="0" w:lastRow="0" w:firstColumn="1" w:lastColumn="0" w:oddVBand="0" w:evenVBand="0" w:oddHBand="0" w:evenHBand="0" w:firstRowFirstColumn="0" w:firstRowLastColumn="0" w:lastRowFirstColumn="0" w:lastRowLastColumn="0"/>
            <w:tcW w:w="2405" w:type="dxa"/>
          </w:tcPr>
          <w:p w14:paraId="0359C96E" w14:textId="3026BDA0" w:rsidR="005C521A" w:rsidRPr="00B74953" w:rsidRDefault="005C521A" w:rsidP="002D32DE">
            <w:pPr>
              <w:spacing w:line="22" w:lineRule="atLeast"/>
              <w:jc w:val="both"/>
              <w:rPr>
                <w:rFonts w:asciiTheme="majorHAnsi" w:hAnsiTheme="majorHAnsi" w:cstheme="majorHAnsi"/>
              </w:rPr>
            </w:pPr>
            <w:r w:rsidRPr="00B74953">
              <w:rPr>
                <w:rFonts w:asciiTheme="majorHAnsi" w:hAnsiTheme="majorHAnsi" w:cstheme="majorHAnsi"/>
              </w:rPr>
              <w:t>KOORDYNATOR</w:t>
            </w:r>
          </w:p>
        </w:tc>
        <w:tc>
          <w:tcPr>
            <w:tcW w:w="6804" w:type="dxa"/>
          </w:tcPr>
          <w:p w14:paraId="26912DFF" w14:textId="5945606A" w:rsidR="005C521A" w:rsidRPr="00B74953" w:rsidRDefault="005C521A" w:rsidP="002D32DE">
            <w:pPr>
              <w:spacing w:line="22" w:lineRule="atLeas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Ministerstwo Rozwoju i Technologii </w:t>
            </w:r>
          </w:p>
        </w:tc>
      </w:tr>
      <w:tr w:rsidR="0032517F" w:rsidRPr="00B74953" w14:paraId="32E8357C" w14:textId="77777777" w:rsidTr="005C521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3B81F511" w14:textId="5BB1702E" w:rsidR="0032517F" w:rsidRPr="00B74953" w:rsidRDefault="00B142AB" w:rsidP="002D32DE">
            <w:pPr>
              <w:spacing w:line="22" w:lineRule="atLeast"/>
              <w:jc w:val="both"/>
              <w:rPr>
                <w:rFonts w:asciiTheme="majorHAnsi" w:hAnsiTheme="majorHAnsi" w:cstheme="majorHAnsi"/>
              </w:rPr>
            </w:pPr>
            <w:r w:rsidRPr="00B74953">
              <w:rPr>
                <w:rFonts w:asciiTheme="majorHAnsi" w:hAnsiTheme="majorHAnsi" w:cstheme="majorHAnsi"/>
              </w:rPr>
              <w:t>KRÓTKI OPIS ŚRODKA</w:t>
            </w:r>
          </w:p>
          <w:p w14:paraId="03A35E41" w14:textId="1843B64F" w:rsidR="0032517F" w:rsidRPr="00B74953" w:rsidRDefault="0032517F" w:rsidP="002D32DE">
            <w:pPr>
              <w:spacing w:line="22" w:lineRule="atLeast"/>
              <w:jc w:val="both"/>
              <w:rPr>
                <w:rFonts w:asciiTheme="majorHAnsi" w:hAnsiTheme="majorHAnsi" w:cstheme="majorHAnsi"/>
                <w:i/>
              </w:rPr>
            </w:pPr>
          </w:p>
        </w:tc>
        <w:tc>
          <w:tcPr>
            <w:tcW w:w="6804" w:type="dxa"/>
          </w:tcPr>
          <w:p w14:paraId="5DFBFDCE" w14:textId="3E04E3AD" w:rsidR="0032517F" w:rsidRPr="00B74953" w:rsidRDefault="0032517F"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11 Europejskich Hubów Innowacji Cyfrowych</w:t>
            </w:r>
            <w:r w:rsidR="009F743F">
              <w:rPr>
                <w:rFonts w:asciiTheme="majorHAnsi" w:hAnsiTheme="majorHAnsi" w:cstheme="majorHAnsi"/>
              </w:rPr>
              <w:t xml:space="preserve"> (EDIH)</w:t>
            </w:r>
            <w:r w:rsidRPr="00B74953">
              <w:rPr>
                <w:rFonts w:asciiTheme="majorHAnsi" w:hAnsiTheme="majorHAnsi" w:cstheme="majorHAnsi"/>
              </w:rPr>
              <w:t xml:space="preserve">, wybranych </w:t>
            </w:r>
            <w:r w:rsidR="00715244">
              <w:rPr>
                <w:rFonts w:asciiTheme="majorHAnsi" w:hAnsiTheme="majorHAnsi" w:cstheme="majorHAnsi"/>
              </w:rPr>
              <w:br/>
            </w:r>
            <w:r w:rsidRPr="00B74953">
              <w:rPr>
                <w:rFonts w:asciiTheme="majorHAnsi" w:hAnsiTheme="majorHAnsi" w:cstheme="majorHAnsi"/>
              </w:rPr>
              <w:t>w konkursie Komisji Europejskiej, będzie realizować cel dotyczący zwiększenia świadomości i wykorzystania technologii cyfrowych oraz rozwiązań opartych na sztucznej inteligencji przez MŚP oraz ich kadry zarządzające poprzez świadczenie pakietu usług dla przedsiębiorców, składającego się z</w:t>
            </w:r>
            <w:r w:rsidR="0082615F">
              <w:rPr>
                <w:rFonts w:asciiTheme="majorHAnsi" w:hAnsiTheme="majorHAnsi" w:cstheme="majorHAnsi"/>
              </w:rPr>
              <w:t> </w:t>
            </w:r>
            <w:r w:rsidRPr="00B74953">
              <w:rPr>
                <w:rFonts w:asciiTheme="majorHAnsi" w:hAnsiTheme="majorHAnsi" w:cstheme="majorHAnsi"/>
              </w:rPr>
              <w:t>działań w zakresie szkoleń i rozwoju umiejętności, a także wsparcia w</w:t>
            </w:r>
            <w:r w:rsidR="0082615F">
              <w:rPr>
                <w:rFonts w:asciiTheme="majorHAnsi" w:hAnsiTheme="majorHAnsi" w:cstheme="majorHAnsi"/>
              </w:rPr>
              <w:t> </w:t>
            </w:r>
            <w:r w:rsidRPr="00B74953">
              <w:rPr>
                <w:rFonts w:asciiTheme="majorHAnsi" w:hAnsiTheme="majorHAnsi" w:cstheme="majorHAnsi"/>
              </w:rPr>
              <w:t>znalezieniu źródeł finansowania transformacji cyfrowej.</w:t>
            </w:r>
          </w:p>
          <w:p w14:paraId="122B96CB" w14:textId="17486BF5" w:rsidR="0032517F" w:rsidRPr="00B74953" w:rsidRDefault="0032517F"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W ramach działań związanych z testowaniem nowych technologii cyfrowych, EDIH-y umożliwiają MŚP praktyczne zapoznanie się z procesami opartymi na najnowocześniejszych technologiach cyfrowych oraz możliwością ich wykorzystania w działalności gospodarczej, włącznie z</w:t>
            </w:r>
            <w:r w:rsidR="0082615F">
              <w:rPr>
                <w:rFonts w:asciiTheme="majorHAnsi" w:hAnsiTheme="majorHAnsi" w:cstheme="majorHAnsi"/>
              </w:rPr>
              <w:t> </w:t>
            </w:r>
            <w:r w:rsidRPr="00B74953">
              <w:rPr>
                <w:rFonts w:asciiTheme="majorHAnsi" w:hAnsiTheme="majorHAnsi" w:cstheme="majorHAnsi"/>
              </w:rPr>
              <w:t>możliwością symulacji wybranych procesów danego przedsiębiorcy i</w:t>
            </w:r>
            <w:r w:rsidR="0082615F">
              <w:rPr>
                <w:rFonts w:asciiTheme="majorHAnsi" w:hAnsiTheme="majorHAnsi" w:cstheme="majorHAnsi"/>
              </w:rPr>
              <w:t> </w:t>
            </w:r>
            <w:r w:rsidRPr="00B74953">
              <w:rPr>
                <w:rFonts w:asciiTheme="majorHAnsi" w:hAnsiTheme="majorHAnsi" w:cstheme="majorHAnsi"/>
              </w:rPr>
              <w:t xml:space="preserve">wykonania prototypów. </w:t>
            </w:r>
            <w:r w:rsidRPr="00444610">
              <w:rPr>
                <w:rFonts w:asciiTheme="majorHAnsi" w:hAnsiTheme="majorHAnsi" w:cstheme="majorHAnsi"/>
                <w:i/>
              </w:rPr>
              <w:t>Test before invest</w:t>
            </w:r>
            <w:r w:rsidRPr="00B74953">
              <w:rPr>
                <w:rFonts w:asciiTheme="majorHAnsi" w:hAnsiTheme="majorHAnsi" w:cstheme="majorHAnsi"/>
              </w:rPr>
              <w:t xml:space="preserve"> obejmuje również przygotowanie dla danego przedsiębiorcy dokumentu będącego planem transformacji cyfrowej jego przedsiębiorstwa.</w:t>
            </w:r>
          </w:p>
          <w:p w14:paraId="3F138591" w14:textId="34131F4B" w:rsidR="0032517F" w:rsidRPr="00B74953" w:rsidRDefault="0032517F"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W zakresie szkoleń dla pracowników, EDIH-y przekazują przedsiębiorcom i</w:t>
            </w:r>
            <w:r w:rsidR="0082615F">
              <w:rPr>
                <w:rFonts w:asciiTheme="majorHAnsi" w:hAnsiTheme="majorHAnsi" w:cstheme="majorHAnsi"/>
              </w:rPr>
              <w:t> </w:t>
            </w:r>
            <w:r w:rsidRPr="00B74953">
              <w:rPr>
                <w:rFonts w:asciiTheme="majorHAnsi" w:hAnsiTheme="majorHAnsi" w:cstheme="majorHAnsi"/>
              </w:rPr>
              <w:t xml:space="preserve">ich pracownikom wiedzę z zakresu najnowocześniejszych technologii cyfrowych i umiejętności zastosowania ich w nowych produktach lub unowocześnienia sposobu wytwarzania wyrobów lub świadczenia usług już istniejących. </w:t>
            </w:r>
          </w:p>
          <w:p w14:paraId="40A8E798" w14:textId="122228B5" w:rsidR="0032517F" w:rsidRPr="00B74953" w:rsidRDefault="0032517F"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Wsparcie w pozyskiwaniu inwestycji i dostępie do innowacyjnego ekosystemu to kolejne ważne działania EDIH-ów, które przyczyniają się do zwiększenia intensywności cyfrowej wśród MŚP. Dzięki kompleksowej pomocy w wyborze optymalnego źródła finansowania transformacji cyfrowej, obejmującej asystę podczas przygotowywania niezbędnej dokumentacji (wniosek kredytowy, wniosek o grant, aplikacja w konkursie itd.)</w:t>
            </w:r>
            <w:r w:rsidR="009F743F">
              <w:rPr>
                <w:rFonts w:asciiTheme="majorHAnsi" w:hAnsiTheme="majorHAnsi" w:cstheme="majorHAnsi"/>
              </w:rPr>
              <w:t>.</w:t>
            </w:r>
            <w:r w:rsidRPr="00B74953">
              <w:rPr>
                <w:rFonts w:asciiTheme="majorHAnsi" w:hAnsiTheme="majorHAnsi" w:cstheme="majorHAnsi"/>
              </w:rPr>
              <w:t xml:space="preserve"> EDIH-y przyczyniają się do podniesienia świadomości przedsiębiorców w zakresie finansowania i umożliwiają im pozyskanie potrzebnych środków. Ponadto, EDIH-y pełnią rolę brokerów łączących zainteresowane podmioty, co umożliwia tworzenie innowacyjnego ekosystemu, w którym zaistnieje efekt synergii pomiędzy rozproszonymi do tej pory kompetencjami.</w:t>
            </w:r>
          </w:p>
          <w:p w14:paraId="2AC98E28" w14:textId="284044D4" w:rsidR="0032517F" w:rsidRPr="00B74953" w:rsidRDefault="0032517F"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EDIH</w:t>
            </w:r>
            <w:r w:rsidR="009F743F">
              <w:rPr>
                <w:rFonts w:asciiTheme="majorHAnsi" w:hAnsiTheme="majorHAnsi" w:cstheme="majorHAnsi"/>
              </w:rPr>
              <w:t>-y</w:t>
            </w:r>
            <w:r w:rsidRPr="00B74953">
              <w:rPr>
                <w:rFonts w:asciiTheme="majorHAnsi" w:hAnsiTheme="majorHAnsi" w:cstheme="majorHAnsi"/>
              </w:rPr>
              <w:t xml:space="preserve"> mogą być współfinansowane z działania 02.22 FENG </w:t>
            </w:r>
            <w:r w:rsidR="00163D6A" w:rsidRPr="00B74953">
              <w:rPr>
                <w:rFonts w:asciiTheme="majorHAnsi" w:hAnsiTheme="majorHAnsi" w:cstheme="majorHAnsi"/>
              </w:rPr>
              <w:t>‒</w:t>
            </w:r>
            <w:r w:rsidRPr="00B74953">
              <w:rPr>
                <w:rFonts w:asciiTheme="majorHAnsi" w:hAnsiTheme="majorHAnsi" w:cstheme="majorHAnsi"/>
              </w:rPr>
              <w:t xml:space="preserve"> Współfinansowanie działań EDIH. Wsparcie z FENG jest komplementarne w</w:t>
            </w:r>
            <w:r w:rsidR="0082615F">
              <w:rPr>
                <w:rFonts w:asciiTheme="majorHAnsi" w:hAnsiTheme="majorHAnsi" w:cstheme="majorHAnsi"/>
              </w:rPr>
              <w:t> </w:t>
            </w:r>
            <w:r w:rsidRPr="00B74953">
              <w:rPr>
                <w:rFonts w:asciiTheme="majorHAnsi" w:hAnsiTheme="majorHAnsi" w:cstheme="majorHAnsi"/>
              </w:rPr>
              <w:t>ramach działań dla MŚP w stosunku do finansowania zapewnionego przez KE w ramach programu „Cyfrowa Eur</w:t>
            </w:r>
            <w:r w:rsidR="00B93C4B" w:rsidRPr="00B74953">
              <w:rPr>
                <w:rFonts w:asciiTheme="majorHAnsi" w:hAnsiTheme="majorHAnsi" w:cstheme="majorHAnsi"/>
              </w:rPr>
              <w:t xml:space="preserve">opa” (Digital Europe Programme - </w:t>
            </w:r>
            <w:r w:rsidRPr="00B74953">
              <w:rPr>
                <w:rFonts w:asciiTheme="majorHAnsi" w:hAnsiTheme="majorHAnsi" w:cstheme="majorHAnsi"/>
              </w:rPr>
              <w:t>DEP).</w:t>
            </w:r>
          </w:p>
          <w:p w14:paraId="223E7593" w14:textId="438057EF" w:rsidR="0032517F" w:rsidRPr="00B74953" w:rsidRDefault="0032517F" w:rsidP="002D32DE">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Europejskie Huby Innowacji Cyfrowych (EDIH) odegrają kluczową rolę </w:t>
            </w:r>
            <w:r w:rsidR="008068DE" w:rsidRPr="00B74953">
              <w:rPr>
                <w:rFonts w:asciiTheme="majorHAnsi" w:hAnsiTheme="majorHAnsi" w:cstheme="majorHAnsi"/>
              </w:rPr>
              <w:t>w</w:t>
            </w:r>
            <w:r w:rsidR="0082615F">
              <w:rPr>
                <w:rFonts w:asciiTheme="majorHAnsi" w:hAnsiTheme="majorHAnsi" w:cstheme="majorHAnsi"/>
              </w:rPr>
              <w:t> </w:t>
            </w:r>
            <w:r w:rsidR="008068DE" w:rsidRPr="00B74953">
              <w:rPr>
                <w:rFonts w:asciiTheme="majorHAnsi" w:hAnsiTheme="majorHAnsi" w:cstheme="majorHAnsi"/>
              </w:rPr>
              <w:t>realizacji celów cyfrowej d</w:t>
            </w:r>
            <w:r w:rsidRPr="00B74953">
              <w:rPr>
                <w:rFonts w:asciiTheme="majorHAnsi" w:hAnsiTheme="majorHAnsi" w:cstheme="majorHAnsi"/>
              </w:rPr>
              <w:t>ekady, w tym w zwiększeniu świadomości i</w:t>
            </w:r>
            <w:r w:rsidR="0082615F">
              <w:rPr>
                <w:rFonts w:asciiTheme="majorHAnsi" w:hAnsiTheme="majorHAnsi" w:cstheme="majorHAnsi"/>
              </w:rPr>
              <w:t> </w:t>
            </w:r>
            <w:r w:rsidRPr="00B74953">
              <w:rPr>
                <w:rFonts w:asciiTheme="majorHAnsi" w:hAnsiTheme="majorHAnsi" w:cstheme="majorHAnsi"/>
              </w:rPr>
              <w:t>wykorzystania technologii cyfrowych przez małe i średnie przedsiębiorstwa (MŚP) oraz ich kadry zarządzające. W ramach swojej działalności EDIH-y oferują kompleksowe wsparcie w zakresie testowania nowych technologii cyfrowych, szkoleń dla pracowników oraz wsparcia w</w:t>
            </w:r>
            <w:r w:rsidR="0082615F">
              <w:rPr>
                <w:rFonts w:asciiTheme="majorHAnsi" w:hAnsiTheme="majorHAnsi" w:cstheme="majorHAnsi"/>
              </w:rPr>
              <w:t> </w:t>
            </w:r>
            <w:r w:rsidRPr="00B74953">
              <w:rPr>
                <w:rFonts w:asciiTheme="majorHAnsi" w:hAnsiTheme="majorHAnsi" w:cstheme="majorHAnsi"/>
              </w:rPr>
              <w:t>pozyskiwaniu inwestycji i dostępu do innowacyjnego ekosystemu.</w:t>
            </w:r>
          </w:p>
          <w:p w14:paraId="6A4BBE75" w14:textId="60DEDD78" w:rsidR="00272386" w:rsidRDefault="00272386" w:rsidP="00272386">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272386">
              <w:rPr>
                <w:rFonts w:asciiTheme="majorHAnsi" w:hAnsiTheme="majorHAnsi" w:cstheme="majorHAnsi"/>
              </w:rPr>
              <w:t>Nabór rozpoczął się w</w:t>
            </w:r>
            <w:r w:rsidR="006765A9">
              <w:rPr>
                <w:rFonts w:asciiTheme="majorHAnsi" w:hAnsiTheme="majorHAnsi" w:cstheme="majorHAnsi"/>
              </w:rPr>
              <w:t xml:space="preserve"> dniu</w:t>
            </w:r>
            <w:r w:rsidRPr="00272386">
              <w:rPr>
                <w:rFonts w:asciiTheme="majorHAnsi" w:hAnsiTheme="majorHAnsi" w:cstheme="majorHAnsi"/>
              </w:rPr>
              <w:t xml:space="preserve"> 28 marca 2023 r. </w:t>
            </w:r>
            <w:r w:rsidR="00046183">
              <w:rPr>
                <w:rFonts w:asciiTheme="majorHAnsi" w:hAnsiTheme="majorHAnsi" w:cstheme="majorHAnsi"/>
              </w:rPr>
              <w:t xml:space="preserve">a zakończył się </w:t>
            </w:r>
            <w:r w:rsidR="006765A9">
              <w:rPr>
                <w:rFonts w:asciiTheme="majorHAnsi" w:hAnsiTheme="majorHAnsi" w:cstheme="majorHAnsi"/>
              </w:rPr>
              <w:t xml:space="preserve">w dniu </w:t>
            </w:r>
            <w:r w:rsidR="00046183">
              <w:rPr>
                <w:rFonts w:asciiTheme="majorHAnsi" w:hAnsiTheme="majorHAnsi" w:cstheme="majorHAnsi"/>
              </w:rPr>
              <w:t>16 maja 2023 r. P</w:t>
            </w:r>
            <w:r w:rsidRPr="00272386">
              <w:rPr>
                <w:rFonts w:asciiTheme="majorHAnsi" w:hAnsiTheme="majorHAnsi" w:cstheme="majorHAnsi"/>
              </w:rPr>
              <w:t>ierwszy śródokresowy przegląd warunków programu nastąpi po 18 miesiącach. Program EDIH ma być dostępny co najmniej do końca 2029 r.</w:t>
            </w:r>
            <w:r>
              <w:rPr>
                <w:rFonts w:asciiTheme="majorHAnsi" w:hAnsiTheme="majorHAnsi" w:cstheme="majorHAnsi"/>
              </w:rPr>
              <w:t xml:space="preserve"> Lista projektów rekomendowanych do wsparcia w ramach konkursu FENG znajduje się na stronie  Polskiej Agencji Rozwoju Przedsiębiorczości, która jest Instytucją Pośredniczącą dla działania:</w:t>
            </w:r>
          </w:p>
          <w:p w14:paraId="495DEA09" w14:textId="76D675AD" w:rsidR="0032517F" w:rsidRPr="00B74953" w:rsidRDefault="00272386" w:rsidP="00272386">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F0395">
              <w:rPr>
                <w:rFonts w:asciiTheme="majorHAnsi" w:hAnsiTheme="majorHAnsi" w:cstheme="majorHAnsi"/>
              </w:rPr>
              <w:t>https://feng.parp.gov.pl/component/grants/news/lista-projektow-wybranych-do-dofinansowania-w-ramach-dzialanie-02-22-feng-wspolfinansowanie-dzialan-edih</w:t>
            </w:r>
          </w:p>
        </w:tc>
      </w:tr>
      <w:tr w:rsidR="00640A71" w:rsidRPr="00B74953" w14:paraId="245CFE76" w14:textId="77777777" w:rsidTr="005C521A">
        <w:tc>
          <w:tcPr>
            <w:cnfStyle w:val="001000000000" w:firstRow="0" w:lastRow="0" w:firstColumn="1" w:lastColumn="0" w:oddVBand="0" w:evenVBand="0" w:oddHBand="0" w:evenHBand="0" w:firstRowFirstColumn="0" w:firstRowLastColumn="0" w:lastRowFirstColumn="0" w:lastRowLastColumn="0"/>
            <w:tcW w:w="2405" w:type="dxa"/>
          </w:tcPr>
          <w:p w14:paraId="7CB8D495" w14:textId="77777777" w:rsidR="00640A71" w:rsidRPr="00B74953" w:rsidRDefault="00640A71" w:rsidP="002D32DE">
            <w:pPr>
              <w:spacing w:line="22" w:lineRule="atLeast"/>
              <w:rPr>
                <w:rFonts w:asciiTheme="majorHAnsi" w:hAnsiTheme="majorHAnsi" w:cstheme="majorHAnsi"/>
                <w:bCs w:val="0"/>
              </w:rPr>
            </w:pPr>
            <w:r w:rsidRPr="00B74953">
              <w:rPr>
                <w:rFonts w:asciiTheme="majorHAnsi" w:hAnsiTheme="majorHAnsi" w:cstheme="majorHAnsi"/>
                <w:bCs w:val="0"/>
              </w:rPr>
              <w:t xml:space="preserve">BUDŻET </w:t>
            </w:r>
          </w:p>
          <w:p w14:paraId="109FFD51" w14:textId="77777777" w:rsidR="00640A71" w:rsidRPr="00B74953" w:rsidRDefault="00640A71" w:rsidP="002D32DE">
            <w:pPr>
              <w:spacing w:line="22" w:lineRule="atLeast"/>
              <w:rPr>
                <w:rFonts w:asciiTheme="majorHAnsi" w:hAnsiTheme="majorHAnsi" w:cstheme="majorHAnsi"/>
                <w:bCs w:val="0"/>
              </w:rPr>
            </w:pPr>
          </w:p>
        </w:tc>
        <w:tc>
          <w:tcPr>
            <w:tcW w:w="6804" w:type="dxa"/>
          </w:tcPr>
          <w:p w14:paraId="0FEA2368" w14:textId="7D6D5326" w:rsidR="00640A71" w:rsidRPr="00152BFC" w:rsidRDefault="00152BFC" w:rsidP="00152BFC">
            <w:pPr>
              <w:numPr>
                <w:ilvl w:val="0"/>
                <w:numId w:val="1"/>
              </w:numPr>
              <w:spacing w:line="22" w:lineRule="atLeast"/>
              <w:ind w:left="360"/>
              <w:contextualSpacing/>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152BFC">
              <w:rPr>
                <w:rFonts w:asciiTheme="majorHAnsi" w:hAnsiTheme="majorHAnsi" w:cstheme="majorHAnsi"/>
              </w:rPr>
              <w:t>Środki unijne (przydzielone): 55,1 mln EUR (238,9 mln PLN)</w:t>
            </w:r>
          </w:p>
        </w:tc>
      </w:tr>
      <w:tr w:rsidR="00640A71" w:rsidRPr="00B74953" w14:paraId="7587E1B9" w14:textId="77777777" w:rsidTr="005C521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40DBDFB7" w14:textId="77777777" w:rsidR="00640A71" w:rsidRPr="00B74953" w:rsidRDefault="00640A71" w:rsidP="002D32DE">
            <w:pPr>
              <w:spacing w:line="22" w:lineRule="atLeast"/>
              <w:rPr>
                <w:rFonts w:asciiTheme="majorHAnsi" w:hAnsiTheme="majorHAnsi" w:cstheme="majorHAnsi"/>
                <w:b w:val="0"/>
              </w:rPr>
            </w:pPr>
            <w:r w:rsidRPr="00B74953">
              <w:rPr>
                <w:rFonts w:asciiTheme="majorHAnsi" w:hAnsiTheme="majorHAnsi" w:cstheme="majorHAnsi"/>
                <w:bCs w:val="0"/>
              </w:rPr>
              <w:t xml:space="preserve">OCZEKIWANY WPŁYW </w:t>
            </w:r>
          </w:p>
          <w:p w14:paraId="1E9AB8C1" w14:textId="4E2249B2" w:rsidR="00640A71" w:rsidRPr="00B74953" w:rsidRDefault="00640A71" w:rsidP="002D32DE">
            <w:pPr>
              <w:spacing w:line="22" w:lineRule="atLeast"/>
              <w:rPr>
                <w:rFonts w:asciiTheme="majorHAnsi" w:hAnsiTheme="majorHAnsi" w:cstheme="majorHAnsi"/>
                <w:bCs w:val="0"/>
              </w:rPr>
            </w:pPr>
            <w:r w:rsidRPr="00B74953">
              <w:rPr>
                <w:rFonts w:asciiTheme="majorHAnsi" w:hAnsiTheme="majorHAnsi" w:cstheme="majorHAnsi"/>
                <w:bCs w:val="0"/>
              </w:rPr>
              <w:t>WRAZ Z HARMONOGRAMEM</w:t>
            </w:r>
          </w:p>
        </w:tc>
        <w:tc>
          <w:tcPr>
            <w:tcW w:w="6804" w:type="dxa"/>
          </w:tcPr>
          <w:p w14:paraId="56AB9B44" w14:textId="7FD1FBE1" w:rsidR="002F3AF3" w:rsidRPr="00B74953" w:rsidRDefault="002F3AF3" w:rsidP="002D32DE">
            <w:pPr>
              <w:numPr>
                <w:ilvl w:val="0"/>
                <w:numId w:val="1"/>
              </w:numPr>
              <w:spacing w:line="22" w:lineRule="atLeast"/>
              <w:ind w:left="360"/>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Około 4</w:t>
            </w:r>
            <w:r w:rsidR="000643B6">
              <w:rPr>
                <w:rFonts w:asciiTheme="majorHAnsi" w:hAnsiTheme="majorHAnsi" w:cstheme="majorHAnsi"/>
              </w:rPr>
              <w:t>–</w:t>
            </w:r>
            <w:r w:rsidRPr="00B74953">
              <w:rPr>
                <w:rFonts w:asciiTheme="majorHAnsi" w:hAnsiTheme="majorHAnsi" w:cstheme="majorHAnsi"/>
              </w:rPr>
              <w:t>5 tys. MŚP będzie odbiorcą usług świadczonych przez Europejskie Huby Innowacji Cyfrowych i zwiększy stopień cyfryzacji do końca 2029 r. (tj. 8,5% ogólnej liczby MŚP)</w:t>
            </w:r>
          </w:p>
          <w:p w14:paraId="33704806" w14:textId="10705ABF" w:rsidR="00640A71" w:rsidRPr="00B74953" w:rsidRDefault="002F3AF3" w:rsidP="002D32DE">
            <w:pPr>
              <w:numPr>
                <w:ilvl w:val="0"/>
                <w:numId w:val="1"/>
              </w:numPr>
              <w:spacing w:line="22" w:lineRule="atLeast"/>
              <w:ind w:left="360"/>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
                <w:iCs/>
              </w:rPr>
            </w:pPr>
            <w:r w:rsidRPr="00B74953">
              <w:rPr>
                <w:rFonts w:asciiTheme="majorHAnsi" w:hAnsiTheme="majorHAnsi" w:cstheme="majorHAnsi"/>
              </w:rPr>
              <w:t>Liczba usług EDIH dla MŚP: ponad 7,5 tys.</w:t>
            </w:r>
          </w:p>
        </w:tc>
      </w:tr>
    </w:tbl>
    <w:p w14:paraId="78EB6459" w14:textId="77777777" w:rsidR="0032517F" w:rsidRPr="00B74953" w:rsidRDefault="0032517F" w:rsidP="002D32DE">
      <w:pPr>
        <w:spacing w:line="22" w:lineRule="atLeast"/>
        <w:jc w:val="both"/>
        <w:rPr>
          <w:rFonts w:asciiTheme="majorHAnsi" w:hAnsiTheme="majorHAnsi" w:cstheme="majorHAnsi"/>
        </w:rPr>
      </w:pPr>
    </w:p>
    <w:p w14:paraId="7975AB21" w14:textId="12D2480B" w:rsidR="0032517F" w:rsidRPr="00B74953" w:rsidRDefault="00B142AB" w:rsidP="002D32DE">
      <w:pPr>
        <w:spacing w:line="22" w:lineRule="atLeast"/>
        <w:jc w:val="both"/>
        <w:rPr>
          <w:rFonts w:asciiTheme="majorHAnsi" w:hAnsiTheme="majorHAnsi" w:cstheme="majorHAnsi"/>
          <w:b/>
          <w:bCs/>
        </w:rPr>
      </w:pPr>
      <w:bookmarkStart w:id="61" w:name="_Hlk164943938"/>
      <w:r w:rsidRPr="00B74953">
        <w:rPr>
          <w:rFonts w:asciiTheme="majorHAnsi" w:hAnsiTheme="majorHAnsi" w:cstheme="majorHAnsi"/>
          <w:b/>
          <w:bCs/>
        </w:rPr>
        <w:t>TCP.I.5</w:t>
      </w:r>
      <w:r w:rsidR="00640A71" w:rsidRPr="00B74953">
        <w:rPr>
          <w:rFonts w:asciiTheme="majorHAnsi" w:hAnsiTheme="majorHAnsi" w:cstheme="majorHAnsi"/>
          <w:b/>
          <w:bCs/>
        </w:rPr>
        <w:t xml:space="preserve">. </w:t>
      </w:r>
      <w:r w:rsidR="0032517F" w:rsidRPr="00B74953">
        <w:rPr>
          <w:rFonts w:asciiTheme="majorHAnsi" w:hAnsiTheme="majorHAnsi" w:cstheme="majorHAnsi"/>
          <w:b/>
          <w:bCs/>
        </w:rPr>
        <w:t>Program AI dla firm</w:t>
      </w:r>
      <w:r w:rsidR="0032517F" w:rsidRPr="00B74953">
        <w:rPr>
          <w:rFonts w:asciiTheme="majorHAnsi" w:hAnsiTheme="majorHAnsi" w:cstheme="majorHAnsi"/>
          <w:b/>
        </w:rPr>
        <w:t xml:space="preserve"> </w:t>
      </w:r>
      <w:r w:rsidR="0032517F" w:rsidRPr="00B74953">
        <w:rPr>
          <w:rFonts w:asciiTheme="majorHAnsi" w:hAnsiTheme="majorHAnsi" w:cstheme="majorHAnsi"/>
        </w:rPr>
        <w:t>– szkolenia dla pracowników i managerów MŚP w dziedzinie podstaw i</w:t>
      </w:r>
      <w:r w:rsidR="0082615F">
        <w:rPr>
          <w:rFonts w:asciiTheme="majorHAnsi" w:hAnsiTheme="majorHAnsi" w:cstheme="majorHAnsi"/>
        </w:rPr>
        <w:t> </w:t>
      </w:r>
      <w:r w:rsidR="0032517F" w:rsidRPr="00B74953">
        <w:rPr>
          <w:rFonts w:asciiTheme="majorHAnsi" w:hAnsiTheme="majorHAnsi" w:cstheme="majorHAnsi"/>
        </w:rPr>
        <w:t>wdrażania rozwiązań sztucznej inteligencji w firmach</w:t>
      </w:r>
    </w:p>
    <w:tbl>
      <w:tblPr>
        <w:tblStyle w:val="Tabelasiatki5ciemnaakcent4"/>
        <w:tblW w:w="9209" w:type="dxa"/>
        <w:tblLook w:val="04A0" w:firstRow="1" w:lastRow="0" w:firstColumn="1" w:lastColumn="0" w:noHBand="0" w:noVBand="1"/>
      </w:tblPr>
      <w:tblGrid>
        <w:gridCol w:w="2405"/>
        <w:gridCol w:w="6804"/>
      </w:tblGrid>
      <w:tr w:rsidR="00B142AB" w:rsidRPr="00B74953" w14:paraId="2C0BD25F" w14:textId="77777777" w:rsidTr="005C521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6488650F" w14:textId="77777777" w:rsidR="00B142AB" w:rsidRPr="00B74953" w:rsidRDefault="00B142AB" w:rsidP="002D32DE">
            <w:pPr>
              <w:spacing w:line="22" w:lineRule="atLeast"/>
              <w:jc w:val="both"/>
              <w:rPr>
                <w:rFonts w:asciiTheme="majorHAnsi" w:hAnsiTheme="majorHAnsi" w:cstheme="majorHAnsi"/>
                <w:bCs w:val="0"/>
              </w:rPr>
            </w:pPr>
          </w:p>
        </w:tc>
        <w:tc>
          <w:tcPr>
            <w:tcW w:w="6804" w:type="dxa"/>
          </w:tcPr>
          <w:p w14:paraId="5F99D84C" w14:textId="77777777" w:rsidR="00B142AB" w:rsidRPr="00B74953" w:rsidRDefault="00B142AB" w:rsidP="002D32DE">
            <w:pPr>
              <w:spacing w:line="22" w:lineRule="atLeast"/>
              <w:ind w:firstLine="709"/>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rPr>
            </w:pPr>
          </w:p>
        </w:tc>
      </w:tr>
      <w:tr w:rsidR="005C521A" w:rsidRPr="00B74953" w14:paraId="6C46EEEA" w14:textId="77777777" w:rsidTr="005C521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32331A7C" w14:textId="669A9B45" w:rsidR="005C521A" w:rsidRPr="00B74953" w:rsidRDefault="005C521A" w:rsidP="002D32DE">
            <w:pPr>
              <w:spacing w:line="22" w:lineRule="atLeast"/>
              <w:jc w:val="both"/>
              <w:rPr>
                <w:rFonts w:asciiTheme="majorHAnsi" w:hAnsiTheme="majorHAnsi" w:cstheme="majorHAnsi"/>
                <w:bCs w:val="0"/>
              </w:rPr>
            </w:pPr>
            <w:r w:rsidRPr="00B74953">
              <w:rPr>
                <w:rFonts w:asciiTheme="majorHAnsi" w:hAnsiTheme="majorHAnsi" w:cstheme="majorHAnsi"/>
                <w:bCs w:val="0"/>
              </w:rPr>
              <w:t>CZY DZIAŁANIE JEST NOWE?</w:t>
            </w:r>
          </w:p>
        </w:tc>
        <w:tc>
          <w:tcPr>
            <w:tcW w:w="6804" w:type="dxa"/>
          </w:tcPr>
          <w:p w14:paraId="406B8C77" w14:textId="76CA1A47" w:rsidR="005C521A" w:rsidRPr="00B74953" w:rsidRDefault="005C521A"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Tak</w:t>
            </w:r>
          </w:p>
          <w:p w14:paraId="37CA7067" w14:textId="3EB24BDE" w:rsidR="005C521A" w:rsidRPr="00B74953" w:rsidRDefault="005C521A"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Nie</w:t>
            </w:r>
          </w:p>
        </w:tc>
      </w:tr>
      <w:tr w:rsidR="005C521A" w:rsidRPr="00B74953" w14:paraId="4A47D391" w14:textId="77777777" w:rsidTr="005C521A">
        <w:tc>
          <w:tcPr>
            <w:cnfStyle w:val="001000000000" w:firstRow="0" w:lastRow="0" w:firstColumn="1" w:lastColumn="0" w:oddVBand="0" w:evenVBand="0" w:oddHBand="0" w:evenHBand="0" w:firstRowFirstColumn="0" w:firstRowLastColumn="0" w:lastRowFirstColumn="0" w:lastRowLastColumn="0"/>
            <w:tcW w:w="2405" w:type="dxa"/>
          </w:tcPr>
          <w:p w14:paraId="4CCBC2DE" w14:textId="722FC0E1" w:rsidR="005C521A" w:rsidRPr="00B74953" w:rsidRDefault="005C521A" w:rsidP="002D32DE">
            <w:pPr>
              <w:spacing w:line="22" w:lineRule="atLeast"/>
              <w:jc w:val="both"/>
              <w:rPr>
                <w:rFonts w:asciiTheme="majorHAnsi" w:hAnsiTheme="majorHAnsi" w:cstheme="majorHAnsi"/>
              </w:rPr>
            </w:pPr>
            <w:r w:rsidRPr="00B74953">
              <w:rPr>
                <w:rFonts w:asciiTheme="majorHAnsi" w:hAnsiTheme="majorHAnsi" w:cstheme="majorHAnsi"/>
              </w:rPr>
              <w:t>KOORDYNATOR</w:t>
            </w:r>
          </w:p>
        </w:tc>
        <w:tc>
          <w:tcPr>
            <w:tcW w:w="6804" w:type="dxa"/>
          </w:tcPr>
          <w:p w14:paraId="3FFF9019" w14:textId="2D077A0A" w:rsidR="005C521A" w:rsidRPr="00B74953" w:rsidRDefault="005C521A" w:rsidP="002D32DE">
            <w:pPr>
              <w:spacing w:line="22" w:lineRule="atLeas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Ministerstwo Rozwoju i Technologii </w:t>
            </w:r>
          </w:p>
        </w:tc>
      </w:tr>
      <w:tr w:rsidR="0032517F" w:rsidRPr="00B74953" w14:paraId="018BB65B" w14:textId="77777777" w:rsidTr="005C521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78487C7E" w14:textId="0453EAC5" w:rsidR="0032517F" w:rsidRPr="00B74953" w:rsidRDefault="00B142AB" w:rsidP="002D32DE">
            <w:pPr>
              <w:spacing w:line="22" w:lineRule="atLeast"/>
              <w:jc w:val="both"/>
              <w:rPr>
                <w:rFonts w:asciiTheme="majorHAnsi" w:hAnsiTheme="majorHAnsi" w:cstheme="majorHAnsi"/>
              </w:rPr>
            </w:pPr>
            <w:r w:rsidRPr="00B74953">
              <w:rPr>
                <w:rFonts w:asciiTheme="majorHAnsi" w:hAnsiTheme="majorHAnsi" w:cstheme="majorHAnsi"/>
              </w:rPr>
              <w:t>KRÓTKI OPIS ŚRODKA</w:t>
            </w:r>
          </w:p>
          <w:p w14:paraId="0FDCE6C9" w14:textId="514D542D" w:rsidR="0032517F" w:rsidRPr="00B74953" w:rsidRDefault="0032517F" w:rsidP="002D32DE">
            <w:pPr>
              <w:spacing w:line="22" w:lineRule="atLeast"/>
              <w:jc w:val="both"/>
              <w:rPr>
                <w:rFonts w:asciiTheme="majorHAnsi" w:hAnsiTheme="majorHAnsi" w:cstheme="majorHAnsi"/>
                <w:i/>
              </w:rPr>
            </w:pPr>
          </w:p>
        </w:tc>
        <w:tc>
          <w:tcPr>
            <w:tcW w:w="6804" w:type="dxa"/>
          </w:tcPr>
          <w:p w14:paraId="340010A7" w14:textId="7636A435" w:rsidR="0032517F" w:rsidRPr="00B74953" w:rsidRDefault="0032517F" w:rsidP="002D32DE">
            <w:pPr>
              <w:spacing w:before="100" w:beforeAutospacing="1" w:after="100" w:afterAutospacing="1"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rPr>
            </w:pPr>
            <w:r w:rsidRPr="00B74953">
              <w:rPr>
                <w:rFonts w:asciiTheme="majorHAnsi" w:hAnsiTheme="majorHAnsi" w:cstheme="majorHAnsi"/>
                <w:iCs/>
              </w:rPr>
              <w:t>Pilotażowy program szkoleniowo-doradczy, realizowany w celu zwiększenia świadomości i umiejętności przedsiębiorców w zakresie sztucznej inteligencji oraz możliwości jej wykorzystania w prowadzonej przez nich działalności gospodarczej. Program będzie skierowany zarówno do szeregowych pracowników, kadry zarządzającej, jak i pracowników dedykowanych do obsługi rozwiązań opartych na sztucznej inteligencji.</w:t>
            </w:r>
            <w:r w:rsidR="00596642">
              <w:rPr>
                <w:rFonts w:asciiTheme="majorHAnsi" w:hAnsiTheme="majorHAnsi" w:cstheme="majorHAnsi"/>
                <w:iCs/>
              </w:rPr>
              <w:t xml:space="preserve"> </w:t>
            </w:r>
            <w:r w:rsidR="00746971">
              <w:rPr>
                <w:rFonts w:asciiTheme="majorHAnsi" w:hAnsiTheme="majorHAnsi" w:cstheme="majorHAnsi"/>
                <w:iCs/>
              </w:rPr>
              <w:br/>
            </w:r>
            <w:r w:rsidRPr="00B74953">
              <w:rPr>
                <w:rFonts w:asciiTheme="majorHAnsi" w:hAnsiTheme="majorHAnsi" w:cstheme="majorHAnsi"/>
                <w:iCs/>
              </w:rPr>
              <w:t>W ramach programu uczestnicy będą mieli możliwość zdobycia wiedzy na temat podstaw sztucznej inteligencji, sposobów jej implementacji w firmie oraz korzyści wynikających z jej wykorzystania. Ponadto, program będzie składał się z części praktycznej, w której uczestnicy będą mieli okazję samodzielnie eksperymentować z narzędziami i algorytmami sztucznej inteligencji, a także z pomocą doradcy zastosować zdobytą wiedzę do konkretnego rozwiązania biznesowego wspierającego osiągnięcie określonego celu firmy</w:t>
            </w:r>
            <w:r w:rsidR="00444610">
              <w:rPr>
                <w:rFonts w:asciiTheme="majorHAnsi" w:hAnsiTheme="majorHAnsi" w:cstheme="majorHAnsi"/>
                <w:iCs/>
              </w:rPr>
              <w:t>.</w:t>
            </w:r>
          </w:p>
        </w:tc>
      </w:tr>
      <w:tr w:rsidR="00640A71" w:rsidRPr="00B74953" w14:paraId="1F5D21D5" w14:textId="77777777" w:rsidTr="005C521A">
        <w:tc>
          <w:tcPr>
            <w:cnfStyle w:val="001000000000" w:firstRow="0" w:lastRow="0" w:firstColumn="1" w:lastColumn="0" w:oddVBand="0" w:evenVBand="0" w:oddHBand="0" w:evenHBand="0" w:firstRowFirstColumn="0" w:firstRowLastColumn="0" w:lastRowFirstColumn="0" w:lastRowLastColumn="0"/>
            <w:tcW w:w="2405" w:type="dxa"/>
          </w:tcPr>
          <w:p w14:paraId="4A08D46F" w14:textId="77777777" w:rsidR="00640A71" w:rsidRPr="00B74953" w:rsidRDefault="00640A71" w:rsidP="002D32DE">
            <w:pPr>
              <w:spacing w:line="22" w:lineRule="atLeast"/>
              <w:rPr>
                <w:rFonts w:asciiTheme="majorHAnsi" w:hAnsiTheme="majorHAnsi" w:cstheme="majorHAnsi"/>
                <w:bCs w:val="0"/>
              </w:rPr>
            </w:pPr>
            <w:r w:rsidRPr="00B74953">
              <w:rPr>
                <w:rFonts w:asciiTheme="majorHAnsi" w:hAnsiTheme="majorHAnsi" w:cstheme="majorHAnsi"/>
                <w:bCs w:val="0"/>
              </w:rPr>
              <w:t xml:space="preserve">BUDŻET </w:t>
            </w:r>
          </w:p>
          <w:p w14:paraId="0244606C" w14:textId="77777777" w:rsidR="00640A71" w:rsidRPr="00B74953" w:rsidRDefault="00640A71" w:rsidP="002D32DE">
            <w:pPr>
              <w:spacing w:line="22" w:lineRule="atLeast"/>
              <w:rPr>
                <w:rFonts w:asciiTheme="majorHAnsi" w:hAnsiTheme="majorHAnsi" w:cstheme="majorHAnsi"/>
                <w:bCs w:val="0"/>
              </w:rPr>
            </w:pPr>
          </w:p>
        </w:tc>
        <w:tc>
          <w:tcPr>
            <w:tcW w:w="6804" w:type="dxa"/>
          </w:tcPr>
          <w:p w14:paraId="1433B96C" w14:textId="1ABD4D99" w:rsidR="00640A71" w:rsidRPr="00DA0243" w:rsidRDefault="00152BFC" w:rsidP="00DA0243">
            <w:pPr>
              <w:pStyle w:val="Akapitzlist"/>
              <w:numPr>
                <w:ilvl w:val="0"/>
                <w:numId w:val="6"/>
              </w:numPr>
              <w:tabs>
                <w:tab w:val="left" w:pos="2303"/>
              </w:tabs>
              <w:spacing w:line="22" w:lineRule="atLeast"/>
              <w:ind w:left="321" w:hanging="321"/>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Pr>
                <w:rFonts w:asciiTheme="majorHAnsi" w:hAnsiTheme="majorHAnsi" w:cstheme="majorHAnsi"/>
                <w:iCs/>
              </w:rPr>
              <w:t xml:space="preserve">Środki krajowe (planowane): </w:t>
            </w:r>
            <w:r>
              <w:rPr>
                <w:rFonts w:asciiTheme="majorHAnsi" w:hAnsiTheme="majorHAnsi" w:cstheme="majorHAnsi"/>
              </w:rPr>
              <w:t>1,2 mln EUR (5</w:t>
            </w:r>
            <w:r w:rsidR="00934C77">
              <w:rPr>
                <w:rFonts w:asciiTheme="majorHAnsi" w:hAnsiTheme="majorHAnsi" w:cstheme="majorHAnsi"/>
              </w:rPr>
              <w:t>,2</w:t>
            </w:r>
            <w:r>
              <w:rPr>
                <w:rFonts w:asciiTheme="majorHAnsi" w:hAnsiTheme="majorHAnsi" w:cstheme="majorHAnsi"/>
              </w:rPr>
              <w:t xml:space="preserve"> mln PLN)</w:t>
            </w:r>
            <w:r w:rsidRPr="0005606E">
              <w:rPr>
                <w:rFonts w:asciiTheme="majorHAnsi" w:hAnsiTheme="majorHAnsi" w:cstheme="majorHAnsi"/>
              </w:rPr>
              <w:t xml:space="preserve"> </w:t>
            </w:r>
          </w:p>
        </w:tc>
      </w:tr>
      <w:tr w:rsidR="00640A71" w:rsidRPr="00B74953" w14:paraId="3C3629F6" w14:textId="77777777" w:rsidTr="005C521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24C0B2A9" w14:textId="77777777" w:rsidR="00640A71" w:rsidRPr="00B74953" w:rsidRDefault="00640A71" w:rsidP="002D32DE">
            <w:pPr>
              <w:spacing w:line="22" w:lineRule="atLeast"/>
              <w:rPr>
                <w:rFonts w:asciiTheme="majorHAnsi" w:hAnsiTheme="majorHAnsi" w:cstheme="majorHAnsi"/>
                <w:b w:val="0"/>
              </w:rPr>
            </w:pPr>
            <w:r w:rsidRPr="00B74953">
              <w:rPr>
                <w:rFonts w:asciiTheme="majorHAnsi" w:hAnsiTheme="majorHAnsi" w:cstheme="majorHAnsi"/>
                <w:bCs w:val="0"/>
              </w:rPr>
              <w:t xml:space="preserve">OCZEKIWANY WPŁYW </w:t>
            </w:r>
          </w:p>
          <w:p w14:paraId="52E79855" w14:textId="0F92B239" w:rsidR="00640A71" w:rsidRPr="00B74953" w:rsidRDefault="00640A71" w:rsidP="002D32DE">
            <w:pPr>
              <w:spacing w:line="22" w:lineRule="atLeast"/>
              <w:rPr>
                <w:rFonts w:asciiTheme="majorHAnsi" w:hAnsiTheme="majorHAnsi" w:cstheme="majorHAnsi"/>
                <w:bCs w:val="0"/>
              </w:rPr>
            </w:pPr>
            <w:r w:rsidRPr="00B74953">
              <w:rPr>
                <w:rFonts w:asciiTheme="majorHAnsi" w:hAnsiTheme="majorHAnsi" w:cstheme="majorHAnsi"/>
                <w:bCs w:val="0"/>
              </w:rPr>
              <w:t>WRAZ Z HARMONOGRAMEM</w:t>
            </w:r>
          </w:p>
        </w:tc>
        <w:tc>
          <w:tcPr>
            <w:tcW w:w="6804" w:type="dxa"/>
          </w:tcPr>
          <w:p w14:paraId="1CB058A7" w14:textId="77777777" w:rsidR="00596642" w:rsidRDefault="00596642" w:rsidP="002D32DE">
            <w:pPr>
              <w:tabs>
                <w:tab w:val="left" w:pos="2303"/>
              </w:tabs>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rPr>
            </w:pPr>
            <w:r w:rsidRPr="00B74953">
              <w:rPr>
                <w:rFonts w:asciiTheme="majorHAnsi" w:hAnsiTheme="majorHAnsi" w:cstheme="majorHAnsi"/>
                <w:iCs/>
              </w:rPr>
              <w:t>Program pilotażowy rozpocznie się w pierwszym kwartale 2024 r. i będzie trwał 2 lata.</w:t>
            </w:r>
          </w:p>
          <w:p w14:paraId="29BDB6A8" w14:textId="77777777" w:rsidR="00640A71" w:rsidRDefault="00640A71" w:rsidP="002D32DE">
            <w:pPr>
              <w:tabs>
                <w:tab w:val="left" w:pos="2303"/>
              </w:tabs>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rPr>
            </w:pPr>
            <w:r w:rsidRPr="00B74953">
              <w:rPr>
                <w:rFonts w:asciiTheme="majorHAnsi" w:hAnsiTheme="majorHAnsi" w:cstheme="majorHAnsi"/>
                <w:iCs/>
              </w:rPr>
              <w:t>Ze względu na początkowy etap prac, wpływ zostanie dopiero określony</w:t>
            </w:r>
            <w:r w:rsidR="001C112E" w:rsidRPr="00B74953">
              <w:rPr>
                <w:rFonts w:asciiTheme="majorHAnsi" w:hAnsiTheme="majorHAnsi" w:cstheme="majorHAnsi"/>
                <w:iCs/>
              </w:rPr>
              <w:t>.</w:t>
            </w:r>
          </w:p>
          <w:p w14:paraId="19CBD850" w14:textId="3BC0CA84" w:rsidR="00080455" w:rsidRPr="00B74953" w:rsidRDefault="00080455" w:rsidP="00080455">
            <w:pPr>
              <w:tabs>
                <w:tab w:val="left" w:pos="2303"/>
              </w:tabs>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rPr>
            </w:pPr>
            <w:r>
              <w:rPr>
                <w:rFonts w:asciiTheme="majorHAnsi" w:hAnsiTheme="majorHAnsi" w:cstheme="majorHAnsi"/>
                <w:iCs/>
              </w:rPr>
              <w:t>Program p</w:t>
            </w:r>
            <w:r w:rsidRPr="00B74953">
              <w:rPr>
                <w:rFonts w:asciiTheme="majorHAnsi" w:hAnsiTheme="majorHAnsi" w:cstheme="majorHAnsi"/>
                <w:iCs/>
              </w:rPr>
              <w:t>ilotażowy ma na celu zwiększenie świadomości oraz wykorzystania technologii cyfrowych oraz rozwiązań opartych na sztucznej inteligencji przez MŚP oraz ich kadry zarządzające. W przypadku pozytywnej ewaluacji programu pilotażowego, planuje się wyskalowanie instrumentu w</w:t>
            </w:r>
            <w:r>
              <w:rPr>
                <w:rFonts w:asciiTheme="majorHAnsi" w:hAnsiTheme="majorHAnsi" w:cstheme="majorHAnsi"/>
                <w:iCs/>
              </w:rPr>
              <w:t> </w:t>
            </w:r>
            <w:r w:rsidRPr="00B74953">
              <w:rPr>
                <w:rFonts w:asciiTheme="majorHAnsi" w:hAnsiTheme="majorHAnsi" w:cstheme="majorHAnsi"/>
                <w:iCs/>
              </w:rPr>
              <w:t>celu dotarcia do szerokiego kręgu małych i średnich przedsiębiorców, którzy mają potrzebę podniesienia swojego poziomu wiedzy na temat sztucznej inteligencji i możliwości jej wykorzystania w firmach.</w:t>
            </w:r>
          </w:p>
        </w:tc>
      </w:tr>
      <w:bookmarkEnd w:id="61"/>
    </w:tbl>
    <w:p w14:paraId="04F4A55A" w14:textId="77777777" w:rsidR="0032517F" w:rsidRPr="00B74953" w:rsidRDefault="0032517F" w:rsidP="002D32DE">
      <w:pPr>
        <w:spacing w:line="22" w:lineRule="atLeast"/>
        <w:jc w:val="both"/>
        <w:rPr>
          <w:rFonts w:asciiTheme="majorHAnsi" w:hAnsiTheme="majorHAnsi" w:cstheme="majorHAnsi"/>
        </w:rPr>
      </w:pPr>
    </w:p>
    <w:p w14:paraId="38781F26" w14:textId="58346570" w:rsidR="0032517F" w:rsidRPr="00B74953" w:rsidRDefault="00B142AB" w:rsidP="002D32DE">
      <w:pPr>
        <w:spacing w:line="22" w:lineRule="atLeast"/>
        <w:jc w:val="both"/>
        <w:rPr>
          <w:rFonts w:asciiTheme="majorHAnsi" w:hAnsiTheme="majorHAnsi" w:cstheme="majorHAnsi"/>
        </w:rPr>
      </w:pPr>
      <w:bookmarkStart w:id="62" w:name="_Hlk164944240"/>
      <w:r w:rsidRPr="00B74953">
        <w:rPr>
          <w:rFonts w:asciiTheme="majorHAnsi" w:hAnsiTheme="majorHAnsi" w:cstheme="majorHAnsi"/>
          <w:b/>
          <w:bCs/>
        </w:rPr>
        <w:t>TCP.I.6</w:t>
      </w:r>
      <w:r w:rsidR="003625E4" w:rsidRPr="00B74953">
        <w:rPr>
          <w:rFonts w:asciiTheme="majorHAnsi" w:hAnsiTheme="majorHAnsi" w:cstheme="majorHAnsi"/>
          <w:b/>
          <w:bCs/>
        </w:rPr>
        <w:t xml:space="preserve">. </w:t>
      </w:r>
      <w:r w:rsidR="003625E4" w:rsidRPr="00B74953">
        <w:rPr>
          <w:rFonts w:asciiTheme="majorHAnsi" w:hAnsiTheme="majorHAnsi" w:cstheme="majorHAnsi"/>
        </w:rPr>
        <w:t>Inwestycja związana z zastosowaniem w przedsiębiorstwie rozwiązań zmierzających do cyfryzacji: produkcji, procesów, produktów, usług, modelu biznesowego oraz zapewnienia cyberbezpieczeństwa</w:t>
      </w:r>
      <w:r w:rsidR="003625E4" w:rsidRPr="00B74953">
        <w:rPr>
          <w:rFonts w:asciiTheme="majorHAnsi" w:hAnsiTheme="majorHAnsi" w:cstheme="majorHAnsi"/>
          <w:b/>
          <w:bCs/>
        </w:rPr>
        <w:t xml:space="preserve"> </w:t>
      </w:r>
      <w:r w:rsidR="00CC0890" w:rsidRPr="00B74953">
        <w:rPr>
          <w:rFonts w:asciiTheme="majorHAnsi" w:hAnsiTheme="majorHAnsi" w:cstheme="majorHAnsi"/>
          <w:b/>
          <w:bCs/>
        </w:rPr>
        <w:t>(FENG.01.01)</w:t>
      </w:r>
      <w:r w:rsidR="00CC0890" w:rsidRPr="00B74953" w:rsidDel="00CC0890">
        <w:rPr>
          <w:rFonts w:asciiTheme="majorHAnsi" w:hAnsiTheme="majorHAnsi" w:cstheme="majorHAnsi"/>
        </w:rPr>
        <w:t xml:space="preserve"> </w:t>
      </w:r>
    </w:p>
    <w:tbl>
      <w:tblPr>
        <w:tblStyle w:val="Tabelasiatki5ciemnaakcent4"/>
        <w:tblW w:w="9209" w:type="dxa"/>
        <w:tblLook w:val="04A0" w:firstRow="1" w:lastRow="0" w:firstColumn="1" w:lastColumn="0" w:noHBand="0" w:noVBand="1"/>
      </w:tblPr>
      <w:tblGrid>
        <w:gridCol w:w="2405"/>
        <w:gridCol w:w="6804"/>
      </w:tblGrid>
      <w:tr w:rsidR="00B142AB" w:rsidRPr="00B74953" w14:paraId="36127304" w14:textId="77777777" w:rsidTr="00640A7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19DA11F1" w14:textId="77777777" w:rsidR="00B142AB" w:rsidRPr="00B74953" w:rsidRDefault="00B142AB" w:rsidP="002D32DE">
            <w:pPr>
              <w:spacing w:line="22" w:lineRule="atLeast"/>
              <w:jc w:val="both"/>
              <w:rPr>
                <w:rFonts w:asciiTheme="majorHAnsi" w:hAnsiTheme="majorHAnsi" w:cstheme="majorHAnsi"/>
                <w:bCs w:val="0"/>
              </w:rPr>
            </w:pPr>
          </w:p>
        </w:tc>
        <w:tc>
          <w:tcPr>
            <w:tcW w:w="6804" w:type="dxa"/>
          </w:tcPr>
          <w:p w14:paraId="5DEF07FE" w14:textId="77777777" w:rsidR="00B142AB" w:rsidRPr="00B74953" w:rsidRDefault="00B142AB" w:rsidP="002D32DE">
            <w:pPr>
              <w:spacing w:line="22" w:lineRule="atLeast"/>
              <w:ind w:firstLine="709"/>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rPr>
            </w:pPr>
          </w:p>
        </w:tc>
      </w:tr>
      <w:tr w:rsidR="005C521A" w:rsidRPr="00B74953" w14:paraId="21C661C8" w14:textId="77777777" w:rsidTr="00640A7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734FCA25" w14:textId="0297FCFD" w:rsidR="005C521A" w:rsidRPr="00B74953" w:rsidRDefault="005C521A" w:rsidP="002D32DE">
            <w:pPr>
              <w:spacing w:line="22" w:lineRule="atLeast"/>
              <w:jc w:val="both"/>
              <w:rPr>
                <w:rFonts w:asciiTheme="majorHAnsi" w:hAnsiTheme="majorHAnsi" w:cstheme="majorHAnsi"/>
                <w:bCs w:val="0"/>
              </w:rPr>
            </w:pPr>
            <w:r w:rsidRPr="00B74953">
              <w:rPr>
                <w:rFonts w:asciiTheme="majorHAnsi" w:hAnsiTheme="majorHAnsi" w:cstheme="majorHAnsi"/>
                <w:bCs w:val="0"/>
              </w:rPr>
              <w:t>CZY DZIAŁANIE JEST NOWE?</w:t>
            </w:r>
          </w:p>
        </w:tc>
        <w:tc>
          <w:tcPr>
            <w:tcW w:w="6804" w:type="dxa"/>
          </w:tcPr>
          <w:p w14:paraId="41673590" w14:textId="7A2660E0" w:rsidR="005C521A" w:rsidRPr="00B74953" w:rsidRDefault="005C521A"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Tak</w:t>
            </w:r>
          </w:p>
          <w:p w14:paraId="4E9AC00C" w14:textId="3A5A649A" w:rsidR="005C521A" w:rsidRPr="00B74953" w:rsidRDefault="005C521A"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Nie</w:t>
            </w:r>
          </w:p>
        </w:tc>
      </w:tr>
      <w:tr w:rsidR="005C521A" w:rsidRPr="00B74953" w14:paraId="1A99CB78" w14:textId="77777777" w:rsidTr="00640A71">
        <w:tc>
          <w:tcPr>
            <w:cnfStyle w:val="001000000000" w:firstRow="0" w:lastRow="0" w:firstColumn="1" w:lastColumn="0" w:oddVBand="0" w:evenVBand="0" w:oddHBand="0" w:evenHBand="0" w:firstRowFirstColumn="0" w:firstRowLastColumn="0" w:lastRowFirstColumn="0" w:lastRowLastColumn="0"/>
            <w:tcW w:w="2405" w:type="dxa"/>
          </w:tcPr>
          <w:p w14:paraId="6DDF81D3" w14:textId="2A123CD7" w:rsidR="005C521A" w:rsidRPr="00B74953" w:rsidRDefault="005C521A" w:rsidP="002D32DE">
            <w:pPr>
              <w:spacing w:line="22" w:lineRule="atLeast"/>
              <w:jc w:val="both"/>
              <w:rPr>
                <w:rFonts w:asciiTheme="majorHAnsi" w:hAnsiTheme="majorHAnsi" w:cstheme="majorHAnsi"/>
              </w:rPr>
            </w:pPr>
            <w:r w:rsidRPr="00B74953">
              <w:rPr>
                <w:rFonts w:asciiTheme="majorHAnsi" w:hAnsiTheme="majorHAnsi" w:cstheme="majorHAnsi"/>
              </w:rPr>
              <w:t>KOORDYNATOR</w:t>
            </w:r>
          </w:p>
        </w:tc>
        <w:tc>
          <w:tcPr>
            <w:tcW w:w="6804" w:type="dxa"/>
          </w:tcPr>
          <w:p w14:paraId="32845ABD" w14:textId="07D2EC64" w:rsidR="005C521A" w:rsidRPr="00B74953" w:rsidRDefault="00E22ADA" w:rsidP="002D32DE">
            <w:pPr>
              <w:spacing w:line="22" w:lineRule="atLeas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Pr>
                <w:rFonts w:asciiTheme="majorHAnsi" w:hAnsiTheme="majorHAnsi" w:cstheme="majorHAnsi"/>
              </w:rPr>
              <w:t>Ministerstwo Funduszy i Polityki Regionalnej</w:t>
            </w:r>
            <w:r w:rsidR="005C521A" w:rsidRPr="00B74953">
              <w:rPr>
                <w:rFonts w:asciiTheme="majorHAnsi" w:hAnsiTheme="majorHAnsi" w:cstheme="majorHAnsi"/>
              </w:rPr>
              <w:t xml:space="preserve"> </w:t>
            </w:r>
          </w:p>
        </w:tc>
      </w:tr>
      <w:tr w:rsidR="0032517F" w:rsidRPr="00B74953" w14:paraId="35B67C33" w14:textId="77777777" w:rsidTr="00640A7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52A1EBD4" w14:textId="7AD2C121" w:rsidR="0032517F" w:rsidRPr="00B74953" w:rsidRDefault="00B142AB" w:rsidP="002D32DE">
            <w:pPr>
              <w:spacing w:line="22" w:lineRule="atLeast"/>
              <w:jc w:val="both"/>
              <w:rPr>
                <w:rFonts w:asciiTheme="majorHAnsi" w:hAnsiTheme="majorHAnsi" w:cstheme="majorHAnsi"/>
              </w:rPr>
            </w:pPr>
            <w:r w:rsidRPr="00B74953">
              <w:rPr>
                <w:rFonts w:asciiTheme="majorHAnsi" w:hAnsiTheme="majorHAnsi" w:cstheme="majorHAnsi"/>
              </w:rPr>
              <w:t>KRÓTKI OPIS ŚRODKA</w:t>
            </w:r>
          </w:p>
          <w:p w14:paraId="28E10A5F" w14:textId="77777777" w:rsidR="0032517F" w:rsidRPr="00B74953" w:rsidRDefault="0032517F" w:rsidP="002D32DE">
            <w:pPr>
              <w:spacing w:line="22" w:lineRule="atLeast"/>
              <w:jc w:val="both"/>
              <w:rPr>
                <w:rFonts w:asciiTheme="majorHAnsi" w:hAnsiTheme="majorHAnsi" w:cstheme="majorHAnsi"/>
                <w:i/>
              </w:rPr>
            </w:pPr>
          </w:p>
        </w:tc>
        <w:tc>
          <w:tcPr>
            <w:tcW w:w="6804" w:type="dxa"/>
          </w:tcPr>
          <w:p w14:paraId="273AA091" w14:textId="1C2F66FD" w:rsidR="0032517F" w:rsidRPr="00B74953" w:rsidRDefault="00444610"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Pr>
                <w:rFonts w:asciiTheme="majorHAnsi" w:hAnsiTheme="majorHAnsi" w:cstheme="majorHAnsi"/>
              </w:rPr>
              <w:t>W ramach</w:t>
            </w:r>
            <w:r w:rsidR="0032517F" w:rsidRPr="00B74953">
              <w:rPr>
                <w:rFonts w:asciiTheme="majorHAnsi" w:hAnsiTheme="majorHAnsi" w:cstheme="majorHAnsi"/>
              </w:rPr>
              <w:t xml:space="preserve"> </w:t>
            </w:r>
            <w:r w:rsidR="001C112E" w:rsidRPr="00B74953">
              <w:rPr>
                <w:rFonts w:asciiTheme="majorHAnsi" w:hAnsiTheme="majorHAnsi" w:cstheme="majorHAnsi"/>
              </w:rPr>
              <w:t>Ś</w:t>
            </w:r>
            <w:r w:rsidR="0032517F" w:rsidRPr="00B74953">
              <w:rPr>
                <w:rFonts w:asciiTheme="majorHAnsi" w:hAnsiTheme="majorHAnsi" w:cstheme="majorHAnsi"/>
              </w:rPr>
              <w:t xml:space="preserve">cieżki SMART (w ramach 1. Priorytetu Programu) wspierane będą kompleksowe projekty przedsiębiorstw składające się z modułów obligatoryjnych (tj. prace B+R, wdrożenie innowacji) i nieobligatoryjnych. Jednym z modułów możliwym do wyboru przez przedsiębiorców będzie moduł cyfryzacja. </w:t>
            </w:r>
          </w:p>
          <w:p w14:paraId="0F2E9ABE" w14:textId="77777777" w:rsidR="0032517F" w:rsidRPr="00B74953" w:rsidRDefault="0032517F"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Instrument pod nazwą Ścieżka SMART będzie wdrażany w ramach dwóch ścieżek:</w:t>
            </w:r>
          </w:p>
          <w:p w14:paraId="09F32A1E" w14:textId="77777777" w:rsidR="0032517F" w:rsidRPr="00B74953" w:rsidRDefault="0032517F" w:rsidP="002D32DE">
            <w:pPr>
              <w:numPr>
                <w:ilvl w:val="0"/>
                <w:numId w:val="67"/>
              </w:num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ogólnej, w której o wsparcie będą mogli wystąpić wnioskodawcy planujący realizację projektu z różnych obszarów gospodarczych, pod warunkiem zgodności z Krajową Inteligentną Specjalizacją;</w:t>
            </w:r>
          </w:p>
          <w:p w14:paraId="50A37220" w14:textId="029E63E6" w:rsidR="0032517F" w:rsidRPr="00B74953" w:rsidRDefault="0032517F" w:rsidP="002D32DE">
            <w:pPr>
              <w:numPr>
                <w:ilvl w:val="0"/>
                <w:numId w:val="67"/>
              </w:num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tematycznej, dedykowanej wsparciu projektów, które będą realizować np. założenia Europejskiego Zielonego Ładu lub związanych z wyzwaniami cyfrowymi lub społecznymi. W ramach tej ścieżki będą organizowane konkursy, w których modułem obowiązkowym będzie jeden z trzech modułów: wdrożeniowy, moduł zielony lub moduł </w:t>
            </w:r>
            <w:r w:rsidR="00555828" w:rsidRPr="00B74953">
              <w:rPr>
                <w:rFonts w:asciiTheme="majorHAnsi" w:hAnsiTheme="majorHAnsi" w:cstheme="majorHAnsi"/>
              </w:rPr>
              <w:t>cyfr</w:t>
            </w:r>
            <w:r w:rsidR="00555828">
              <w:rPr>
                <w:rFonts w:asciiTheme="majorHAnsi" w:hAnsiTheme="majorHAnsi" w:cstheme="majorHAnsi"/>
              </w:rPr>
              <w:t>yzacja</w:t>
            </w:r>
            <w:r w:rsidRPr="00B74953">
              <w:rPr>
                <w:rFonts w:asciiTheme="majorHAnsi" w:hAnsiTheme="majorHAnsi" w:cstheme="majorHAnsi"/>
              </w:rPr>
              <w:t>.</w:t>
            </w:r>
          </w:p>
          <w:p w14:paraId="295E1C6E" w14:textId="77777777" w:rsidR="0032517F" w:rsidRPr="00B74953" w:rsidRDefault="0032517F"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p w14:paraId="1A756388" w14:textId="77777777" w:rsidR="0032517F" w:rsidRPr="00B74953" w:rsidRDefault="0032517F" w:rsidP="002D32DE">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W ramach </w:t>
            </w:r>
            <w:r w:rsidRPr="00B74953">
              <w:rPr>
                <w:rFonts w:asciiTheme="majorHAnsi" w:hAnsiTheme="majorHAnsi" w:cstheme="majorHAnsi"/>
                <w:b/>
                <w:bCs/>
              </w:rPr>
              <w:t>modułu cyfryzacja</w:t>
            </w:r>
            <w:r w:rsidRPr="00B74953">
              <w:rPr>
                <w:rFonts w:asciiTheme="majorHAnsi" w:hAnsiTheme="majorHAnsi" w:cstheme="majorHAnsi"/>
              </w:rPr>
              <w:t xml:space="preserve"> wsparcie przeznaczone jest na finansowanie inwestycji w przedsiębiorstwie zmierzających do cyfryzacji: produkcji, procesów, produktów, usług oraz modelu biznesowego. Wsparcie przeznaczone będzie również na podniesienie poziomu cyberbezpieczeństwa w przedsiębiorstwach. Finansowanie będzie mogło być przeznaczone na wdrożenie w przedsiębiorstwie specjalistycznych rozwiązań cyfrowych, z możliwości uzyskania wsparcia wykluczone będą natomiast wydatki na zakup oprogramowania biurowego, księgowego, systemy operacyjne komputerów osobistych wykorzystujących powszechnie znane i dostępne technologie.</w:t>
            </w:r>
          </w:p>
          <w:p w14:paraId="0B695AB1" w14:textId="77777777" w:rsidR="0032517F" w:rsidRPr="00B74953" w:rsidRDefault="0032517F" w:rsidP="002D32DE">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Środek przyczyni się do realizacji celu związanego ze zwiększeniem inwestycji w obszarze cyfryzacji przedsiębiorstw. Instrument będzie dostępny zarówno dla przedsiębiorstw z sektora MŚP jak również dużych przedsiębiorstw.</w:t>
            </w:r>
          </w:p>
          <w:p w14:paraId="633CFCAE" w14:textId="0D4BA685" w:rsidR="0032517F" w:rsidRPr="00B74953" w:rsidRDefault="0032517F" w:rsidP="002D32DE">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r>
      <w:tr w:rsidR="00640A71" w:rsidRPr="00B74953" w14:paraId="7D557D3D" w14:textId="77777777" w:rsidTr="00640A71">
        <w:tc>
          <w:tcPr>
            <w:cnfStyle w:val="001000000000" w:firstRow="0" w:lastRow="0" w:firstColumn="1" w:lastColumn="0" w:oddVBand="0" w:evenVBand="0" w:oddHBand="0" w:evenHBand="0" w:firstRowFirstColumn="0" w:firstRowLastColumn="0" w:lastRowFirstColumn="0" w:lastRowLastColumn="0"/>
            <w:tcW w:w="2405" w:type="dxa"/>
          </w:tcPr>
          <w:p w14:paraId="18924E11" w14:textId="77777777" w:rsidR="00640A71" w:rsidRPr="00B74953" w:rsidRDefault="00640A71" w:rsidP="002D32DE">
            <w:pPr>
              <w:spacing w:line="22" w:lineRule="atLeast"/>
              <w:rPr>
                <w:rFonts w:asciiTheme="majorHAnsi" w:hAnsiTheme="majorHAnsi" w:cstheme="majorHAnsi"/>
                <w:bCs w:val="0"/>
              </w:rPr>
            </w:pPr>
            <w:r w:rsidRPr="00B74953">
              <w:rPr>
                <w:rFonts w:asciiTheme="majorHAnsi" w:hAnsiTheme="majorHAnsi" w:cstheme="majorHAnsi"/>
                <w:bCs w:val="0"/>
              </w:rPr>
              <w:t xml:space="preserve">BUDŻET </w:t>
            </w:r>
          </w:p>
          <w:p w14:paraId="62B8907D" w14:textId="77777777" w:rsidR="00640A71" w:rsidRPr="00B74953" w:rsidRDefault="00640A71" w:rsidP="002D32DE">
            <w:pPr>
              <w:spacing w:line="22" w:lineRule="atLeast"/>
              <w:rPr>
                <w:rFonts w:asciiTheme="majorHAnsi" w:hAnsiTheme="majorHAnsi" w:cstheme="majorHAnsi"/>
                <w:bCs w:val="0"/>
              </w:rPr>
            </w:pPr>
          </w:p>
        </w:tc>
        <w:tc>
          <w:tcPr>
            <w:tcW w:w="6804" w:type="dxa"/>
          </w:tcPr>
          <w:p w14:paraId="35A11515" w14:textId="09C4E003" w:rsidR="00455382" w:rsidRDefault="00455382" w:rsidP="00455382">
            <w:pPr>
              <w:spacing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05606E">
              <w:rPr>
                <w:rFonts w:asciiTheme="majorHAnsi" w:hAnsiTheme="majorHAnsi" w:cstheme="majorHAnsi"/>
              </w:rPr>
              <w:t xml:space="preserve">Dane dotyczące całego działania 1.1 Ścieżka SMART (w tym moduł </w:t>
            </w:r>
            <w:r>
              <w:rPr>
                <w:rFonts w:asciiTheme="majorHAnsi" w:hAnsiTheme="majorHAnsi" w:cstheme="majorHAnsi"/>
              </w:rPr>
              <w:t>c</w:t>
            </w:r>
            <w:r w:rsidRPr="0005606E">
              <w:rPr>
                <w:rFonts w:asciiTheme="majorHAnsi" w:hAnsiTheme="majorHAnsi" w:cstheme="majorHAnsi"/>
              </w:rPr>
              <w:t>yfryzacja</w:t>
            </w:r>
            <w:r>
              <w:rPr>
                <w:rFonts w:asciiTheme="majorHAnsi" w:hAnsiTheme="majorHAnsi" w:cstheme="majorHAnsi"/>
              </w:rPr>
              <w:t>;</w:t>
            </w:r>
            <w:r w:rsidRPr="00365402">
              <w:rPr>
                <w:rFonts w:asciiTheme="majorHAnsi" w:hAnsiTheme="majorHAnsi" w:cstheme="majorHAnsi"/>
              </w:rPr>
              <w:t xml:space="preserve"> </w:t>
            </w:r>
            <w:r w:rsidRPr="0005606E">
              <w:rPr>
                <w:rFonts w:asciiTheme="majorHAnsi" w:hAnsiTheme="majorHAnsi" w:cstheme="majorHAnsi"/>
              </w:rPr>
              <w:t>nie jest możliwe ok</w:t>
            </w:r>
            <w:r>
              <w:rPr>
                <w:rFonts w:asciiTheme="majorHAnsi" w:hAnsiTheme="majorHAnsi" w:cstheme="majorHAnsi"/>
              </w:rPr>
              <w:t>reślenie budżetu samego modułu c</w:t>
            </w:r>
            <w:r w:rsidRPr="0005606E">
              <w:rPr>
                <w:rFonts w:asciiTheme="majorHAnsi" w:hAnsiTheme="majorHAnsi" w:cstheme="majorHAnsi"/>
              </w:rPr>
              <w:t>yfryzacja</w:t>
            </w:r>
            <w:r w:rsidRPr="00365402">
              <w:rPr>
                <w:rFonts w:asciiTheme="majorHAnsi" w:hAnsiTheme="majorHAnsi" w:cstheme="majorHAnsi"/>
              </w:rPr>
              <w:t>)</w:t>
            </w:r>
            <w:r>
              <w:rPr>
                <w:rFonts w:asciiTheme="majorHAnsi" w:hAnsiTheme="majorHAnsi" w:cstheme="majorHAnsi"/>
              </w:rPr>
              <w:t>.</w:t>
            </w:r>
          </w:p>
          <w:p w14:paraId="10B057EE" w14:textId="77777777" w:rsidR="00455382" w:rsidRPr="00365402" w:rsidRDefault="00455382" w:rsidP="00455382">
            <w:pPr>
              <w:spacing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p w14:paraId="4BB9B6C1" w14:textId="100E7A78" w:rsidR="00455382" w:rsidRPr="0005606E" w:rsidRDefault="00455382" w:rsidP="00455382">
            <w:pPr>
              <w:pStyle w:val="Akapitzlist"/>
              <w:numPr>
                <w:ilvl w:val="0"/>
                <w:numId w:val="6"/>
              </w:numPr>
              <w:spacing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Pr>
                <w:rFonts w:asciiTheme="majorHAnsi" w:hAnsiTheme="majorHAnsi" w:cstheme="majorHAnsi"/>
              </w:rPr>
              <w:t>Środki krajowe (przydzielone)</w:t>
            </w:r>
            <w:r w:rsidRPr="0005606E">
              <w:rPr>
                <w:rFonts w:asciiTheme="majorHAnsi" w:hAnsiTheme="majorHAnsi" w:cstheme="majorHAnsi"/>
              </w:rPr>
              <w:t xml:space="preserve"> – 1 109,4 mln EUR (4 809,8 mln PLN) (</w:t>
            </w:r>
            <w:r w:rsidRPr="00365402">
              <w:rPr>
                <w:rFonts w:asciiTheme="majorHAnsi" w:hAnsiTheme="majorHAnsi" w:cstheme="majorHAnsi"/>
              </w:rPr>
              <w:t>wkład przedsiębiorstw, oszacowany na minimalnym poziomie wynikającym z przepisów polityki spójności. Faktyczna wartość wkładu krajowego zostanie określona po zrealizowaniu projektów</w:t>
            </w:r>
            <w:r w:rsidRPr="0005606E">
              <w:rPr>
                <w:rFonts w:asciiTheme="majorHAnsi" w:hAnsiTheme="majorHAnsi" w:cstheme="majorHAnsi"/>
              </w:rPr>
              <w:t>)</w:t>
            </w:r>
          </w:p>
          <w:p w14:paraId="1E27F101" w14:textId="49624417" w:rsidR="00640A71" w:rsidRPr="00B74953" w:rsidRDefault="00455382" w:rsidP="00DA0243">
            <w:pPr>
              <w:pStyle w:val="Akapitzlist"/>
              <w:numPr>
                <w:ilvl w:val="0"/>
                <w:numId w:val="6"/>
              </w:numPr>
              <w:spacing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Pr>
                <w:rFonts w:asciiTheme="majorHAnsi" w:hAnsiTheme="majorHAnsi" w:cstheme="majorHAnsi"/>
              </w:rPr>
              <w:t xml:space="preserve">Środki unijne (przydzielone): </w:t>
            </w:r>
            <w:r w:rsidRPr="0005606E">
              <w:rPr>
                <w:rFonts w:asciiTheme="majorHAnsi" w:hAnsiTheme="majorHAnsi" w:cstheme="majorHAnsi"/>
              </w:rPr>
              <w:t>4 358 mln EUR (18 894,1 mln PLN)</w:t>
            </w:r>
          </w:p>
        </w:tc>
      </w:tr>
      <w:tr w:rsidR="00640A71" w:rsidRPr="00B74953" w14:paraId="69EFBA71" w14:textId="77777777" w:rsidTr="00640A7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3436F110" w14:textId="77777777" w:rsidR="00640A71" w:rsidRPr="00B74953" w:rsidRDefault="00640A71" w:rsidP="002D32DE">
            <w:pPr>
              <w:spacing w:line="22" w:lineRule="atLeast"/>
              <w:rPr>
                <w:rFonts w:asciiTheme="majorHAnsi" w:hAnsiTheme="majorHAnsi" w:cstheme="majorHAnsi"/>
                <w:b w:val="0"/>
              </w:rPr>
            </w:pPr>
            <w:bookmarkStart w:id="63" w:name="_Hlk134189468"/>
            <w:r w:rsidRPr="00B74953">
              <w:rPr>
                <w:rFonts w:asciiTheme="majorHAnsi" w:hAnsiTheme="majorHAnsi" w:cstheme="majorHAnsi"/>
                <w:bCs w:val="0"/>
              </w:rPr>
              <w:t xml:space="preserve">OCZEKIWANY WPŁYW </w:t>
            </w:r>
          </w:p>
          <w:p w14:paraId="53B2911C" w14:textId="3ACAD0FF" w:rsidR="00640A71" w:rsidRPr="00B74953" w:rsidRDefault="00640A71" w:rsidP="002D32DE">
            <w:pPr>
              <w:spacing w:line="22" w:lineRule="atLeast"/>
              <w:rPr>
                <w:rFonts w:asciiTheme="majorHAnsi" w:hAnsiTheme="majorHAnsi" w:cstheme="majorHAnsi"/>
                <w:bCs w:val="0"/>
              </w:rPr>
            </w:pPr>
            <w:r w:rsidRPr="00B74953">
              <w:rPr>
                <w:rFonts w:asciiTheme="majorHAnsi" w:hAnsiTheme="majorHAnsi" w:cstheme="majorHAnsi"/>
                <w:bCs w:val="0"/>
              </w:rPr>
              <w:t>WRAZ Z HARMONOGRAMEM</w:t>
            </w:r>
          </w:p>
        </w:tc>
        <w:tc>
          <w:tcPr>
            <w:tcW w:w="6804" w:type="dxa"/>
          </w:tcPr>
          <w:p w14:paraId="0475B412" w14:textId="7491937E" w:rsidR="00640A71" w:rsidRPr="00B74953" w:rsidRDefault="00640A71"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Oczekiwane wskaźniki w zakresie cyfryzacji: </w:t>
            </w:r>
          </w:p>
          <w:p w14:paraId="5FA74AB5" w14:textId="77777777" w:rsidR="00640A71" w:rsidRDefault="00640A71"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Liczba przedsiębiorstw otrzymujących wsparcie w zakresie technologii cyfrowych: 626</w:t>
            </w:r>
          </w:p>
          <w:p w14:paraId="19D0AF56" w14:textId="77777777" w:rsidR="001105B5" w:rsidRDefault="001105B5"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p w14:paraId="6012E481" w14:textId="56328307" w:rsidR="00C573E8" w:rsidRPr="00C573E8" w:rsidRDefault="00C573E8" w:rsidP="00C573E8">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C573E8">
              <w:rPr>
                <w:rFonts w:asciiTheme="majorHAnsi" w:hAnsiTheme="majorHAnsi" w:cstheme="majorHAnsi"/>
              </w:rPr>
              <w:t>Pierwszy nabór zakończył się 09</w:t>
            </w:r>
            <w:r w:rsidR="00555828">
              <w:rPr>
                <w:rFonts w:asciiTheme="majorHAnsi" w:hAnsiTheme="majorHAnsi" w:cstheme="majorHAnsi"/>
              </w:rPr>
              <w:t>.05.2023 r. (dla pojedynczych MŚ</w:t>
            </w:r>
            <w:r w:rsidRPr="00C573E8">
              <w:rPr>
                <w:rFonts w:asciiTheme="majorHAnsi" w:hAnsiTheme="majorHAnsi" w:cstheme="majorHAnsi"/>
              </w:rPr>
              <w:t>P or</w:t>
            </w:r>
            <w:r w:rsidR="00555828">
              <w:rPr>
                <w:rFonts w:asciiTheme="majorHAnsi" w:hAnsiTheme="majorHAnsi" w:cstheme="majorHAnsi"/>
              </w:rPr>
              <w:t>az przedsiębiorstw innych niż MŚ</w:t>
            </w:r>
            <w:r w:rsidRPr="00C573E8">
              <w:rPr>
                <w:rFonts w:asciiTheme="majorHAnsi" w:hAnsiTheme="majorHAnsi" w:cstheme="majorHAnsi"/>
              </w:rPr>
              <w:t>P). Kolejne nabory: od 10.05.2023</w:t>
            </w:r>
            <w:r>
              <w:rPr>
                <w:rFonts w:asciiTheme="majorHAnsi" w:hAnsiTheme="majorHAnsi" w:cstheme="majorHAnsi"/>
              </w:rPr>
              <w:t xml:space="preserve"> r.</w:t>
            </w:r>
            <w:r w:rsidRPr="00C573E8">
              <w:rPr>
                <w:rFonts w:asciiTheme="majorHAnsi" w:hAnsiTheme="majorHAnsi" w:cstheme="majorHAnsi"/>
              </w:rPr>
              <w:t xml:space="preserve"> do 15.11.2023</w:t>
            </w:r>
            <w:r>
              <w:rPr>
                <w:rFonts w:asciiTheme="majorHAnsi" w:hAnsiTheme="majorHAnsi" w:cstheme="majorHAnsi"/>
              </w:rPr>
              <w:t xml:space="preserve"> r.</w:t>
            </w:r>
            <w:r w:rsidRPr="00C573E8">
              <w:rPr>
                <w:rFonts w:asciiTheme="majorHAnsi" w:hAnsiTheme="majorHAnsi" w:cstheme="majorHAnsi"/>
              </w:rPr>
              <w:t xml:space="preserve"> (pojedyncz</w:t>
            </w:r>
            <w:r w:rsidR="00555828">
              <w:rPr>
                <w:rFonts w:asciiTheme="majorHAnsi" w:hAnsiTheme="majorHAnsi" w:cstheme="majorHAnsi"/>
              </w:rPr>
              <w:t>e MŚ</w:t>
            </w:r>
            <w:r w:rsidRPr="00C573E8">
              <w:rPr>
                <w:rFonts w:asciiTheme="majorHAnsi" w:hAnsiTheme="majorHAnsi" w:cstheme="majorHAnsi"/>
              </w:rPr>
              <w:t>P, pojedyn</w:t>
            </w:r>
            <w:r w:rsidR="00555828">
              <w:rPr>
                <w:rFonts w:asciiTheme="majorHAnsi" w:hAnsiTheme="majorHAnsi" w:cstheme="majorHAnsi"/>
              </w:rPr>
              <w:t>cze przedsiębiorstwa inne niż MŚ</w:t>
            </w:r>
            <w:r w:rsidRPr="00C573E8">
              <w:rPr>
                <w:rFonts w:asciiTheme="majorHAnsi" w:hAnsiTheme="majorHAnsi" w:cstheme="majorHAnsi"/>
              </w:rPr>
              <w:t>P); od 06.07.2023</w:t>
            </w:r>
            <w:r>
              <w:rPr>
                <w:rFonts w:asciiTheme="majorHAnsi" w:hAnsiTheme="majorHAnsi" w:cstheme="majorHAnsi"/>
              </w:rPr>
              <w:t xml:space="preserve"> r.</w:t>
            </w:r>
            <w:r w:rsidRPr="00C573E8">
              <w:rPr>
                <w:rFonts w:asciiTheme="majorHAnsi" w:hAnsiTheme="majorHAnsi" w:cstheme="majorHAnsi"/>
              </w:rPr>
              <w:t xml:space="preserve"> do 15.11.2023</w:t>
            </w:r>
            <w:r>
              <w:rPr>
                <w:rFonts w:asciiTheme="majorHAnsi" w:hAnsiTheme="majorHAnsi" w:cstheme="majorHAnsi"/>
              </w:rPr>
              <w:t xml:space="preserve"> r.</w:t>
            </w:r>
            <w:r w:rsidR="00555828">
              <w:rPr>
                <w:rFonts w:asciiTheme="majorHAnsi" w:hAnsiTheme="majorHAnsi" w:cstheme="majorHAnsi"/>
              </w:rPr>
              <w:t xml:space="preserve"> (pojedyncze MŚ</w:t>
            </w:r>
            <w:r w:rsidRPr="00C573E8">
              <w:rPr>
                <w:rFonts w:asciiTheme="majorHAnsi" w:hAnsiTheme="majorHAnsi" w:cstheme="majorHAnsi"/>
              </w:rPr>
              <w:t>P, pojedyn</w:t>
            </w:r>
            <w:r w:rsidR="00555828">
              <w:rPr>
                <w:rFonts w:asciiTheme="majorHAnsi" w:hAnsiTheme="majorHAnsi" w:cstheme="majorHAnsi"/>
              </w:rPr>
              <w:t>cze przedsiębiorstwa inne niż MŚ</w:t>
            </w:r>
            <w:r w:rsidRPr="00C573E8">
              <w:rPr>
                <w:rFonts w:asciiTheme="majorHAnsi" w:hAnsiTheme="majorHAnsi" w:cstheme="majorHAnsi"/>
              </w:rPr>
              <w:t>P - projekty na rzecz dostępności); od 18.10.2023 r. do 14.11.2023 r. (projekty fazowane NCBR); od 15.12.2023</w:t>
            </w:r>
            <w:r>
              <w:rPr>
                <w:rFonts w:asciiTheme="majorHAnsi" w:hAnsiTheme="majorHAnsi" w:cstheme="majorHAnsi"/>
              </w:rPr>
              <w:t xml:space="preserve"> r.</w:t>
            </w:r>
            <w:r w:rsidRPr="00C573E8">
              <w:rPr>
                <w:rFonts w:asciiTheme="majorHAnsi" w:hAnsiTheme="majorHAnsi" w:cstheme="majorHAnsi"/>
              </w:rPr>
              <w:t xml:space="preserve"> do 08.02.2024</w:t>
            </w:r>
            <w:r>
              <w:rPr>
                <w:rFonts w:asciiTheme="majorHAnsi" w:hAnsiTheme="majorHAnsi" w:cstheme="majorHAnsi"/>
              </w:rPr>
              <w:t xml:space="preserve"> r.</w:t>
            </w:r>
            <w:r w:rsidRPr="00C573E8">
              <w:rPr>
                <w:rFonts w:asciiTheme="majorHAnsi" w:hAnsiTheme="majorHAnsi" w:cstheme="majorHAnsi"/>
              </w:rPr>
              <w:t xml:space="preserve"> (konsorcja przedsiębiorstw innych niż MŚP z innymi firmami lub organizacjami badawczymi lub NGO); od kwietnia 2024</w:t>
            </w:r>
            <w:r>
              <w:rPr>
                <w:rFonts w:asciiTheme="majorHAnsi" w:hAnsiTheme="majorHAnsi" w:cstheme="majorHAnsi"/>
              </w:rPr>
              <w:t xml:space="preserve"> r.</w:t>
            </w:r>
            <w:r w:rsidRPr="00C573E8">
              <w:rPr>
                <w:rFonts w:asciiTheme="majorHAnsi" w:hAnsiTheme="majorHAnsi" w:cstheme="majorHAnsi"/>
              </w:rPr>
              <w:t xml:space="preserve"> do maja 2024</w:t>
            </w:r>
            <w:r>
              <w:rPr>
                <w:rFonts w:asciiTheme="majorHAnsi" w:hAnsiTheme="majorHAnsi" w:cstheme="majorHAnsi"/>
              </w:rPr>
              <w:t xml:space="preserve"> r.</w:t>
            </w:r>
            <w:r w:rsidRPr="00C573E8">
              <w:rPr>
                <w:rFonts w:asciiTheme="majorHAnsi" w:hAnsiTheme="majorHAnsi" w:cstheme="majorHAnsi"/>
              </w:rPr>
              <w:t xml:space="preserve"> (konsorcja MŚP </w:t>
            </w:r>
            <w:r w:rsidR="00DD16E1">
              <w:rPr>
                <w:rFonts w:asciiTheme="majorHAnsi" w:hAnsiTheme="majorHAnsi" w:cstheme="majorHAnsi"/>
              </w:rPr>
              <w:t>z</w:t>
            </w:r>
            <w:r w:rsidRPr="00C573E8">
              <w:rPr>
                <w:rFonts w:asciiTheme="majorHAnsi" w:hAnsiTheme="majorHAnsi" w:cstheme="majorHAnsi"/>
              </w:rPr>
              <w:t xml:space="preserve"> innymi MŚP); od czerwca 2024 r. do paźdz</w:t>
            </w:r>
            <w:r w:rsidR="00DD16E1">
              <w:rPr>
                <w:rFonts w:asciiTheme="majorHAnsi" w:hAnsiTheme="majorHAnsi" w:cstheme="majorHAnsi"/>
              </w:rPr>
              <w:t>iernika 2024 r. (pojedyncze MŚ</w:t>
            </w:r>
            <w:r w:rsidRPr="00C573E8">
              <w:rPr>
                <w:rFonts w:asciiTheme="majorHAnsi" w:hAnsiTheme="majorHAnsi" w:cstheme="majorHAnsi"/>
              </w:rPr>
              <w:t>P, pojedyncze przedsi</w:t>
            </w:r>
            <w:r w:rsidR="00555828">
              <w:rPr>
                <w:rFonts w:asciiTheme="majorHAnsi" w:hAnsiTheme="majorHAnsi" w:cstheme="majorHAnsi"/>
              </w:rPr>
              <w:t>ębiorstwa inne niż MŚ</w:t>
            </w:r>
            <w:r w:rsidRPr="00C573E8">
              <w:rPr>
                <w:rFonts w:asciiTheme="majorHAnsi" w:hAnsiTheme="majorHAnsi" w:cstheme="majorHAnsi"/>
              </w:rPr>
              <w:t>P); od czerwca 2024 r. do paź</w:t>
            </w:r>
            <w:r w:rsidR="00DD16E1">
              <w:rPr>
                <w:rFonts w:asciiTheme="majorHAnsi" w:hAnsiTheme="majorHAnsi" w:cstheme="majorHAnsi"/>
              </w:rPr>
              <w:t>dziernika 2024 r. (pojedyncze MŚ</w:t>
            </w:r>
            <w:r w:rsidRPr="00C573E8">
              <w:rPr>
                <w:rFonts w:asciiTheme="majorHAnsi" w:hAnsiTheme="majorHAnsi" w:cstheme="majorHAnsi"/>
              </w:rPr>
              <w:t>P, pojedyn</w:t>
            </w:r>
            <w:r w:rsidR="00DD16E1">
              <w:rPr>
                <w:rFonts w:asciiTheme="majorHAnsi" w:hAnsiTheme="majorHAnsi" w:cstheme="majorHAnsi"/>
              </w:rPr>
              <w:t>cze przedsiębiorstwa inne niż MŚ</w:t>
            </w:r>
            <w:r w:rsidRPr="00C573E8">
              <w:rPr>
                <w:rFonts w:asciiTheme="majorHAnsi" w:hAnsiTheme="majorHAnsi" w:cstheme="majorHAnsi"/>
              </w:rPr>
              <w:t xml:space="preserve">P - projekty na rzecz dostępności).    </w:t>
            </w:r>
          </w:p>
          <w:p w14:paraId="4FD510A3" w14:textId="38BC9DDC" w:rsidR="00C573E8" w:rsidRPr="00C573E8" w:rsidRDefault="00C573E8" w:rsidP="00C573E8">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C573E8">
              <w:rPr>
                <w:rFonts w:asciiTheme="majorHAnsi" w:hAnsiTheme="majorHAnsi" w:cstheme="majorHAnsi"/>
              </w:rPr>
              <w:t>Link do harmonogramu naborów jest dostępny poniżej:</w:t>
            </w:r>
          </w:p>
          <w:p w14:paraId="3289C24C" w14:textId="3BEC2D02" w:rsidR="00C573E8" w:rsidRPr="00B74953" w:rsidRDefault="00C573E8" w:rsidP="00C573E8">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C573E8">
              <w:rPr>
                <w:rFonts w:asciiTheme="majorHAnsi" w:hAnsiTheme="majorHAnsi" w:cstheme="majorHAnsi"/>
              </w:rPr>
              <w:t>https://www.nowoczesnagospodarka.gov.pl/strony/dowiedz-sie-wiecej-o-programie/nabory-wnioskow/</w:t>
            </w:r>
          </w:p>
        </w:tc>
      </w:tr>
      <w:bookmarkEnd w:id="62"/>
      <w:bookmarkEnd w:id="63"/>
    </w:tbl>
    <w:p w14:paraId="2CD08347" w14:textId="77777777" w:rsidR="0032517F" w:rsidRPr="00B74953" w:rsidRDefault="0032517F" w:rsidP="002D32DE">
      <w:pPr>
        <w:spacing w:line="22" w:lineRule="atLeast"/>
        <w:jc w:val="both"/>
        <w:rPr>
          <w:rFonts w:asciiTheme="majorHAnsi" w:hAnsiTheme="majorHAnsi" w:cstheme="majorHAnsi"/>
        </w:rPr>
      </w:pPr>
    </w:p>
    <w:p w14:paraId="564908CB" w14:textId="1602812F" w:rsidR="0032517F" w:rsidRPr="00B74953" w:rsidRDefault="00B142AB" w:rsidP="002D32DE">
      <w:pPr>
        <w:spacing w:line="22" w:lineRule="atLeast"/>
        <w:jc w:val="both"/>
        <w:rPr>
          <w:rFonts w:asciiTheme="majorHAnsi" w:hAnsiTheme="majorHAnsi" w:cstheme="majorHAnsi"/>
        </w:rPr>
      </w:pPr>
      <w:r w:rsidRPr="00B74953">
        <w:rPr>
          <w:rFonts w:asciiTheme="majorHAnsi" w:hAnsiTheme="majorHAnsi" w:cstheme="majorHAnsi"/>
          <w:b/>
          <w:bCs/>
        </w:rPr>
        <w:t>TCP.I.7</w:t>
      </w:r>
      <w:r w:rsidR="003625E4" w:rsidRPr="00B74953">
        <w:rPr>
          <w:rFonts w:asciiTheme="majorHAnsi" w:hAnsiTheme="majorHAnsi" w:cstheme="majorHAnsi"/>
          <w:b/>
          <w:bCs/>
        </w:rPr>
        <w:t>. Rozwój oferty OI dla firm</w:t>
      </w:r>
      <w:r w:rsidR="003625E4" w:rsidRPr="00B74953">
        <w:rPr>
          <w:rFonts w:asciiTheme="majorHAnsi" w:hAnsiTheme="majorHAnsi" w:cstheme="majorHAnsi"/>
        </w:rPr>
        <w:t xml:space="preserve"> </w:t>
      </w:r>
      <w:r w:rsidR="009B5586" w:rsidRPr="00B74953">
        <w:rPr>
          <w:rFonts w:asciiTheme="majorHAnsi" w:hAnsiTheme="majorHAnsi" w:cstheme="majorHAnsi"/>
        </w:rPr>
        <w:t>‒</w:t>
      </w:r>
      <w:r w:rsidR="003625E4" w:rsidRPr="00B74953">
        <w:rPr>
          <w:rFonts w:asciiTheme="majorHAnsi" w:hAnsiTheme="majorHAnsi" w:cstheme="majorHAnsi"/>
        </w:rPr>
        <w:t xml:space="preserve"> rozwój potencjału akredytowanych ośrodków innowacji, w tym Digital Innovation Hubs (FENG.02.18)</w:t>
      </w:r>
    </w:p>
    <w:tbl>
      <w:tblPr>
        <w:tblStyle w:val="Tabelasiatki5ciemnaakcent4"/>
        <w:tblW w:w="9209" w:type="dxa"/>
        <w:tblLook w:val="04A0" w:firstRow="1" w:lastRow="0" w:firstColumn="1" w:lastColumn="0" w:noHBand="0" w:noVBand="1"/>
      </w:tblPr>
      <w:tblGrid>
        <w:gridCol w:w="2405"/>
        <w:gridCol w:w="6804"/>
      </w:tblGrid>
      <w:tr w:rsidR="00B142AB" w:rsidRPr="00B74953" w14:paraId="61DF0F66" w14:textId="77777777" w:rsidTr="00640A7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454910D4" w14:textId="77777777" w:rsidR="00B142AB" w:rsidRPr="00B74953" w:rsidRDefault="00B142AB" w:rsidP="002D32DE">
            <w:pPr>
              <w:spacing w:line="22" w:lineRule="atLeast"/>
              <w:jc w:val="both"/>
              <w:rPr>
                <w:rFonts w:asciiTheme="majorHAnsi" w:hAnsiTheme="majorHAnsi" w:cstheme="majorHAnsi"/>
                <w:bCs w:val="0"/>
              </w:rPr>
            </w:pPr>
          </w:p>
        </w:tc>
        <w:tc>
          <w:tcPr>
            <w:tcW w:w="6804" w:type="dxa"/>
          </w:tcPr>
          <w:p w14:paraId="1F17748D" w14:textId="77777777" w:rsidR="00B142AB" w:rsidRPr="00B74953" w:rsidRDefault="00B142AB" w:rsidP="002D32DE">
            <w:pPr>
              <w:spacing w:line="22" w:lineRule="atLeast"/>
              <w:ind w:firstLine="709"/>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rPr>
            </w:pPr>
          </w:p>
        </w:tc>
      </w:tr>
      <w:tr w:rsidR="00640A71" w:rsidRPr="00B74953" w14:paraId="531513A9" w14:textId="77777777" w:rsidTr="00640A7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4AE330F5" w14:textId="4F11924F" w:rsidR="00640A71" w:rsidRPr="00B74953" w:rsidRDefault="00640A71" w:rsidP="002D32DE">
            <w:pPr>
              <w:spacing w:line="22" w:lineRule="atLeast"/>
              <w:jc w:val="both"/>
              <w:rPr>
                <w:rFonts w:asciiTheme="majorHAnsi" w:hAnsiTheme="majorHAnsi" w:cstheme="majorHAnsi"/>
                <w:bCs w:val="0"/>
              </w:rPr>
            </w:pPr>
            <w:r w:rsidRPr="00B74953">
              <w:rPr>
                <w:rFonts w:asciiTheme="majorHAnsi" w:hAnsiTheme="majorHAnsi" w:cstheme="majorHAnsi"/>
                <w:bCs w:val="0"/>
              </w:rPr>
              <w:t>CZY DZIAŁANIE JEST NOWE?</w:t>
            </w:r>
          </w:p>
        </w:tc>
        <w:tc>
          <w:tcPr>
            <w:tcW w:w="6804" w:type="dxa"/>
          </w:tcPr>
          <w:p w14:paraId="18987444" w14:textId="034506C5" w:rsidR="00640A71" w:rsidRPr="00B74953" w:rsidRDefault="00640A71"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Tak</w:t>
            </w:r>
          </w:p>
          <w:p w14:paraId="6329BBC3" w14:textId="0363BB23" w:rsidR="00640A71" w:rsidRPr="00B74953" w:rsidRDefault="00640A71"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Nie</w:t>
            </w:r>
          </w:p>
        </w:tc>
      </w:tr>
      <w:tr w:rsidR="00640A71" w:rsidRPr="00B74953" w14:paraId="3A8606BC" w14:textId="77777777" w:rsidTr="00640A71">
        <w:tc>
          <w:tcPr>
            <w:cnfStyle w:val="001000000000" w:firstRow="0" w:lastRow="0" w:firstColumn="1" w:lastColumn="0" w:oddVBand="0" w:evenVBand="0" w:oddHBand="0" w:evenHBand="0" w:firstRowFirstColumn="0" w:firstRowLastColumn="0" w:lastRowFirstColumn="0" w:lastRowLastColumn="0"/>
            <w:tcW w:w="2405" w:type="dxa"/>
          </w:tcPr>
          <w:p w14:paraId="48837E69" w14:textId="41C19C50" w:rsidR="00640A71" w:rsidRPr="00B74953" w:rsidRDefault="00640A71" w:rsidP="002D32DE">
            <w:pPr>
              <w:spacing w:line="22" w:lineRule="atLeast"/>
              <w:jc w:val="both"/>
              <w:rPr>
                <w:rFonts w:asciiTheme="majorHAnsi" w:hAnsiTheme="majorHAnsi" w:cstheme="majorHAnsi"/>
              </w:rPr>
            </w:pPr>
            <w:r w:rsidRPr="00B74953">
              <w:rPr>
                <w:rFonts w:asciiTheme="majorHAnsi" w:hAnsiTheme="majorHAnsi" w:cstheme="majorHAnsi"/>
              </w:rPr>
              <w:t>KOORDYNATOR</w:t>
            </w:r>
          </w:p>
        </w:tc>
        <w:tc>
          <w:tcPr>
            <w:tcW w:w="6804" w:type="dxa"/>
          </w:tcPr>
          <w:p w14:paraId="77956D10" w14:textId="38A9095F" w:rsidR="00640A71" w:rsidRPr="00B74953" w:rsidRDefault="00E22ADA" w:rsidP="002D32DE">
            <w:pPr>
              <w:spacing w:line="22" w:lineRule="atLeas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E22ADA">
              <w:rPr>
                <w:rFonts w:asciiTheme="majorHAnsi" w:hAnsiTheme="majorHAnsi" w:cstheme="majorHAnsi"/>
              </w:rPr>
              <w:t>Ministerstwo Funduszy i Polityki Regionalnej</w:t>
            </w:r>
          </w:p>
        </w:tc>
      </w:tr>
      <w:tr w:rsidR="0032517F" w:rsidRPr="00B74953" w14:paraId="0BC2AC5D" w14:textId="77777777" w:rsidTr="00640A7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6AA022D8" w14:textId="1DEAC5E3" w:rsidR="0032517F" w:rsidRPr="00B74953" w:rsidRDefault="00B142AB" w:rsidP="002D32DE">
            <w:pPr>
              <w:spacing w:line="22" w:lineRule="atLeast"/>
              <w:jc w:val="both"/>
              <w:rPr>
                <w:rFonts w:asciiTheme="majorHAnsi" w:hAnsiTheme="majorHAnsi" w:cstheme="majorHAnsi"/>
              </w:rPr>
            </w:pPr>
            <w:r w:rsidRPr="00B74953">
              <w:rPr>
                <w:rFonts w:asciiTheme="majorHAnsi" w:hAnsiTheme="majorHAnsi" w:cstheme="majorHAnsi"/>
              </w:rPr>
              <w:t>KRÓTKI OPIS ŚRODKA</w:t>
            </w:r>
          </w:p>
          <w:p w14:paraId="1C659A41" w14:textId="77777777" w:rsidR="0032517F" w:rsidRPr="00B74953" w:rsidRDefault="0032517F" w:rsidP="002D32DE">
            <w:pPr>
              <w:spacing w:line="22" w:lineRule="atLeast"/>
              <w:jc w:val="both"/>
              <w:rPr>
                <w:rFonts w:asciiTheme="majorHAnsi" w:hAnsiTheme="majorHAnsi" w:cstheme="majorHAnsi"/>
                <w:i/>
              </w:rPr>
            </w:pPr>
          </w:p>
        </w:tc>
        <w:tc>
          <w:tcPr>
            <w:tcW w:w="6804" w:type="dxa"/>
          </w:tcPr>
          <w:p w14:paraId="00DB64AB" w14:textId="77777777" w:rsidR="0032517F" w:rsidRPr="00B74953" w:rsidRDefault="0032517F" w:rsidP="002D32DE">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W ramach działania wsparcie przeznaczone jest na rozwój potencjału akredytowanych przez ministra właściwego ds. gospodarki pojedynczych ośrodków innowacji o określonych specjalizacjach funkcyjnych lub konsorcjalnych ośrodków innowacji o określonych specjalizacjach tematycznych (w tym Digital Innovation Hubs (DIH) – ośrodki innowacji cyfrowych oraz Green Innovation Hubs (GIH) – ośrodki zielonych innowacji).</w:t>
            </w:r>
          </w:p>
          <w:p w14:paraId="672D04A3" w14:textId="61A7B271" w:rsidR="0032517F" w:rsidRPr="00B74953" w:rsidRDefault="0032517F" w:rsidP="002D32DE">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Wsparcie ma przyczynić się do rozszerzenia ich oferty o nowe lub ulepszone proinnowacyjne usługi dla firm. Pomoc finansowa może dotyczyć również testowania nowych usług (które przyczyniać się będą do rozwoju i</w:t>
            </w:r>
            <w:r w:rsidR="0082615F">
              <w:rPr>
                <w:rFonts w:asciiTheme="majorHAnsi" w:hAnsiTheme="majorHAnsi" w:cstheme="majorHAnsi"/>
              </w:rPr>
              <w:t> </w:t>
            </w:r>
            <w:r w:rsidRPr="00B74953">
              <w:rPr>
                <w:rFonts w:asciiTheme="majorHAnsi" w:hAnsiTheme="majorHAnsi" w:cstheme="majorHAnsi"/>
              </w:rPr>
              <w:t>wdrażania innowacji u przedsiębiorców), których zakres nie jest objęty ww. akredytacją, przy zachowaniu konieczności wpisywania się w</w:t>
            </w:r>
            <w:r w:rsidR="002F3AF3" w:rsidRPr="00B74953">
              <w:rPr>
                <w:rFonts w:asciiTheme="majorHAnsi" w:hAnsiTheme="majorHAnsi" w:cstheme="majorHAnsi"/>
              </w:rPr>
              <w:t xml:space="preserve"> Krajowe Inteligentne Specjalizacje</w:t>
            </w:r>
            <w:r w:rsidRPr="00B74953">
              <w:rPr>
                <w:rFonts w:asciiTheme="majorHAnsi" w:hAnsiTheme="majorHAnsi" w:cstheme="majorHAnsi"/>
              </w:rPr>
              <w:t xml:space="preserve">. Wsparcie dla </w:t>
            </w:r>
            <w:r w:rsidR="00AF2DF9" w:rsidRPr="00B74953">
              <w:rPr>
                <w:rFonts w:asciiTheme="majorHAnsi" w:hAnsiTheme="majorHAnsi" w:cstheme="majorHAnsi"/>
              </w:rPr>
              <w:t>o</w:t>
            </w:r>
            <w:r w:rsidRPr="00B74953">
              <w:rPr>
                <w:rFonts w:asciiTheme="majorHAnsi" w:hAnsiTheme="majorHAnsi" w:cstheme="majorHAnsi"/>
              </w:rPr>
              <w:t xml:space="preserve">środków </w:t>
            </w:r>
            <w:r w:rsidR="00AF2DF9" w:rsidRPr="00B74953">
              <w:rPr>
                <w:rFonts w:asciiTheme="majorHAnsi" w:hAnsiTheme="majorHAnsi" w:cstheme="majorHAnsi"/>
              </w:rPr>
              <w:t>i</w:t>
            </w:r>
            <w:r w:rsidRPr="00B74953">
              <w:rPr>
                <w:rFonts w:asciiTheme="majorHAnsi" w:hAnsiTheme="majorHAnsi" w:cstheme="majorHAnsi"/>
              </w:rPr>
              <w:t>nnowacji może obejmować również zwiększenie doświadczenia i możliwości współpracy na arenie międzynarodowej, ucyfrowienia usług</w:t>
            </w:r>
            <w:r w:rsidR="00E358E0">
              <w:rPr>
                <w:rFonts w:asciiTheme="majorHAnsi" w:hAnsiTheme="majorHAnsi" w:cstheme="majorHAnsi"/>
              </w:rPr>
              <w:t>,</w:t>
            </w:r>
            <w:r w:rsidRPr="00B74953">
              <w:rPr>
                <w:rFonts w:asciiTheme="majorHAnsi" w:hAnsiTheme="majorHAnsi" w:cstheme="majorHAnsi"/>
              </w:rPr>
              <w:t xml:space="preserve"> czy zwiększenia dostępu do informacji o innowacyjnych rozwiązaniach.</w:t>
            </w:r>
          </w:p>
          <w:p w14:paraId="63F366FC" w14:textId="7925138F" w:rsidR="0032517F" w:rsidRPr="00B74953" w:rsidRDefault="0032517F" w:rsidP="002D32DE">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iCs/>
              </w:rPr>
              <w:t>Środek będzie przyczyniał się do realizacji celów w zakresie podniesienia poziomu wiedzy wśród przedsiębiorstw dotyczącej praktycznego zastosowania rozwiązań cyfrowych oraz stworzenia systemu doradztwa</w:t>
            </w:r>
            <w:r w:rsidR="00DD16E1">
              <w:rPr>
                <w:rFonts w:asciiTheme="majorHAnsi" w:hAnsiTheme="majorHAnsi" w:cstheme="majorHAnsi"/>
                <w:iCs/>
              </w:rPr>
              <w:t>,</w:t>
            </w:r>
            <w:r w:rsidRPr="00B74953">
              <w:rPr>
                <w:rFonts w:asciiTheme="majorHAnsi" w:hAnsiTheme="majorHAnsi" w:cstheme="majorHAnsi"/>
                <w:iCs/>
              </w:rPr>
              <w:t xml:space="preserve"> w</w:t>
            </w:r>
            <w:r w:rsidR="0082615F">
              <w:rPr>
                <w:rFonts w:asciiTheme="majorHAnsi" w:hAnsiTheme="majorHAnsi" w:cstheme="majorHAnsi"/>
                <w:iCs/>
              </w:rPr>
              <w:t> </w:t>
            </w:r>
            <w:r w:rsidRPr="00B74953">
              <w:rPr>
                <w:rFonts w:asciiTheme="majorHAnsi" w:hAnsiTheme="majorHAnsi" w:cstheme="majorHAnsi"/>
                <w:iCs/>
              </w:rPr>
              <w:t>ramach którego odpowiednio wykwalifikowani specjaliści będą mogli zaprezentować firmie wymierne korzyści związane z wejściem na ścieżkę transformacji cyfrowej oraz zagrożenia wynikające ze zignorowania przemian globalnych.</w:t>
            </w:r>
          </w:p>
        </w:tc>
      </w:tr>
      <w:tr w:rsidR="00640A71" w:rsidRPr="00B74953" w14:paraId="40179187" w14:textId="77777777" w:rsidTr="00640A71">
        <w:tc>
          <w:tcPr>
            <w:cnfStyle w:val="001000000000" w:firstRow="0" w:lastRow="0" w:firstColumn="1" w:lastColumn="0" w:oddVBand="0" w:evenVBand="0" w:oddHBand="0" w:evenHBand="0" w:firstRowFirstColumn="0" w:firstRowLastColumn="0" w:lastRowFirstColumn="0" w:lastRowLastColumn="0"/>
            <w:tcW w:w="2405" w:type="dxa"/>
          </w:tcPr>
          <w:p w14:paraId="29557A38" w14:textId="77777777" w:rsidR="00640A71" w:rsidRPr="00B74953" w:rsidRDefault="00640A71" w:rsidP="002D32DE">
            <w:pPr>
              <w:spacing w:line="22" w:lineRule="atLeast"/>
              <w:rPr>
                <w:rFonts w:asciiTheme="majorHAnsi" w:hAnsiTheme="majorHAnsi" w:cstheme="majorHAnsi"/>
                <w:bCs w:val="0"/>
              </w:rPr>
            </w:pPr>
            <w:r w:rsidRPr="00B74953">
              <w:rPr>
                <w:rFonts w:asciiTheme="majorHAnsi" w:hAnsiTheme="majorHAnsi" w:cstheme="majorHAnsi"/>
                <w:bCs w:val="0"/>
              </w:rPr>
              <w:t xml:space="preserve">BUDŻET </w:t>
            </w:r>
          </w:p>
          <w:p w14:paraId="31A5952F" w14:textId="77777777" w:rsidR="00640A71" w:rsidRPr="00B74953" w:rsidRDefault="00640A71" w:rsidP="002D32DE">
            <w:pPr>
              <w:spacing w:line="22" w:lineRule="atLeast"/>
              <w:rPr>
                <w:rFonts w:asciiTheme="majorHAnsi" w:hAnsiTheme="majorHAnsi" w:cstheme="majorHAnsi"/>
                <w:bCs w:val="0"/>
              </w:rPr>
            </w:pPr>
          </w:p>
        </w:tc>
        <w:tc>
          <w:tcPr>
            <w:tcW w:w="6804" w:type="dxa"/>
          </w:tcPr>
          <w:p w14:paraId="4735604A" w14:textId="69A2D614" w:rsidR="00455382" w:rsidRDefault="00455382" w:rsidP="00455382">
            <w:pPr>
              <w:spacing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05606E">
              <w:rPr>
                <w:rFonts w:asciiTheme="majorHAnsi" w:hAnsiTheme="majorHAnsi" w:cstheme="majorHAnsi"/>
              </w:rPr>
              <w:t xml:space="preserve">Dane dotyczące całego działania 2.18 Rozwój oferty OI dla firm </w:t>
            </w:r>
            <w:r w:rsidR="00746971">
              <w:rPr>
                <w:rFonts w:asciiTheme="majorHAnsi" w:hAnsiTheme="majorHAnsi" w:cstheme="majorHAnsi"/>
              </w:rPr>
              <w:br/>
            </w:r>
            <w:r w:rsidRPr="0005606E">
              <w:rPr>
                <w:rFonts w:asciiTheme="majorHAnsi" w:hAnsiTheme="majorHAnsi" w:cstheme="majorHAnsi"/>
              </w:rPr>
              <w:t>(tj. uwzględniają środki dla DIH i EDIH)</w:t>
            </w:r>
            <w:r>
              <w:rPr>
                <w:rFonts w:asciiTheme="majorHAnsi" w:hAnsiTheme="majorHAnsi" w:cstheme="majorHAnsi"/>
              </w:rPr>
              <w:t xml:space="preserve">. </w:t>
            </w:r>
          </w:p>
          <w:p w14:paraId="17F6C1FB" w14:textId="77777777" w:rsidR="00455382" w:rsidRDefault="00455382" w:rsidP="00455382">
            <w:pPr>
              <w:spacing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p w14:paraId="779DD9D9" w14:textId="452433EE" w:rsidR="00455382" w:rsidRPr="0005606E" w:rsidRDefault="00455382" w:rsidP="00455382">
            <w:pPr>
              <w:pStyle w:val="Akapitzlist"/>
              <w:numPr>
                <w:ilvl w:val="0"/>
                <w:numId w:val="6"/>
              </w:numPr>
              <w:spacing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Pr>
                <w:rFonts w:asciiTheme="majorHAnsi" w:hAnsiTheme="majorHAnsi" w:cstheme="majorHAnsi"/>
              </w:rPr>
              <w:t xml:space="preserve">Środki krajowe (przydzielone): </w:t>
            </w:r>
            <w:r w:rsidRPr="0005606E">
              <w:rPr>
                <w:rFonts w:asciiTheme="majorHAnsi" w:hAnsiTheme="majorHAnsi" w:cstheme="majorHAnsi"/>
              </w:rPr>
              <w:t xml:space="preserve">32,1 mln EUR </w:t>
            </w:r>
            <w:r>
              <w:rPr>
                <w:rFonts w:asciiTheme="majorHAnsi" w:hAnsiTheme="majorHAnsi" w:cstheme="majorHAnsi"/>
              </w:rPr>
              <w:t>(</w:t>
            </w:r>
            <w:r w:rsidR="008773F7">
              <w:rPr>
                <w:rFonts w:asciiTheme="majorHAnsi" w:hAnsiTheme="majorHAnsi" w:cstheme="majorHAnsi"/>
              </w:rPr>
              <w:t>139,2 mln PLN</w:t>
            </w:r>
            <w:r w:rsidRPr="0005606E">
              <w:rPr>
                <w:rFonts w:asciiTheme="majorHAnsi" w:hAnsiTheme="majorHAnsi" w:cstheme="majorHAnsi"/>
              </w:rPr>
              <w:t>)</w:t>
            </w:r>
          </w:p>
          <w:p w14:paraId="2B92F6EC" w14:textId="09686D27" w:rsidR="00640A71" w:rsidRPr="00B74953" w:rsidRDefault="008773F7" w:rsidP="00CE5A05">
            <w:pPr>
              <w:numPr>
                <w:ilvl w:val="0"/>
                <w:numId w:val="6"/>
              </w:numPr>
              <w:spacing w:line="22" w:lineRule="atLeast"/>
              <w:contextualSpacing/>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Pr>
                <w:rFonts w:asciiTheme="majorHAnsi" w:hAnsiTheme="majorHAnsi" w:cstheme="majorHAnsi"/>
              </w:rPr>
              <w:t xml:space="preserve">Środki unijne (przydzielone): </w:t>
            </w:r>
            <w:r w:rsidRPr="0005606E">
              <w:rPr>
                <w:rFonts w:asciiTheme="majorHAnsi" w:hAnsiTheme="majorHAnsi" w:cstheme="majorHAnsi"/>
              </w:rPr>
              <w:t xml:space="preserve">81,8 mln EUR </w:t>
            </w:r>
            <w:r w:rsidR="00455382" w:rsidRPr="0005606E">
              <w:rPr>
                <w:rFonts w:asciiTheme="majorHAnsi" w:hAnsiTheme="majorHAnsi" w:cstheme="majorHAnsi"/>
              </w:rPr>
              <w:t>(</w:t>
            </w:r>
            <w:r w:rsidRPr="0005606E">
              <w:rPr>
                <w:rFonts w:asciiTheme="majorHAnsi" w:hAnsiTheme="majorHAnsi" w:cstheme="majorHAnsi"/>
              </w:rPr>
              <w:t>354,6 mln PLN</w:t>
            </w:r>
            <w:r w:rsidR="00455382" w:rsidRPr="0005606E">
              <w:rPr>
                <w:rFonts w:asciiTheme="majorHAnsi" w:hAnsiTheme="majorHAnsi" w:cstheme="majorHAnsi"/>
              </w:rPr>
              <w:t>)</w:t>
            </w:r>
          </w:p>
        </w:tc>
      </w:tr>
      <w:tr w:rsidR="00640A71" w:rsidRPr="00B74953" w14:paraId="7AA96B21" w14:textId="77777777" w:rsidTr="00640A7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2CBB5D6E" w14:textId="77777777" w:rsidR="00640A71" w:rsidRPr="00B74953" w:rsidRDefault="00640A71" w:rsidP="002D32DE">
            <w:pPr>
              <w:spacing w:line="22" w:lineRule="atLeast"/>
              <w:rPr>
                <w:rFonts w:asciiTheme="majorHAnsi" w:hAnsiTheme="majorHAnsi" w:cstheme="majorHAnsi"/>
                <w:b w:val="0"/>
              </w:rPr>
            </w:pPr>
            <w:r w:rsidRPr="00B74953">
              <w:rPr>
                <w:rFonts w:asciiTheme="majorHAnsi" w:hAnsiTheme="majorHAnsi" w:cstheme="majorHAnsi"/>
                <w:bCs w:val="0"/>
              </w:rPr>
              <w:t xml:space="preserve">OCZEKIWANY WPŁYW </w:t>
            </w:r>
          </w:p>
          <w:p w14:paraId="6336C10E" w14:textId="2AFC18E2" w:rsidR="00640A71" w:rsidRPr="00B74953" w:rsidRDefault="00640A71" w:rsidP="002D32DE">
            <w:pPr>
              <w:spacing w:line="22" w:lineRule="atLeast"/>
              <w:rPr>
                <w:rFonts w:asciiTheme="majorHAnsi" w:hAnsiTheme="majorHAnsi" w:cstheme="majorHAnsi"/>
                <w:bCs w:val="0"/>
              </w:rPr>
            </w:pPr>
            <w:r w:rsidRPr="00B74953">
              <w:rPr>
                <w:rFonts w:asciiTheme="majorHAnsi" w:hAnsiTheme="majorHAnsi" w:cstheme="majorHAnsi"/>
                <w:bCs w:val="0"/>
              </w:rPr>
              <w:t>WRAZ Z HARMONOGRAMEM</w:t>
            </w:r>
          </w:p>
        </w:tc>
        <w:tc>
          <w:tcPr>
            <w:tcW w:w="6804" w:type="dxa"/>
          </w:tcPr>
          <w:p w14:paraId="54563BA9" w14:textId="157A9D96" w:rsidR="00DD16E1" w:rsidRDefault="00640A71" w:rsidP="00DD16E1">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Liczba przedsiębiorstw otrzymujących wsparcie w zakresie technologii cyfrowych:</w:t>
            </w:r>
            <w:r w:rsidR="00AF2DF9" w:rsidRPr="00B74953">
              <w:rPr>
                <w:rFonts w:asciiTheme="majorHAnsi" w:hAnsiTheme="majorHAnsi" w:cstheme="majorHAnsi"/>
              </w:rPr>
              <w:t xml:space="preserve"> </w:t>
            </w:r>
            <w:r w:rsidRPr="00B74953">
              <w:rPr>
                <w:rFonts w:asciiTheme="majorHAnsi" w:hAnsiTheme="majorHAnsi" w:cstheme="majorHAnsi"/>
                <w:b/>
                <w:bCs/>
              </w:rPr>
              <w:t>3</w:t>
            </w:r>
            <w:r w:rsidR="00E22ADA">
              <w:rPr>
                <w:rFonts w:asciiTheme="majorHAnsi" w:hAnsiTheme="majorHAnsi" w:cstheme="majorHAnsi"/>
                <w:b/>
                <w:bCs/>
              </w:rPr>
              <w:t>0</w:t>
            </w:r>
            <w:r w:rsidRPr="00B74953">
              <w:rPr>
                <w:rFonts w:asciiTheme="majorHAnsi" w:hAnsiTheme="majorHAnsi" w:cstheme="majorHAnsi"/>
                <w:b/>
                <w:bCs/>
              </w:rPr>
              <w:t>0</w:t>
            </w:r>
            <w:r w:rsidR="00AF2DF9" w:rsidRPr="00B74953">
              <w:rPr>
                <w:rFonts w:asciiTheme="majorHAnsi" w:hAnsiTheme="majorHAnsi" w:cstheme="majorHAnsi"/>
              </w:rPr>
              <w:t xml:space="preserve"> (2029 r.)</w:t>
            </w:r>
            <w:r w:rsidR="00DD16E1">
              <w:rPr>
                <w:rFonts w:asciiTheme="majorHAnsi" w:hAnsiTheme="majorHAnsi" w:cstheme="majorHAnsi"/>
              </w:rPr>
              <w:t>.</w:t>
            </w:r>
          </w:p>
          <w:p w14:paraId="3F7CF742" w14:textId="77777777" w:rsidR="00DD16E1" w:rsidRDefault="00DD16E1" w:rsidP="00DD16E1">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p w14:paraId="3C614539" w14:textId="6753FB2B" w:rsidR="00640A71" w:rsidRPr="00B74953" w:rsidRDefault="00555828" w:rsidP="00E52101">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Pr>
                <w:rFonts w:asciiTheme="majorHAnsi" w:hAnsiTheme="majorHAnsi" w:cstheme="majorHAnsi"/>
              </w:rPr>
              <w:t>Harmonogram</w:t>
            </w:r>
            <w:r w:rsidR="00DD16E1" w:rsidRPr="00B74953">
              <w:rPr>
                <w:rFonts w:asciiTheme="majorHAnsi" w:hAnsiTheme="majorHAnsi" w:cstheme="majorHAnsi"/>
              </w:rPr>
              <w:t xml:space="preserve"> naborów jest dostępny pod linkiem: </w:t>
            </w:r>
            <w:hyperlink r:id="rId115" w:history="1">
              <w:r w:rsidR="00DD16E1" w:rsidRPr="00B74953">
                <w:rPr>
                  <w:rStyle w:val="Hipercze"/>
                  <w:rFonts w:asciiTheme="majorHAnsi" w:hAnsiTheme="majorHAnsi" w:cstheme="majorHAnsi"/>
                </w:rPr>
                <w:t>https://www.nowoczesnagospodarka.gov.pl/strony/dowiedz-sie-wiecej-o-programie/nabory-wnioskow/</w:t>
              </w:r>
            </w:hyperlink>
          </w:p>
        </w:tc>
      </w:tr>
    </w:tbl>
    <w:p w14:paraId="507FBF82" w14:textId="77777777" w:rsidR="0032517F" w:rsidRPr="00B74953" w:rsidRDefault="0032517F" w:rsidP="002D32DE">
      <w:pPr>
        <w:spacing w:line="22" w:lineRule="atLeast"/>
        <w:jc w:val="both"/>
        <w:rPr>
          <w:rFonts w:asciiTheme="majorHAnsi" w:hAnsiTheme="majorHAnsi" w:cstheme="majorHAnsi"/>
        </w:rPr>
      </w:pPr>
    </w:p>
    <w:p w14:paraId="4FE2B511" w14:textId="41FC5D0C" w:rsidR="0032517F" w:rsidRPr="00B74953" w:rsidRDefault="00B142AB" w:rsidP="002D32DE">
      <w:pPr>
        <w:spacing w:line="22" w:lineRule="atLeast"/>
        <w:jc w:val="both"/>
        <w:rPr>
          <w:rFonts w:asciiTheme="majorHAnsi" w:hAnsiTheme="majorHAnsi" w:cstheme="majorHAnsi"/>
          <w:b/>
          <w:bCs/>
        </w:rPr>
      </w:pPr>
      <w:r w:rsidRPr="00B74953">
        <w:rPr>
          <w:rFonts w:asciiTheme="majorHAnsi" w:hAnsiTheme="majorHAnsi" w:cstheme="majorHAnsi"/>
          <w:b/>
          <w:bCs/>
        </w:rPr>
        <w:t>TCP.I</w:t>
      </w:r>
      <w:r w:rsidR="00640A71" w:rsidRPr="00B74953">
        <w:rPr>
          <w:rFonts w:asciiTheme="majorHAnsi" w:hAnsiTheme="majorHAnsi" w:cstheme="majorHAnsi"/>
          <w:b/>
          <w:bCs/>
        </w:rPr>
        <w:t>.8.</w:t>
      </w:r>
      <w:r w:rsidR="003625E4" w:rsidRPr="00B74953">
        <w:rPr>
          <w:rFonts w:asciiTheme="majorHAnsi" w:hAnsiTheme="majorHAnsi" w:cstheme="majorHAnsi"/>
        </w:rPr>
        <w:t xml:space="preserve"> </w:t>
      </w:r>
      <w:r w:rsidR="00E22ADA" w:rsidRPr="00E22ADA">
        <w:rPr>
          <w:rFonts w:asciiTheme="majorHAnsi" w:hAnsiTheme="majorHAnsi" w:cstheme="majorHAnsi"/>
          <w:b/>
          <w:bCs/>
        </w:rPr>
        <w:t>DIG.IT Transformacja cyfrowa polskich</w:t>
      </w:r>
      <w:r w:rsidR="00E22ADA">
        <w:rPr>
          <w:rFonts w:asciiTheme="majorHAnsi" w:hAnsiTheme="majorHAnsi" w:cstheme="majorHAnsi"/>
          <w:b/>
          <w:bCs/>
        </w:rPr>
        <w:t xml:space="preserve"> MŚP</w:t>
      </w:r>
      <w:r w:rsidR="00E22ADA" w:rsidRPr="00E22ADA">
        <w:rPr>
          <w:rFonts w:asciiTheme="majorHAnsi" w:hAnsiTheme="majorHAnsi" w:cstheme="majorHAnsi"/>
          <w:b/>
          <w:bCs/>
        </w:rPr>
        <w:t xml:space="preserve"> – </w:t>
      </w:r>
      <w:r w:rsidR="00E22ADA" w:rsidRPr="00A017C6">
        <w:rPr>
          <w:rFonts w:asciiTheme="majorHAnsi" w:hAnsiTheme="majorHAnsi" w:cstheme="majorHAnsi"/>
          <w:bCs/>
        </w:rPr>
        <w:t>udzielanie grantów MŚP na zakup i wdrożenie rozwiązań IT służących transformacji cyfrowej</w:t>
      </w:r>
      <w:r w:rsidR="00E22ADA" w:rsidRPr="00E22ADA">
        <w:rPr>
          <w:rFonts w:asciiTheme="majorHAnsi" w:hAnsiTheme="majorHAnsi" w:cstheme="majorHAnsi"/>
          <w:b/>
          <w:bCs/>
        </w:rPr>
        <w:t xml:space="preserve"> (FENG.02.21)</w:t>
      </w:r>
    </w:p>
    <w:tbl>
      <w:tblPr>
        <w:tblStyle w:val="Tabelasiatki5ciemnaakcent4"/>
        <w:tblW w:w="9209" w:type="dxa"/>
        <w:tblLook w:val="04A0" w:firstRow="1" w:lastRow="0" w:firstColumn="1" w:lastColumn="0" w:noHBand="0" w:noVBand="1"/>
      </w:tblPr>
      <w:tblGrid>
        <w:gridCol w:w="2405"/>
        <w:gridCol w:w="6804"/>
      </w:tblGrid>
      <w:tr w:rsidR="00B142AB" w:rsidRPr="00B74953" w14:paraId="773C7CFF" w14:textId="77777777" w:rsidTr="00640A7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1B21C356" w14:textId="77777777" w:rsidR="00B142AB" w:rsidRPr="00B74953" w:rsidRDefault="00B142AB" w:rsidP="002D32DE">
            <w:pPr>
              <w:spacing w:line="22" w:lineRule="atLeast"/>
              <w:jc w:val="both"/>
              <w:rPr>
                <w:rFonts w:asciiTheme="majorHAnsi" w:hAnsiTheme="majorHAnsi" w:cstheme="majorHAnsi"/>
                <w:bCs w:val="0"/>
              </w:rPr>
            </w:pPr>
          </w:p>
        </w:tc>
        <w:tc>
          <w:tcPr>
            <w:tcW w:w="6804" w:type="dxa"/>
          </w:tcPr>
          <w:p w14:paraId="794F6E04" w14:textId="77777777" w:rsidR="00B142AB" w:rsidRPr="00B74953" w:rsidRDefault="00B142AB" w:rsidP="002D32DE">
            <w:pPr>
              <w:spacing w:line="22" w:lineRule="atLeast"/>
              <w:ind w:firstLine="709"/>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rPr>
            </w:pPr>
          </w:p>
        </w:tc>
      </w:tr>
      <w:tr w:rsidR="00640A71" w:rsidRPr="00B74953" w14:paraId="201BCBBB" w14:textId="77777777" w:rsidTr="00640A7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47493B05" w14:textId="46CF7A19" w:rsidR="00640A71" w:rsidRPr="00B74953" w:rsidRDefault="00640A71" w:rsidP="002D32DE">
            <w:pPr>
              <w:spacing w:line="22" w:lineRule="atLeast"/>
              <w:jc w:val="both"/>
              <w:rPr>
                <w:rFonts w:asciiTheme="majorHAnsi" w:hAnsiTheme="majorHAnsi" w:cstheme="majorHAnsi"/>
                <w:bCs w:val="0"/>
              </w:rPr>
            </w:pPr>
            <w:bookmarkStart w:id="64" w:name="_Hlk133477663"/>
            <w:r w:rsidRPr="00B74953">
              <w:rPr>
                <w:rFonts w:asciiTheme="majorHAnsi" w:hAnsiTheme="majorHAnsi" w:cstheme="majorHAnsi"/>
                <w:bCs w:val="0"/>
              </w:rPr>
              <w:t>CZY DZIAŁANIE JEST NOWE?</w:t>
            </w:r>
          </w:p>
        </w:tc>
        <w:tc>
          <w:tcPr>
            <w:tcW w:w="6804" w:type="dxa"/>
          </w:tcPr>
          <w:p w14:paraId="33BD2607" w14:textId="50C78490" w:rsidR="00640A71" w:rsidRPr="00B74953" w:rsidRDefault="00640A71"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Tak</w:t>
            </w:r>
          </w:p>
          <w:p w14:paraId="6E00647C" w14:textId="373CC949" w:rsidR="00640A71" w:rsidRPr="00B74953" w:rsidRDefault="00640A71"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Nie</w:t>
            </w:r>
          </w:p>
        </w:tc>
      </w:tr>
      <w:tr w:rsidR="00640A71" w:rsidRPr="00B74953" w14:paraId="27763B6F" w14:textId="77777777" w:rsidTr="00640A71">
        <w:tc>
          <w:tcPr>
            <w:cnfStyle w:val="001000000000" w:firstRow="0" w:lastRow="0" w:firstColumn="1" w:lastColumn="0" w:oddVBand="0" w:evenVBand="0" w:oddHBand="0" w:evenHBand="0" w:firstRowFirstColumn="0" w:firstRowLastColumn="0" w:lastRowFirstColumn="0" w:lastRowLastColumn="0"/>
            <w:tcW w:w="2405" w:type="dxa"/>
          </w:tcPr>
          <w:p w14:paraId="0388DFCE" w14:textId="1B30C40E" w:rsidR="00640A71" w:rsidRPr="00B74953" w:rsidRDefault="00640A71" w:rsidP="002D32DE">
            <w:pPr>
              <w:spacing w:line="22" w:lineRule="atLeast"/>
              <w:jc w:val="both"/>
              <w:rPr>
                <w:rFonts w:asciiTheme="majorHAnsi" w:hAnsiTheme="majorHAnsi" w:cstheme="majorHAnsi"/>
              </w:rPr>
            </w:pPr>
            <w:r w:rsidRPr="00B74953">
              <w:rPr>
                <w:rFonts w:asciiTheme="majorHAnsi" w:hAnsiTheme="majorHAnsi" w:cstheme="majorHAnsi"/>
              </w:rPr>
              <w:t>KOORDYNATOR</w:t>
            </w:r>
          </w:p>
        </w:tc>
        <w:tc>
          <w:tcPr>
            <w:tcW w:w="6804" w:type="dxa"/>
          </w:tcPr>
          <w:p w14:paraId="34FEA114" w14:textId="098A7A4B" w:rsidR="00640A71" w:rsidRPr="00B74953" w:rsidRDefault="00640A71" w:rsidP="00CF204A">
            <w:pPr>
              <w:spacing w:line="22" w:lineRule="atLeas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Ministerstwo </w:t>
            </w:r>
            <w:r w:rsidR="00CF204A">
              <w:rPr>
                <w:rFonts w:asciiTheme="majorHAnsi" w:hAnsiTheme="majorHAnsi" w:cstheme="majorHAnsi"/>
              </w:rPr>
              <w:t>Funduszy i Polityki Regionalnej</w:t>
            </w:r>
            <w:r w:rsidRPr="00B74953">
              <w:rPr>
                <w:rFonts w:asciiTheme="majorHAnsi" w:hAnsiTheme="majorHAnsi" w:cstheme="majorHAnsi"/>
              </w:rPr>
              <w:t xml:space="preserve"> </w:t>
            </w:r>
          </w:p>
        </w:tc>
      </w:tr>
      <w:tr w:rsidR="0032517F" w:rsidRPr="00B74953" w14:paraId="5E67D1B1" w14:textId="77777777" w:rsidTr="00640A7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656380F3" w14:textId="39091E5C" w:rsidR="0032517F" w:rsidRPr="00B74953" w:rsidRDefault="00B142AB" w:rsidP="002D32DE">
            <w:pPr>
              <w:spacing w:line="22" w:lineRule="atLeast"/>
              <w:jc w:val="both"/>
              <w:rPr>
                <w:rFonts w:asciiTheme="majorHAnsi" w:hAnsiTheme="majorHAnsi" w:cstheme="majorHAnsi"/>
              </w:rPr>
            </w:pPr>
            <w:r w:rsidRPr="00B74953">
              <w:rPr>
                <w:rFonts w:asciiTheme="majorHAnsi" w:hAnsiTheme="majorHAnsi" w:cstheme="majorHAnsi"/>
              </w:rPr>
              <w:t>KRÓTKI OPIS ŚRODKA</w:t>
            </w:r>
          </w:p>
          <w:p w14:paraId="3556D713" w14:textId="77777777" w:rsidR="0032517F" w:rsidRPr="00B74953" w:rsidRDefault="0032517F" w:rsidP="002D32DE">
            <w:pPr>
              <w:spacing w:line="22" w:lineRule="atLeast"/>
              <w:jc w:val="both"/>
              <w:rPr>
                <w:rFonts w:asciiTheme="majorHAnsi" w:hAnsiTheme="majorHAnsi" w:cstheme="majorHAnsi"/>
                <w:i/>
              </w:rPr>
            </w:pPr>
          </w:p>
        </w:tc>
        <w:tc>
          <w:tcPr>
            <w:tcW w:w="6804" w:type="dxa"/>
          </w:tcPr>
          <w:p w14:paraId="4189CC1A" w14:textId="5F4B9BBB" w:rsidR="0032517F" w:rsidRPr="00B74953" w:rsidRDefault="005846E9" w:rsidP="005846E9">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
              </w:rPr>
            </w:pPr>
            <w:r w:rsidRPr="005846E9">
              <w:rPr>
                <w:rFonts w:asciiTheme="majorHAnsi" w:hAnsiTheme="majorHAnsi" w:cstheme="majorHAnsi"/>
              </w:rPr>
              <w:t>Podstawowym zadaniem realizowanym w projekcie niekonkurencyjnym będzie udzielanie grantów MŚP na zakup i wdrożenie rozwiązań IT służących transformacji cyfrowej. Wsparcie przeznaczone zostanie na zakup gotowych rozwiązań (w formie licencji lub praw własności do technologii) bądź na zlecone prace programistyczne. Inną formą wsparcia dla MŚP będzie także szkolenie pracowników z zakresu wdrożonej technologii. W ograniczonym zakresie zostanie też możliwość sfinansowania zakupu środków trwałych, które są niezbędne do realizacji projektów transformacji cyfrowej. Projekt realizowany jest na zasadzie projektu grantowego. Środek będzie służył realizacji wszystkich celów cyfrowych w obszarze transformacji cyfrowej przedsiębiorstw. Środek jest adresowany do MŚP działających w branży przetwórstwa przemysłowego bądź usług produkcyjnych. Przeprowadzona analiza danych wskazuje, że to właśnie w tej grupie przedsiębiorców z sektora MŚP, wsparcie cyfryzacji jest najbardziej konieczne. Przedsiębiorstwa te bowiem charakteryzują się relatywnie niskim poziomem dojrzałości cyfrowej na tle pozostałych sektorów. Cyfryzacja w przedsiębiorstwach produkcyjnych w znacznym stopniu wpływa na wzrost produktywności. Jest również odpowiedzią na problemy demograficzne i niskie zasoby pracowników technicznych. Ponadto, firmy z sektora przetwórstwa przemysłowego oraz usług produkcyjnych charakteryzują się większą złożonością procesów i obszarów wewnątrz jednego podmiotu (występują jednocześnie działy produkcyjne, utrzymanie ruchu, kontrola jakości, handlowe, magazynowe, transportowe, administracyjne, zarządcze, udział maszyn w procesie wytwórczym itd.). Tym samym proces transformacji cyfrowej jest dla nich większym wyzwaniem w porównaniu do przedsiębiorstw z innych sektorów.</w:t>
            </w:r>
          </w:p>
        </w:tc>
      </w:tr>
      <w:tr w:rsidR="00640A71" w:rsidRPr="00B74953" w14:paraId="54AFAE9A" w14:textId="77777777" w:rsidTr="00640A71">
        <w:tc>
          <w:tcPr>
            <w:cnfStyle w:val="001000000000" w:firstRow="0" w:lastRow="0" w:firstColumn="1" w:lastColumn="0" w:oddVBand="0" w:evenVBand="0" w:oddHBand="0" w:evenHBand="0" w:firstRowFirstColumn="0" w:firstRowLastColumn="0" w:lastRowFirstColumn="0" w:lastRowLastColumn="0"/>
            <w:tcW w:w="2405" w:type="dxa"/>
          </w:tcPr>
          <w:p w14:paraId="7F79377E" w14:textId="77777777" w:rsidR="00640A71" w:rsidRPr="00B74953" w:rsidRDefault="00640A71" w:rsidP="002D32DE">
            <w:pPr>
              <w:spacing w:line="22" w:lineRule="atLeast"/>
              <w:rPr>
                <w:rFonts w:asciiTheme="majorHAnsi" w:hAnsiTheme="majorHAnsi" w:cstheme="majorHAnsi"/>
                <w:bCs w:val="0"/>
              </w:rPr>
            </w:pPr>
            <w:r w:rsidRPr="00B74953">
              <w:rPr>
                <w:rFonts w:asciiTheme="majorHAnsi" w:hAnsiTheme="majorHAnsi" w:cstheme="majorHAnsi"/>
                <w:bCs w:val="0"/>
              </w:rPr>
              <w:t xml:space="preserve">BUDŻET </w:t>
            </w:r>
          </w:p>
          <w:p w14:paraId="4FE461BF" w14:textId="36308C0A" w:rsidR="00640A71" w:rsidRPr="00B74953" w:rsidRDefault="00640A71" w:rsidP="002D32DE">
            <w:pPr>
              <w:spacing w:line="22" w:lineRule="atLeast"/>
              <w:rPr>
                <w:rFonts w:asciiTheme="majorHAnsi" w:hAnsiTheme="majorHAnsi" w:cstheme="majorHAnsi"/>
                <w:bCs w:val="0"/>
              </w:rPr>
            </w:pPr>
          </w:p>
        </w:tc>
        <w:tc>
          <w:tcPr>
            <w:tcW w:w="6804" w:type="dxa"/>
          </w:tcPr>
          <w:p w14:paraId="0786AC30" w14:textId="329FABA5" w:rsidR="00640A71" w:rsidRPr="00B74953" w:rsidRDefault="00640A71" w:rsidP="002D32DE">
            <w:pPr>
              <w:spacing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Dane dotyczące całego działania</w:t>
            </w:r>
            <w:r w:rsidR="008773F7">
              <w:rPr>
                <w:rFonts w:asciiTheme="majorHAnsi" w:hAnsiTheme="majorHAnsi" w:cstheme="majorHAnsi"/>
              </w:rPr>
              <w:t>:</w:t>
            </w:r>
          </w:p>
          <w:p w14:paraId="54887212" w14:textId="42E6FFFF" w:rsidR="00640A71" w:rsidRPr="00B74953" w:rsidRDefault="008773F7" w:rsidP="008773F7">
            <w:pPr>
              <w:numPr>
                <w:ilvl w:val="0"/>
                <w:numId w:val="7"/>
              </w:numPr>
              <w:spacing w:line="22" w:lineRule="atLeast"/>
              <w:contextualSpacing/>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Pr>
                <w:rFonts w:asciiTheme="majorHAnsi" w:hAnsiTheme="majorHAnsi" w:cstheme="majorHAnsi"/>
              </w:rPr>
              <w:t>Środki krajowe (przydzielone):</w:t>
            </w:r>
            <w:r w:rsidR="00640A71" w:rsidRPr="00B74953">
              <w:rPr>
                <w:rFonts w:asciiTheme="majorHAnsi" w:hAnsiTheme="majorHAnsi" w:cstheme="majorHAnsi"/>
              </w:rPr>
              <w:t xml:space="preserve">  </w:t>
            </w:r>
            <w:r w:rsidRPr="008773F7">
              <w:rPr>
                <w:rFonts w:asciiTheme="majorHAnsi" w:hAnsiTheme="majorHAnsi" w:cstheme="majorHAnsi"/>
              </w:rPr>
              <w:t>13,8 mln EUR (59,8 mln PLN)</w:t>
            </w:r>
          </w:p>
          <w:p w14:paraId="6A081F8F" w14:textId="6C84DBFC" w:rsidR="00640A71" w:rsidRPr="008773F7" w:rsidRDefault="008773F7">
            <w:pPr>
              <w:numPr>
                <w:ilvl w:val="0"/>
                <w:numId w:val="6"/>
              </w:numPr>
              <w:spacing w:line="22" w:lineRule="atLeast"/>
              <w:contextualSpacing/>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Pr>
                <w:rFonts w:asciiTheme="majorHAnsi" w:hAnsiTheme="majorHAnsi" w:cstheme="majorHAnsi"/>
              </w:rPr>
              <w:t xml:space="preserve">Środki unijne (przydzielone): </w:t>
            </w:r>
            <w:r w:rsidR="00884B7A" w:rsidRPr="005A5F22">
              <w:rPr>
                <w:rFonts w:asciiTheme="majorHAnsi" w:hAnsiTheme="majorHAnsi" w:cstheme="majorHAnsi"/>
              </w:rPr>
              <w:t xml:space="preserve">38 mln EUR </w:t>
            </w:r>
            <w:r w:rsidR="00884B7A">
              <w:rPr>
                <w:rFonts w:asciiTheme="majorHAnsi" w:hAnsiTheme="majorHAnsi" w:cstheme="majorHAnsi"/>
              </w:rPr>
              <w:t>(164,7 mln PLN</w:t>
            </w:r>
            <w:r w:rsidR="005A5F22" w:rsidRPr="005A5F22">
              <w:rPr>
                <w:rFonts w:asciiTheme="majorHAnsi" w:hAnsiTheme="majorHAnsi" w:cstheme="majorHAnsi"/>
              </w:rPr>
              <w:t>)</w:t>
            </w:r>
          </w:p>
        </w:tc>
      </w:tr>
      <w:tr w:rsidR="00640A71" w:rsidRPr="000D2D01" w14:paraId="78B8D014" w14:textId="77777777" w:rsidTr="00640A7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4C2E0900" w14:textId="77777777" w:rsidR="00640A71" w:rsidRPr="00B74953" w:rsidRDefault="00640A71" w:rsidP="002D32DE">
            <w:pPr>
              <w:spacing w:line="22" w:lineRule="atLeast"/>
              <w:rPr>
                <w:rFonts w:asciiTheme="majorHAnsi" w:hAnsiTheme="majorHAnsi" w:cstheme="majorHAnsi"/>
                <w:b w:val="0"/>
              </w:rPr>
            </w:pPr>
            <w:r w:rsidRPr="00B74953">
              <w:rPr>
                <w:rFonts w:asciiTheme="majorHAnsi" w:hAnsiTheme="majorHAnsi" w:cstheme="majorHAnsi"/>
                <w:bCs w:val="0"/>
              </w:rPr>
              <w:t xml:space="preserve">OCZEKIWANY WPŁYW </w:t>
            </w:r>
          </w:p>
          <w:p w14:paraId="72CA3B3C" w14:textId="1D1C2450" w:rsidR="00640A71" w:rsidRPr="00B74953" w:rsidRDefault="00640A71" w:rsidP="002D32DE">
            <w:pPr>
              <w:spacing w:line="22" w:lineRule="atLeast"/>
              <w:rPr>
                <w:rFonts w:asciiTheme="majorHAnsi" w:hAnsiTheme="majorHAnsi" w:cstheme="majorHAnsi"/>
                <w:bCs w:val="0"/>
              </w:rPr>
            </w:pPr>
            <w:r w:rsidRPr="00B74953">
              <w:rPr>
                <w:rFonts w:asciiTheme="majorHAnsi" w:hAnsiTheme="majorHAnsi" w:cstheme="majorHAnsi"/>
                <w:bCs w:val="0"/>
              </w:rPr>
              <w:t>WRAZ Z HARMONOGRAMEM</w:t>
            </w:r>
          </w:p>
        </w:tc>
        <w:tc>
          <w:tcPr>
            <w:tcW w:w="6804" w:type="dxa"/>
          </w:tcPr>
          <w:p w14:paraId="5F19ED95" w14:textId="72A244CC" w:rsidR="00DD16E1" w:rsidRDefault="00AF372A" w:rsidP="00DD16E1">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W ramach projektu</w:t>
            </w:r>
            <w:r w:rsidR="003630FB">
              <w:rPr>
                <w:rFonts w:asciiTheme="majorHAnsi" w:hAnsiTheme="majorHAnsi" w:cstheme="majorHAnsi"/>
              </w:rPr>
              <w:t xml:space="preserve"> szacuje się, że</w:t>
            </w:r>
            <w:r w:rsidRPr="00B74953">
              <w:rPr>
                <w:rFonts w:asciiTheme="majorHAnsi" w:hAnsiTheme="majorHAnsi" w:cstheme="majorHAnsi"/>
              </w:rPr>
              <w:t xml:space="preserve"> wsparcie</w:t>
            </w:r>
            <w:r w:rsidR="00640A71" w:rsidRPr="00B74953">
              <w:rPr>
                <w:rFonts w:asciiTheme="majorHAnsi" w:hAnsiTheme="majorHAnsi" w:cstheme="majorHAnsi"/>
              </w:rPr>
              <w:t xml:space="preserve"> w zakresie technologii cyfrowych</w:t>
            </w:r>
            <w:r w:rsidRPr="00B74953">
              <w:rPr>
                <w:rFonts w:asciiTheme="majorHAnsi" w:hAnsiTheme="majorHAnsi" w:cstheme="majorHAnsi"/>
              </w:rPr>
              <w:t xml:space="preserve"> otrzyma 4</w:t>
            </w:r>
            <w:r w:rsidR="003630FB">
              <w:rPr>
                <w:rFonts w:asciiTheme="majorHAnsi" w:hAnsiTheme="majorHAnsi" w:cstheme="majorHAnsi"/>
              </w:rPr>
              <w:t>00</w:t>
            </w:r>
            <w:r w:rsidRPr="00B74953">
              <w:rPr>
                <w:rFonts w:asciiTheme="majorHAnsi" w:hAnsiTheme="majorHAnsi" w:cstheme="majorHAnsi"/>
              </w:rPr>
              <w:t xml:space="preserve"> przedsiębiorstw (2029 r.).</w:t>
            </w:r>
            <w:r w:rsidR="00DD16E1" w:rsidRPr="00B74953">
              <w:rPr>
                <w:rFonts w:asciiTheme="majorHAnsi" w:hAnsiTheme="majorHAnsi" w:cstheme="majorHAnsi"/>
              </w:rPr>
              <w:t xml:space="preserve"> </w:t>
            </w:r>
          </w:p>
          <w:p w14:paraId="1C169617" w14:textId="77777777" w:rsidR="00DD16E1" w:rsidRPr="00CF204A" w:rsidRDefault="00DD16E1" w:rsidP="00DD16E1">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CF204A">
              <w:rPr>
                <w:rFonts w:asciiTheme="majorHAnsi" w:hAnsiTheme="majorHAnsi" w:cstheme="majorHAnsi"/>
              </w:rPr>
              <w:t>Instytucją realizującą projekt jest Agencja Rozwoju Przemysłu S.A.</w:t>
            </w:r>
          </w:p>
          <w:p w14:paraId="2988A003" w14:textId="60AD4B64" w:rsidR="00DD16E1" w:rsidRPr="00DA0243" w:rsidRDefault="00DD16E1" w:rsidP="00DD16E1">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lang w:val="en-US"/>
              </w:rPr>
            </w:pPr>
            <w:r w:rsidRPr="00DA0243">
              <w:rPr>
                <w:rFonts w:asciiTheme="majorHAnsi" w:hAnsiTheme="majorHAnsi" w:cstheme="majorHAnsi"/>
                <w:lang w:val="en-US"/>
              </w:rPr>
              <w:t>Link do harmonogramu naborów:</w:t>
            </w:r>
          </w:p>
          <w:p w14:paraId="6A4F212E" w14:textId="796F5AA5" w:rsidR="00640A71" w:rsidRPr="00DA0243" w:rsidRDefault="00DD16E1" w:rsidP="00DD16E1">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lang w:val="en-US"/>
              </w:rPr>
            </w:pPr>
            <w:r w:rsidRPr="00DA0243">
              <w:rPr>
                <w:rFonts w:asciiTheme="majorHAnsi" w:hAnsiTheme="majorHAnsi" w:cstheme="majorHAnsi"/>
                <w:lang w:val="en-US"/>
              </w:rPr>
              <w:t>https://www.nowoczesnagospodarka.gov.pl/strony/dowiedz-sie-wiecej-o-programie/nabory-wnioskow/</w:t>
            </w:r>
          </w:p>
        </w:tc>
      </w:tr>
      <w:bookmarkEnd w:id="64"/>
    </w:tbl>
    <w:p w14:paraId="65137E75" w14:textId="77777777" w:rsidR="0032517F" w:rsidRPr="00DA0243" w:rsidRDefault="0032517F" w:rsidP="002D32DE">
      <w:pPr>
        <w:spacing w:line="22" w:lineRule="atLeast"/>
        <w:jc w:val="both"/>
        <w:rPr>
          <w:rFonts w:asciiTheme="majorHAnsi" w:hAnsiTheme="majorHAnsi" w:cstheme="majorHAnsi"/>
          <w:lang w:val="en-US"/>
        </w:rPr>
      </w:pPr>
    </w:p>
    <w:p w14:paraId="37E73DA0" w14:textId="262B2196" w:rsidR="0032517F" w:rsidRPr="00B74953" w:rsidRDefault="00CA4DB2" w:rsidP="002D32DE">
      <w:pPr>
        <w:spacing w:line="22" w:lineRule="atLeast"/>
        <w:jc w:val="both"/>
        <w:rPr>
          <w:rFonts w:asciiTheme="majorHAnsi" w:hAnsiTheme="majorHAnsi" w:cstheme="majorHAnsi"/>
          <w:color w:val="2F5496" w:themeColor="accent5" w:themeShade="BF"/>
        </w:rPr>
      </w:pPr>
      <w:r w:rsidRPr="00B74953">
        <w:rPr>
          <w:rFonts w:asciiTheme="majorHAnsi" w:hAnsiTheme="majorHAnsi" w:cstheme="majorHAnsi"/>
          <w:b/>
          <w:bCs/>
        </w:rPr>
        <w:t>TCP.I.9</w:t>
      </w:r>
      <w:r w:rsidR="003625E4" w:rsidRPr="00B74953">
        <w:rPr>
          <w:rFonts w:asciiTheme="majorHAnsi" w:hAnsiTheme="majorHAnsi" w:cstheme="majorHAnsi"/>
          <w:b/>
          <w:bCs/>
        </w:rPr>
        <w:t>. TEF AI</w:t>
      </w:r>
      <w:r w:rsidR="003625E4" w:rsidRPr="00B74953">
        <w:rPr>
          <w:rFonts w:asciiTheme="majorHAnsi" w:hAnsiTheme="majorHAnsi" w:cstheme="majorHAnsi"/>
        </w:rPr>
        <w:t xml:space="preserve"> – usługi w zakresie testowania, eksperymentowania oraz walidacji rozwiązań AI zarówno w środowisku wirtualnym jak i rzeczywistym (FENG.02.23)</w:t>
      </w:r>
    </w:p>
    <w:tbl>
      <w:tblPr>
        <w:tblStyle w:val="Tabelasiatki5ciemnaakcent4"/>
        <w:tblW w:w="9209" w:type="dxa"/>
        <w:tblLook w:val="04A0" w:firstRow="1" w:lastRow="0" w:firstColumn="1" w:lastColumn="0" w:noHBand="0" w:noVBand="1"/>
      </w:tblPr>
      <w:tblGrid>
        <w:gridCol w:w="2405"/>
        <w:gridCol w:w="6804"/>
      </w:tblGrid>
      <w:tr w:rsidR="00CA4DB2" w:rsidRPr="00B74953" w14:paraId="6ED9EA04" w14:textId="77777777" w:rsidTr="00640A7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78C690E8" w14:textId="77777777" w:rsidR="00CA4DB2" w:rsidRPr="00B74953" w:rsidRDefault="00CA4DB2" w:rsidP="002D32DE">
            <w:pPr>
              <w:spacing w:line="22" w:lineRule="atLeast"/>
              <w:jc w:val="both"/>
              <w:rPr>
                <w:rFonts w:asciiTheme="majorHAnsi" w:hAnsiTheme="majorHAnsi" w:cstheme="majorHAnsi"/>
                <w:bCs w:val="0"/>
              </w:rPr>
            </w:pPr>
          </w:p>
        </w:tc>
        <w:tc>
          <w:tcPr>
            <w:tcW w:w="6804" w:type="dxa"/>
          </w:tcPr>
          <w:p w14:paraId="74B214EE" w14:textId="77777777" w:rsidR="00CA4DB2" w:rsidRPr="00B74953" w:rsidRDefault="00CA4DB2" w:rsidP="002D32DE">
            <w:pPr>
              <w:spacing w:line="22" w:lineRule="atLeast"/>
              <w:ind w:firstLine="709"/>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rPr>
            </w:pPr>
          </w:p>
        </w:tc>
      </w:tr>
      <w:tr w:rsidR="00640A71" w:rsidRPr="00B74953" w14:paraId="12EAA4B5" w14:textId="77777777" w:rsidTr="00640A7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3D33E4EA" w14:textId="789EBAC8" w:rsidR="00640A71" w:rsidRPr="00B74953" w:rsidRDefault="00640A71" w:rsidP="002D32DE">
            <w:pPr>
              <w:spacing w:line="22" w:lineRule="atLeast"/>
              <w:jc w:val="both"/>
              <w:rPr>
                <w:rFonts w:asciiTheme="majorHAnsi" w:hAnsiTheme="majorHAnsi" w:cstheme="majorHAnsi"/>
                <w:bCs w:val="0"/>
              </w:rPr>
            </w:pPr>
            <w:r w:rsidRPr="00B74953">
              <w:rPr>
                <w:rFonts w:asciiTheme="majorHAnsi" w:hAnsiTheme="majorHAnsi" w:cstheme="majorHAnsi"/>
                <w:bCs w:val="0"/>
              </w:rPr>
              <w:t>CZY DZIAŁANIE JEST NOWE?</w:t>
            </w:r>
          </w:p>
        </w:tc>
        <w:tc>
          <w:tcPr>
            <w:tcW w:w="6804" w:type="dxa"/>
          </w:tcPr>
          <w:p w14:paraId="04B709CF" w14:textId="26004384" w:rsidR="00640A71" w:rsidRPr="00B74953" w:rsidRDefault="00640A71"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Tak</w:t>
            </w:r>
          </w:p>
          <w:p w14:paraId="753F27E6" w14:textId="4600920B" w:rsidR="00640A71" w:rsidRPr="00B74953" w:rsidRDefault="00640A71"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Nie</w:t>
            </w:r>
          </w:p>
        </w:tc>
      </w:tr>
      <w:tr w:rsidR="00640A71" w:rsidRPr="00B74953" w14:paraId="2CB0F3A5" w14:textId="77777777" w:rsidTr="00640A71">
        <w:tc>
          <w:tcPr>
            <w:cnfStyle w:val="001000000000" w:firstRow="0" w:lastRow="0" w:firstColumn="1" w:lastColumn="0" w:oddVBand="0" w:evenVBand="0" w:oddHBand="0" w:evenHBand="0" w:firstRowFirstColumn="0" w:firstRowLastColumn="0" w:lastRowFirstColumn="0" w:lastRowLastColumn="0"/>
            <w:tcW w:w="2405" w:type="dxa"/>
          </w:tcPr>
          <w:p w14:paraId="2B418D92" w14:textId="02383898" w:rsidR="00640A71" w:rsidRPr="00B74953" w:rsidRDefault="00640A71" w:rsidP="002D32DE">
            <w:pPr>
              <w:spacing w:line="22" w:lineRule="atLeast"/>
              <w:jc w:val="both"/>
              <w:rPr>
                <w:rFonts w:asciiTheme="majorHAnsi" w:hAnsiTheme="majorHAnsi" w:cstheme="majorHAnsi"/>
              </w:rPr>
            </w:pPr>
            <w:r w:rsidRPr="00B74953">
              <w:rPr>
                <w:rFonts w:asciiTheme="majorHAnsi" w:hAnsiTheme="majorHAnsi" w:cstheme="majorHAnsi"/>
              </w:rPr>
              <w:t>KOORDYNATOR</w:t>
            </w:r>
          </w:p>
        </w:tc>
        <w:tc>
          <w:tcPr>
            <w:tcW w:w="6804" w:type="dxa"/>
          </w:tcPr>
          <w:p w14:paraId="0CE0F202" w14:textId="56617299" w:rsidR="00640A71" w:rsidRPr="00B74953" w:rsidRDefault="00CF204A" w:rsidP="002D32DE">
            <w:pPr>
              <w:spacing w:line="22" w:lineRule="atLeas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CF204A">
              <w:rPr>
                <w:rFonts w:asciiTheme="majorHAnsi" w:hAnsiTheme="majorHAnsi" w:cstheme="majorHAnsi"/>
              </w:rPr>
              <w:t>Ministerstwo Funduszy i Polityki Regionalnej</w:t>
            </w:r>
          </w:p>
        </w:tc>
      </w:tr>
      <w:tr w:rsidR="0032517F" w:rsidRPr="00B74953" w14:paraId="3B43A847" w14:textId="77777777" w:rsidTr="00640A7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4EBD7ADC" w14:textId="79ADA767" w:rsidR="0032517F" w:rsidRPr="00B74953" w:rsidRDefault="00CA4DB2" w:rsidP="002D32DE">
            <w:pPr>
              <w:spacing w:line="22" w:lineRule="atLeast"/>
              <w:jc w:val="both"/>
              <w:rPr>
                <w:rFonts w:asciiTheme="majorHAnsi" w:hAnsiTheme="majorHAnsi" w:cstheme="majorHAnsi"/>
              </w:rPr>
            </w:pPr>
            <w:r w:rsidRPr="00B74953">
              <w:rPr>
                <w:rFonts w:asciiTheme="majorHAnsi" w:hAnsiTheme="majorHAnsi" w:cstheme="majorHAnsi"/>
              </w:rPr>
              <w:t>KRÓTKI OPIS ŚRODKA</w:t>
            </w:r>
          </w:p>
          <w:p w14:paraId="561F3239" w14:textId="77777777" w:rsidR="0032517F" w:rsidRPr="00B74953" w:rsidRDefault="0032517F" w:rsidP="002D32DE">
            <w:pPr>
              <w:spacing w:line="22" w:lineRule="atLeast"/>
              <w:jc w:val="both"/>
              <w:rPr>
                <w:rFonts w:asciiTheme="majorHAnsi" w:hAnsiTheme="majorHAnsi" w:cstheme="majorHAnsi"/>
                <w:i/>
              </w:rPr>
            </w:pPr>
          </w:p>
        </w:tc>
        <w:tc>
          <w:tcPr>
            <w:tcW w:w="6804" w:type="dxa"/>
          </w:tcPr>
          <w:p w14:paraId="05D6888E" w14:textId="2E6EB6E5" w:rsidR="0032517F" w:rsidRPr="00B74953" w:rsidRDefault="0032517F" w:rsidP="002D32DE">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
              </w:rPr>
            </w:pPr>
            <w:r w:rsidRPr="00B74953">
              <w:rPr>
                <w:rFonts w:asciiTheme="majorHAnsi" w:hAnsiTheme="majorHAnsi" w:cstheme="majorHAnsi"/>
              </w:rPr>
              <w:t>Celem instrumentu jest zwiększanie konkurencyjności przedsiębiorstw MŚP w procesie transformacji cyfrowej w obszarze sztucznej inteligencji. Usługi oferowane przez TEF AI mają w szczególności umożliwić przedsiębiorcom eksperymentowanie, testowanie oraz walidację rozwiązań AI zarówno w</w:t>
            </w:r>
            <w:r w:rsidR="0082615F">
              <w:rPr>
                <w:rFonts w:asciiTheme="majorHAnsi" w:hAnsiTheme="majorHAnsi" w:cstheme="majorHAnsi"/>
              </w:rPr>
              <w:t> </w:t>
            </w:r>
            <w:r w:rsidRPr="00B74953">
              <w:rPr>
                <w:rFonts w:asciiTheme="majorHAnsi" w:hAnsiTheme="majorHAnsi" w:cstheme="majorHAnsi"/>
              </w:rPr>
              <w:t>środowisku wirtualnym</w:t>
            </w:r>
            <w:r w:rsidR="00E358E0">
              <w:rPr>
                <w:rFonts w:asciiTheme="majorHAnsi" w:hAnsiTheme="majorHAnsi" w:cstheme="majorHAnsi"/>
              </w:rPr>
              <w:t>,</w:t>
            </w:r>
            <w:r w:rsidRPr="00B74953">
              <w:rPr>
                <w:rFonts w:asciiTheme="majorHAnsi" w:hAnsiTheme="majorHAnsi" w:cstheme="majorHAnsi"/>
              </w:rPr>
              <w:t xml:space="preserve"> jak i rzeczywistym. Jednocześnie wsparcie tworzenia TEF pozwoli na włączenie się do transgranicznej sieci testów i</w:t>
            </w:r>
            <w:r w:rsidR="0082615F">
              <w:rPr>
                <w:rFonts w:asciiTheme="majorHAnsi" w:hAnsiTheme="majorHAnsi" w:cstheme="majorHAnsi"/>
              </w:rPr>
              <w:t> </w:t>
            </w:r>
            <w:r w:rsidRPr="00B74953">
              <w:rPr>
                <w:rFonts w:asciiTheme="majorHAnsi" w:hAnsiTheme="majorHAnsi" w:cstheme="majorHAnsi"/>
              </w:rPr>
              <w:t>eksperymentowania sztucznej inteligencji, monitorowania, walidacji i</w:t>
            </w:r>
            <w:r w:rsidR="0082615F">
              <w:rPr>
                <w:rFonts w:asciiTheme="majorHAnsi" w:hAnsiTheme="majorHAnsi" w:cstheme="majorHAnsi"/>
              </w:rPr>
              <w:t> </w:t>
            </w:r>
            <w:r w:rsidRPr="00B74953">
              <w:rPr>
                <w:rFonts w:asciiTheme="majorHAnsi" w:hAnsiTheme="majorHAnsi" w:cstheme="majorHAnsi"/>
              </w:rPr>
              <w:t>certyfikacji tej technologii na podstawie wypracowanych również w Polsce standardów i reguł technicznych, organizacyjnych i etycznych.</w:t>
            </w:r>
          </w:p>
          <w:p w14:paraId="12416CE1" w14:textId="77777777" w:rsidR="0032517F" w:rsidRPr="00B74953" w:rsidRDefault="0032517F" w:rsidP="002D32DE">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rPr>
            </w:pPr>
          </w:p>
          <w:p w14:paraId="1846541E" w14:textId="78A95B02" w:rsidR="0032517F" w:rsidRPr="00B74953" w:rsidRDefault="0032517F" w:rsidP="002D32DE">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rPr>
            </w:pPr>
            <w:r w:rsidRPr="00B74953">
              <w:rPr>
                <w:rFonts w:asciiTheme="majorHAnsi" w:hAnsiTheme="majorHAnsi" w:cstheme="majorHAnsi"/>
                <w:iCs/>
              </w:rPr>
              <w:t>Wsparcie będzie sprzyjać osiągnięciu</w:t>
            </w:r>
            <w:r w:rsidR="00DE439B" w:rsidRPr="00B74953">
              <w:rPr>
                <w:rFonts w:asciiTheme="majorHAnsi" w:hAnsiTheme="majorHAnsi" w:cstheme="majorHAnsi"/>
                <w:iCs/>
              </w:rPr>
              <w:t xml:space="preserve"> następujących</w:t>
            </w:r>
            <w:r w:rsidRPr="00B74953">
              <w:rPr>
                <w:rFonts w:asciiTheme="majorHAnsi" w:hAnsiTheme="majorHAnsi" w:cstheme="majorHAnsi"/>
                <w:iCs/>
              </w:rPr>
              <w:t xml:space="preserve"> celów </w:t>
            </w:r>
            <w:r w:rsidR="00DE439B" w:rsidRPr="00B74953">
              <w:rPr>
                <w:rFonts w:asciiTheme="majorHAnsi" w:hAnsiTheme="majorHAnsi" w:cstheme="majorHAnsi"/>
                <w:iCs/>
              </w:rPr>
              <w:t>:</w:t>
            </w:r>
          </w:p>
          <w:p w14:paraId="5D15B579" w14:textId="1D46AADB" w:rsidR="0032517F" w:rsidRPr="00B74953" w:rsidRDefault="0032517F" w:rsidP="002D32DE">
            <w:pPr>
              <w:numPr>
                <w:ilvl w:val="0"/>
                <w:numId w:val="8"/>
              </w:num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rPr>
            </w:pPr>
            <w:r w:rsidRPr="00B74953">
              <w:rPr>
                <w:rFonts w:asciiTheme="majorHAnsi" w:hAnsiTheme="majorHAnsi" w:cstheme="majorHAnsi"/>
                <w:iCs/>
              </w:rPr>
              <w:t>podniesienie poziomu wiedzy wśród przedsiębiorstw dotyczącej praktycznego zastosowania rozwiązań cyfrowych</w:t>
            </w:r>
            <w:r w:rsidR="00DD16E1">
              <w:rPr>
                <w:rFonts w:asciiTheme="majorHAnsi" w:hAnsiTheme="majorHAnsi" w:cstheme="majorHAnsi"/>
                <w:iCs/>
              </w:rPr>
              <w:t>;</w:t>
            </w:r>
          </w:p>
          <w:p w14:paraId="24DFD41A" w14:textId="4DF5863D" w:rsidR="0032517F" w:rsidRPr="00B74953" w:rsidRDefault="0032517F" w:rsidP="002D32DE">
            <w:pPr>
              <w:numPr>
                <w:ilvl w:val="0"/>
                <w:numId w:val="8"/>
              </w:num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rPr>
            </w:pPr>
            <w:r w:rsidRPr="00B74953">
              <w:rPr>
                <w:rFonts w:asciiTheme="majorHAnsi" w:hAnsiTheme="majorHAnsi" w:cstheme="majorHAnsi"/>
                <w:iCs/>
              </w:rPr>
              <w:t>stworzenie systemu doradztwa w ramach którego odpowiednio wykwalifikowani specjaliści będą mogli zaprezentować firmie wymierne korzyści związane z wejściem na ścieżkę transformacji cyfrowej oraz zagrożenia wynikające ze zignorowania przemian globalnych</w:t>
            </w:r>
            <w:r w:rsidR="00DD16E1">
              <w:rPr>
                <w:rFonts w:asciiTheme="majorHAnsi" w:hAnsiTheme="majorHAnsi" w:cstheme="majorHAnsi"/>
                <w:iCs/>
              </w:rPr>
              <w:t>.</w:t>
            </w:r>
          </w:p>
          <w:p w14:paraId="39D8A790" w14:textId="234897C4" w:rsidR="0032517F" w:rsidRPr="00A017C6" w:rsidRDefault="00CF204A" w:rsidP="002D32DE">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A017C6">
              <w:rPr>
                <w:rFonts w:asciiTheme="majorHAnsi" w:hAnsiTheme="majorHAnsi" w:cstheme="majorHAnsi"/>
              </w:rPr>
              <w:t>TEF AI mogą być współfinansowane z działania 02.23 FENG ‒ Współfinansowanie działań TEF AI. Wsparcie z FENG jest komplementarne w ramach działań dla MŚP w stosunku do finansowania zapewnionego przez KE w ramach programu „Cyfrowa Europa” (Digital Europe Programme - DEP).</w:t>
            </w:r>
          </w:p>
          <w:p w14:paraId="6206D5C4" w14:textId="72E98C02" w:rsidR="0032517F" w:rsidRPr="00B74953" w:rsidRDefault="0032517F" w:rsidP="002D32DE">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
              </w:rPr>
            </w:pPr>
          </w:p>
        </w:tc>
      </w:tr>
      <w:tr w:rsidR="00640A71" w:rsidRPr="00B74953" w14:paraId="11278CB3" w14:textId="77777777" w:rsidTr="00640A71">
        <w:tc>
          <w:tcPr>
            <w:cnfStyle w:val="001000000000" w:firstRow="0" w:lastRow="0" w:firstColumn="1" w:lastColumn="0" w:oddVBand="0" w:evenVBand="0" w:oddHBand="0" w:evenHBand="0" w:firstRowFirstColumn="0" w:firstRowLastColumn="0" w:lastRowFirstColumn="0" w:lastRowLastColumn="0"/>
            <w:tcW w:w="2405" w:type="dxa"/>
          </w:tcPr>
          <w:p w14:paraId="64DB93B5" w14:textId="77777777" w:rsidR="00640A71" w:rsidRPr="00B74953" w:rsidRDefault="00640A71" w:rsidP="002D32DE">
            <w:pPr>
              <w:spacing w:line="22" w:lineRule="atLeast"/>
              <w:rPr>
                <w:rFonts w:asciiTheme="majorHAnsi" w:hAnsiTheme="majorHAnsi" w:cstheme="majorHAnsi"/>
                <w:bCs w:val="0"/>
              </w:rPr>
            </w:pPr>
            <w:r w:rsidRPr="00B74953">
              <w:rPr>
                <w:rFonts w:asciiTheme="majorHAnsi" w:hAnsiTheme="majorHAnsi" w:cstheme="majorHAnsi"/>
                <w:bCs w:val="0"/>
              </w:rPr>
              <w:t xml:space="preserve">BUDŻET </w:t>
            </w:r>
          </w:p>
          <w:p w14:paraId="441A35BD" w14:textId="77777777" w:rsidR="00640A71" w:rsidRPr="00B74953" w:rsidRDefault="00640A71" w:rsidP="002D32DE">
            <w:pPr>
              <w:spacing w:line="22" w:lineRule="atLeast"/>
              <w:rPr>
                <w:rFonts w:asciiTheme="majorHAnsi" w:hAnsiTheme="majorHAnsi" w:cstheme="majorHAnsi"/>
                <w:bCs w:val="0"/>
              </w:rPr>
            </w:pPr>
          </w:p>
        </w:tc>
        <w:tc>
          <w:tcPr>
            <w:tcW w:w="6804" w:type="dxa"/>
          </w:tcPr>
          <w:p w14:paraId="3C8C5C57" w14:textId="04AD1EF8" w:rsidR="00640A71" w:rsidRPr="00B74953" w:rsidRDefault="00640A71" w:rsidP="002D32DE">
            <w:pPr>
              <w:spacing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Dane dotyczące całego działania</w:t>
            </w:r>
            <w:r w:rsidR="00884B7A">
              <w:rPr>
                <w:rFonts w:asciiTheme="majorHAnsi" w:hAnsiTheme="majorHAnsi" w:cstheme="majorHAnsi"/>
              </w:rPr>
              <w:t>:</w:t>
            </w:r>
          </w:p>
          <w:p w14:paraId="07B3A0AC" w14:textId="692113CC" w:rsidR="00640A71" w:rsidRPr="00B74953" w:rsidRDefault="00884B7A" w:rsidP="00DA0243">
            <w:pPr>
              <w:numPr>
                <w:ilvl w:val="0"/>
                <w:numId w:val="7"/>
              </w:numPr>
              <w:spacing w:line="22" w:lineRule="atLeast"/>
              <w:contextualSpacing/>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Pr>
                <w:rFonts w:asciiTheme="majorHAnsi" w:hAnsiTheme="majorHAnsi" w:cstheme="majorHAnsi"/>
              </w:rPr>
              <w:t>Środki unijne (przydzielone)</w:t>
            </w:r>
            <w:r w:rsidR="00640A71" w:rsidRPr="00B74953">
              <w:rPr>
                <w:rFonts w:asciiTheme="majorHAnsi" w:hAnsiTheme="majorHAnsi" w:cstheme="majorHAnsi"/>
              </w:rPr>
              <w:t>: 25 </w:t>
            </w:r>
            <w:r w:rsidR="00223A91">
              <w:rPr>
                <w:rFonts w:asciiTheme="majorHAnsi" w:hAnsiTheme="majorHAnsi" w:cstheme="majorHAnsi"/>
              </w:rPr>
              <w:t>mln</w:t>
            </w:r>
            <w:r w:rsidR="00640A71" w:rsidRPr="00B74953">
              <w:rPr>
                <w:rFonts w:asciiTheme="majorHAnsi" w:hAnsiTheme="majorHAnsi" w:cstheme="majorHAnsi"/>
              </w:rPr>
              <w:t xml:space="preserve"> </w:t>
            </w:r>
            <w:r w:rsidR="00E358E0">
              <w:rPr>
                <w:rFonts w:asciiTheme="majorHAnsi" w:hAnsiTheme="majorHAnsi" w:cstheme="majorHAnsi"/>
              </w:rPr>
              <w:t>EUR</w:t>
            </w:r>
            <w:r>
              <w:rPr>
                <w:rFonts w:asciiTheme="majorHAnsi" w:hAnsiTheme="majorHAnsi" w:cstheme="majorHAnsi"/>
              </w:rPr>
              <w:t xml:space="preserve"> (</w:t>
            </w:r>
            <w:r w:rsidRPr="0005606E">
              <w:rPr>
                <w:rFonts w:asciiTheme="majorHAnsi" w:hAnsiTheme="majorHAnsi" w:cstheme="majorHAnsi"/>
              </w:rPr>
              <w:t>108,4 mln PLN</w:t>
            </w:r>
            <w:r>
              <w:rPr>
                <w:rFonts w:asciiTheme="majorHAnsi" w:hAnsiTheme="majorHAnsi" w:cstheme="majorHAnsi"/>
              </w:rPr>
              <w:t>)</w:t>
            </w:r>
          </w:p>
        </w:tc>
      </w:tr>
      <w:tr w:rsidR="00640A71" w:rsidRPr="00B74953" w14:paraId="6098C32D" w14:textId="77777777" w:rsidTr="00640A7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6546A271" w14:textId="77777777" w:rsidR="00640A71" w:rsidRPr="00B74953" w:rsidRDefault="00640A71" w:rsidP="002D32DE">
            <w:pPr>
              <w:spacing w:line="22" w:lineRule="atLeast"/>
              <w:rPr>
                <w:rFonts w:asciiTheme="majorHAnsi" w:hAnsiTheme="majorHAnsi" w:cstheme="majorHAnsi"/>
                <w:b w:val="0"/>
              </w:rPr>
            </w:pPr>
            <w:r w:rsidRPr="00B74953">
              <w:rPr>
                <w:rFonts w:asciiTheme="majorHAnsi" w:hAnsiTheme="majorHAnsi" w:cstheme="majorHAnsi"/>
                <w:bCs w:val="0"/>
              </w:rPr>
              <w:t xml:space="preserve">OCZEKIWANY WPŁYW </w:t>
            </w:r>
          </w:p>
          <w:p w14:paraId="354D7AEE" w14:textId="61D2C02F" w:rsidR="00640A71" w:rsidRPr="00B74953" w:rsidRDefault="00640A71" w:rsidP="002D32DE">
            <w:pPr>
              <w:spacing w:line="22" w:lineRule="atLeast"/>
              <w:rPr>
                <w:rFonts w:asciiTheme="majorHAnsi" w:hAnsiTheme="majorHAnsi" w:cstheme="majorHAnsi"/>
                <w:bCs w:val="0"/>
              </w:rPr>
            </w:pPr>
            <w:r w:rsidRPr="00B74953">
              <w:rPr>
                <w:rFonts w:asciiTheme="majorHAnsi" w:hAnsiTheme="majorHAnsi" w:cstheme="majorHAnsi"/>
                <w:bCs w:val="0"/>
              </w:rPr>
              <w:t>WRAZ Z HARMONOGRAMEM</w:t>
            </w:r>
          </w:p>
        </w:tc>
        <w:tc>
          <w:tcPr>
            <w:tcW w:w="6804" w:type="dxa"/>
          </w:tcPr>
          <w:p w14:paraId="766EB573" w14:textId="77777777" w:rsidR="00471440" w:rsidRDefault="00640A71" w:rsidP="00471440">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Liczba przedsiębiorstw otrzymujących wsparcie w zakresie technologii cyfrowych – 74</w:t>
            </w:r>
            <w:r w:rsidR="00471440">
              <w:rPr>
                <w:rFonts w:asciiTheme="majorHAnsi" w:hAnsiTheme="majorHAnsi" w:cstheme="majorHAnsi"/>
              </w:rPr>
              <w:t>.</w:t>
            </w:r>
          </w:p>
          <w:p w14:paraId="3FC33D3A" w14:textId="56960C13" w:rsidR="00471440" w:rsidRDefault="00471440" w:rsidP="00471440">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rPr>
            </w:pPr>
            <w:r>
              <w:rPr>
                <w:rFonts w:asciiTheme="majorHAnsi" w:hAnsiTheme="majorHAnsi" w:cstheme="majorHAnsi"/>
              </w:rPr>
              <w:t>Okres naboru wniosków w ramach FENG</w:t>
            </w:r>
            <w:r w:rsidRPr="00B74953">
              <w:rPr>
                <w:rFonts w:asciiTheme="majorHAnsi" w:hAnsiTheme="majorHAnsi" w:cstheme="majorHAnsi"/>
              </w:rPr>
              <w:t xml:space="preserve">: </w:t>
            </w:r>
            <w:r w:rsidRPr="00B74953">
              <w:rPr>
                <w:rFonts w:asciiTheme="majorHAnsi" w:hAnsiTheme="majorHAnsi" w:cstheme="majorHAnsi"/>
                <w:iCs/>
              </w:rPr>
              <w:t>28.03.2023 r. ‒ 11.05.2023 r.</w:t>
            </w:r>
          </w:p>
          <w:p w14:paraId="4010A1C7" w14:textId="369703A8" w:rsidR="00471440" w:rsidRPr="00BF0395" w:rsidRDefault="00471440" w:rsidP="00471440">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rPr>
            </w:pPr>
            <w:r w:rsidRPr="00BF0395">
              <w:rPr>
                <w:rFonts w:asciiTheme="majorHAnsi" w:hAnsiTheme="majorHAnsi" w:cstheme="majorHAnsi"/>
                <w:iCs/>
              </w:rPr>
              <w:t>Lista projektów rekomendowanych do wsparcia w zamach konkur</w:t>
            </w:r>
            <w:r w:rsidR="009E0A3C">
              <w:rPr>
                <w:rFonts w:asciiTheme="majorHAnsi" w:hAnsiTheme="majorHAnsi" w:cstheme="majorHAnsi"/>
                <w:iCs/>
              </w:rPr>
              <w:t>su FENG znajduje się na stronie</w:t>
            </w:r>
            <w:r w:rsidRPr="00BF0395">
              <w:rPr>
                <w:rFonts w:asciiTheme="majorHAnsi" w:hAnsiTheme="majorHAnsi" w:cstheme="majorHAnsi"/>
                <w:iCs/>
              </w:rPr>
              <w:t xml:space="preserve"> </w:t>
            </w:r>
            <w:r>
              <w:rPr>
                <w:rFonts w:asciiTheme="majorHAnsi" w:hAnsiTheme="majorHAnsi" w:cstheme="majorHAnsi"/>
                <w:iCs/>
              </w:rPr>
              <w:t>Narodowego Centrum Badań i Rozwoju</w:t>
            </w:r>
            <w:r w:rsidRPr="00BF0395">
              <w:rPr>
                <w:rFonts w:asciiTheme="majorHAnsi" w:hAnsiTheme="majorHAnsi" w:cstheme="majorHAnsi"/>
                <w:iCs/>
              </w:rPr>
              <w:t>, któr</w:t>
            </w:r>
            <w:r>
              <w:rPr>
                <w:rFonts w:asciiTheme="majorHAnsi" w:hAnsiTheme="majorHAnsi" w:cstheme="majorHAnsi"/>
                <w:iCs/>
              </w:rPr>
              <w:t>e</w:t>
            </w:r>
            <w:r w:rsidRPr="00BF0395">
              <w:rPr>
                <w:rFonts w:asciiTheme="majorHAnsi" w:hAnsiTheme="majorHAnsi" w:cstheme="majorHAnsi"/>
                <w:iCs/>
              </w:rPr>
              <w:t xml:space="preserve"> jest Instytucją Pośredniczącą dla działania:</w:t>
            </w:r>
          </w:p>
          <w:p w14:paraId="591B229D" w14:textId="77777777" w:rsidR="00471440" w:rsidRPr="00B74953" w:rsidRDefault="00000000" w:rsidP="00471440">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hyperlink r:id="rId116" w:history="1">
              <w:r w:rsidR="00471440" w:rsidRPr="000A70A8">
                <w:rPr>
                  <w:rStyle w:val="Hipercze"/>
                  <w:rFonts w:asciiTheme="majorHAnsi" w:hAnsiTheme="majorHAnsi" w:cstheme="majorHAnsi"/>
                </w:rPr>
                <w:t>https://www.gov.pl/web/ncbr/zakonczenie-oceny-wnioskow-zlozonych-w-ramach-naboru-feng0223-ip01-00123-tef-ai</w:t>
              </w:r>
            </w:hyperlink>
          </w:p>
          <w:p w14:paraId="010BBA47" w14:textId="6880EA7F" w:rsidR="00471440" w:rsidRPr="00B74953" w:rsidRDefault="00471440" w:rsidP="00471440">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Pr>
                <w:rFonts w:asciiTheme="majorHAnsi" w:hAnsiTheme="majorHAnsi" w:cstheme="majorHAnsi"/>
              </w:rPr>
              <w:t>Harmonogram</w:t>
            </w:r>
            <w:r w:rsidRPr="00B74953">
              <w:rPr>
                <w:rFonts w:asciiTheme="majorHAnsi" w:hAnsiTheme="majorHAnsi" w:cstheme="majorHAnsi"/>
              </w:rPr>
              <w:t xml:space="preserve"> naborów jest dostępny pod linkiem:</w:t>
            </w:r>
          </w:p>
          <w:p w14:paraId="4526124C" w14:textId="39F5F615" w:rsidR="00640A71" w:rsidRPr="00B74953" w:rsidRDefault="00000000" w:rsidP="00471440">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rPr>
            </w:pPr>
            <w:hyperlink r:id="rId117" w:history="1">
              <w:r w:rsidR="00471440" w:rsidRPr="00B74953">
                <w:rPr>
                  <w:rFonts w:asciiTheme="majorHAnsi" w:hAnsiTheme="majorHAnsi" w:cstheme="majorHAnsi"/>
                  <w:u w:val="single"/>
                </w:rPr>
                <w:t>https://www.nowoczesnagospodarka.gov.pl/strony/dowiedz-sie-wiecej-o-programie/nabory-wnioskow/</w:t>
              </w:r>
            </w:hyperlink>
          </w:p>
        </w:tc>
      </w:tr>
    </w:tbl>
    <w:p w14:paraId="7B9E02D9" w14:textId="77777777" w:rsidR="0032517F" w:rsidRPr="00B74953" w:rsidRDefault="0032517F" w:rsidP="002D32DE">
      <w:pPr>
        <w:tabs>
          <w:tab w:val="left" w:pos="6181"/>
        </w:tabs>
        <w:spacing w:line="22" w:lineRule="atLeast"/>
        <w:jc w:val="both"/>
        <w:rPr>
          <w:rFonts w:asciiTheme="majorHAnsi" w:hAnsiTheme="majorHAnsi" w:cstheme="majorHAnsi"/>
        </w:rPr>
      </w:pPr>
    </w:p>
    <w:p w14:paraId="77E037C3" w14:textId="41781B7C" w:rsidR="0032517F" w:rsidRPr="00B74953" w:rsidRDefault="00CA4DB2" w:rsidP="002D32DE">
      <w:pPr>
        <w:spacing w:line="22" w:lineRule="atLeast"/>
        <w:jc w:val="both"/>
        <w:rPr>
          <w:rFonts w:asciiTheme="majorHAnsi" w:hAnsiTheme="majorHAnsi" w:cstheme="majorHAnsi"/>
        </w:rPr>
      </w:pPr>
      <w:r w:rsidRPr="00B74953">
        <w:rPr>
          <w:rFonts w:asciiTheme="majorHAnsi" w:hAnsiTheme="majorHAnsi" w:cstheme="majorHAnsi"/>
          <w:b/>
        </w:rPr>
        <w:t>TCP.I.1</w:t>
      </w:r>
      <w:r w:rsidR="00CF204A">
        <w:rPr>
          <w:rFonts w:asciiTheme="majorHAnsi" w:hAnsiTheme="majorHAnsi" w:cstheme="majorHAnsi"/>
          <w:b/>
        </w:rPr>
        <w:t>0</w:t>
      </w:r>
      <w:r w:rsidR="003625E4" w:rsidRPr="00B74953">
        <w:rPr>
          <w:rFonts w:asciiTheme="majorHAnsi" w:hAnsiTheme="majorHAnsi" w:cstheme="majorHAnsi"/>
          <w:b/>
        </w:rPr>
        <w:t xml:space="preserve">. </w:t>
      </w:r>
      <w:r w:rsidR="003625E4" w:rsidRPr="00B74953">
        <w:rPr>
          <w:rFonts w:asciiTheme="majorHAnsi" w:hAnsiTheme="majorHAnsi" w:cstheme="majorHAnsi"/>
        </w:rPr>
        <w:t>Inwestycje wspierające robotyzację i cyfryzację w przedsiębiorstwach (KPO.A2.1.1)</w:t>
      </w:r>
    </w:p>
    <w:tbl>
      <w:tblPr>
        <w:tblStyle w:val="Tabelasiatki5ciemnaakcent4"/>
        <w:tblW w:w="9209" w:type="dxa"/>
        <w:tblLook w:val="04A0" w:firstRow="1" w:lastRow="0" w:firstColumn="1" w:lastColumn="0" w:noHBand="0" w:noVBand="1"/>
      </w:tblPr>
      <w:tblGrid>
        <w:gridCol w:w="2405"/>
        <w:gridCol w:w="6804"/>
      </w:tblGrid>
      <w:tr w:rsidR="00CA4DB2" w:rsidRPr="00B74953" w14:paraId="68A6931E" w14:textId="77777777" w:rsidTr="00640A7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467C3AD3" w14:textId="77777777" w:rsidR="00CA4DB2" w:rsidRPr="00B74953" w:rsidRDefault="00CA4DB2" w:rsidP="002D32DE">
            <w:pPr>
              <w:spacing w:line="22" w:lineRule="atLeast"/>
              <w:jc w:val="both"/>
              <w:rPr>
                <w:rFonts w:asciiTheme="majorHAnsi" w:hAnsiTheme="majorHAnsi" w:cstheme="majorHAnsi"/>
                <w:bCs w:val="0"/>
              </w:rPr>
            </w:pPr>
          </w:p>
        </w:tc>
        <w:tc>
          <w:tcPr>
            <w:tcW w:w="6804" w:type="dxa"/>
          </w:tcPr>
          <w:p w14:paraId="26E98BD8" w14:textId="77777777" w:rsidR="00CA4DB2" w:rsidRPr="00B74953" w:rsidRDefault="00CA4DB2" w:rsidP="002D32DE">
            <w:pPr>
              <w:spacing w:line="22" w:lineRule="atLeast"/>
              <w:ind w:firstLine="709"/>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rPr>
            </w:pPr>
          </w:p>
        </w:tc>
      </w:tr>
      <w:tr w:rsidR="00640A71" w:rsidRPr="00B74953" w14:paraId="65C0C86A" w14:textId="77777777" w:rsidTr="00640A7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6FC83AA2" w14:textId="286AE42C" w:rsidR="00640A71" w:rsidRPr="00B74953" w:rsidRDefault="00640A71" w:rsidP="002D32DE">
            <w:pPr>
              <w:spacing w:line="22" w:lineRule="atLeast"/>
              <w:jc w:val="both"/>
              <w:rPr>
                <w:rFonts w:asciiTheme="majorHAnsi" w:hAnsiTheme="majorHAnsi" w:cstheme="majorHAnsi"/>
                <w:bCs w:val="0"/>
              </w:rPr>
            </w:pPr>
            <w:r w:rsidRPr="00B74953">
              <w:rPr>
                <w:rFonts w:asciiTheme="majorHAnsi" w:hAnsiTheme="majorHAnsi" w:cstheme="majorHAnsi"/>
                <w:bCs w:val="0"/>
              </w:rPr>
              <w:t>CZY DZIAŁANIE JEST NOWE?</w:t>
            </w:r>
          </w:p>
        </w:tc>
        <w:tc>
          <w:tcPr>
            <w:tcW w:w="6804" w:type="dxa"/>
          </w:tcPr>
          <w:p w14:paraId="11A6167B" w14:textId="43EB999D" w:rsidR="00640A71" w:rsidRPr="00B74953" w:rsidRDefault="00640A71"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Tak</w:t>
            </w:r>
          </w:p>
          <w:p w14:paraId="3776DB1D" w14:textId="63DD27CA" w:rsidR="00640A71" w:rsidRPr="00B74953" w:rsidRDefault="00640A71"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Nie</w:t>
            </w:r>
          </w:p>
        </w:tc>
      </w:tr>
      <w:tr w:rsidR="00640A71" w:rsidRPr="00B74953" w14:paraId="0BE4EF00" w14:textId="77777777" w:rsidTr="00640A71">
        <w:tc>
          <w:tcPr>
            <w:cnfStyle w:val="001000000000" w:firstRow="0" w:lastRow="0" w:firstColumn="1" w:lastColumn="0" w:oddVBand="0" w:evenVBand="0" w:oddHBand="0" w:evenHBand="0" w:firstRowFirstColumn="0" w:firstRowLastColumn="0" w:lastRowFirstColumn="0" w:lastRowLastColumn="0"/>
            <w:tcW w:w="2405" w:type="dxa"/>
          </w:tcPr>
          <w:p w14:paraId="4C82EB1D" w14:textId="78DFAD62" w:rsidR="00640A71" w:rsidRPr="00B74953" w:rsidRDefault="00640A71" w:rsidP="002D32DE">
            <w:pPr>
              <w:spacing w:line="22" w:lineRule="atLeast"/>
              <w:jc w:val="both"/>
              <w:rPr>
                <w:rFonts w:asciiTheme="majorHAnsi" w:hAnsiTheme="majorHAnsi" w:cstheme="majorHAnsi"/>
              </w:rPr>
            </w:pPr>
            <w:r w:rsidRPr="00B74953">
              <w:rPr>
                <w:rFonts w:asciiTheme="majorHAnsi" w:hAnsiTheme="majorHAnsi" w:cstheme="majorHAnsi"/>
              </w:rPr>
              <w:t>KOORDYNATOR</w:t>
            </w:r>
          </w:p>
        </w:tc>
        <w:tc>
          <w:tcPr>
            <w:tcW w:w="6804" w:type="dxa"/>
          </w:tcPr>
          <w:p w14:paraId="55828995" w14:textId="37C3356C" w:rsidR="00640A71" w:rsidRPr="00B74953" w:rsidRDefault="00640A71" w:rsidP="00AC0671">
            <w:pPr>
              <w:spacing w:line="22" w:lineRule="atLeas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Ministerstwo </w:t>
            </w:r>
            <w:r w:rsidR="00AC0671">
              <w:rPr>
                <w:rFonts w:asciiTheme="majorHAnsi" w:hAnsiTheme="majorHAnsi" w:cstheme="majorHAnsi"/>
              </w:rPr>
              <w:t>Aktywów Państwowych</w:t>
            </w:r>
            <w:r w:rsidRPr="00B74953">
              <w:rPr>
                <w:rFonts w:asciiTheme="majorHAnsi" w:hAnsiTheme="majorHAnsi" w:cstheme="majorHAnsi"/>
              </w:rPr>
              <w:t xml:space="preserve"> </w:t>
            </w:r>
          </w:p>
        </w:tc>
      </w:tr>
      <w:tr w:rsidR="0032517F" w:rsidRPr="00B74953" w14:paraId="125265F1" w14:textId="77777777" w:rsidTr="00640A7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2FD58564" w14:textId="043BD466" w:rsidR="0032517F" w:rsidRPr="00B74953" w:rsidRDefault="00CA4DB2" w:rsidP="002D32DE">
            <w:pPr>
              <w:spacing w:line="22" w:lineRule="atLeast"/>
              <w:jc w:val="both"/>
              <w:rPr>
                <w:rFonts w:asciiTheme="majorHAnsi" w:hAnsiTheme="majorHAnsi" w:cstheme="majorHAnsi"/>
              </w:rPr>
            </w:pPr>
            <w:r w:rsidRPr="00B74953">
              <w:rPr>
                <w:rFonts w:asciiTheme="majorHAnsi" w:hAnsiTheme="majorHAnsi" w:cstheme="majorHAnsi"/>
              </w:rPr>
              <w:t>KRÓTKI OPIS ŚRODKA</w:t>
            </w:r>
          </w:p>
          <w:p w14:paraId="2D6B22F9" w14:textId="7DAE72F3" w:rsidR="0032517F" w:rsidRPr="00B74953" w:rsidRDefault="0032517F" w:rsidP="002D32DE">
            <w:pPr>
              <w:spacing w:line="22" w:lineRule="atLeast"/>
              <w:jc w:val="both"/>
              <w:rPr>
                <w:rFonts w:asciiTheme="majorHAnsi" w:hAnsiTheme="majorHAnsi" w:cstheme="majorHAnsi"/>
                <w:i/>
              </w:rPr>
            </w:pPr>
          </w:p>
        </w:tc>
        <w:tc>
          <w:tcPr>
            <w:tcW w:w="6804" w:type="dxa"/>
          </w:tcPr>
          <w:p w14:paraId="316D56F3" w14:textId="06D477C3" w:rsidR="00901CA3" w:rsidRPr="00901CA3" w:rsidRDefault="00901CA3" w:rsidP="00901CA3">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Cs/>
                <w:lang w:eastAsia="pl-PL"/>
              </w:rPr>
            </w:pPr>
            <w:r w:rsidRPr="00901CA3">
              <w:rPr>
                <w:rFonts w:asciiTheme="majorHAnsi" w:hAnsiTheme="majorHAnsi" w:cstheme="majorHAnsi"/>
                <w:bCs/>
                <w:lang w:eastAsia="pl-PL"/>
              </w:rPr>
              <w:t xml:space="preserve">Środek ma na celu zapewnienie odpowiedniego poziomu robotyzacji </w:t>
            </w:r>
            <w:r>
              <w:rPr>
                <w:rFonts w:asciiTheme="majorHAnsi" w:hAnsiTheme="majorHAnsi" w:cstheme="majorHAnsi"/>
                <w:bCs/>
                <w:lang w:eastAsia="pl-PL"/>
              </w:rPr>
              <w:br/>
            </w:r>
            <w:r w:rsidRPr="00901CA3">
              <w:rPr>
                <w:rFonts w:asciiTheme="majorHAnsi" w:hAnsiTheme="majorHAnsi" w:cstheme="majorHAnsi"/>
                <w:bCs/>
                <w:lang w:eastAsia="pl-PL"/>
              </w:rPr>
              <w:t>i cyfryzacji w dużych przedsiębiorstwach, w celu wzrostu ich produktywności oraz przyspieszenia transformacji w kierunku Przemysłu 4.0. W ramach inwestycji planowane jest wykorzystanie alokacji:</w:t>
            </w:r>
          </w:p>
          <w:p w14:paraId="4AAD7AA0" w14:textId="1DD3B32F" w:rsidR="00901CA3" w:rsidRPr="00901CA3" w:rsidRDefault="00901CA3" w:rsidP="00901CA3">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Cs/>
                <w:lang w:eastAsia="pl-PL"/>
              </w:rPr>
            </w:pPr>
            <w:r>
              <w:rPr>
                <w:rFonts w:asciiTheme="majorHAnsi" w:hAnsiTheme="majorHAnsi" w:cstheme="majorHAnsi"/>
                <w:bCs/>
                <w:lang w:eastAsia="pl-PL"/>
              </w:rPr>
              <w:t xml:space="preserve">• </w:t>
            </w:r>
            <w:r w:rsidRPr="00901CA3">
              <w:rPr>
                <w:rFonts w:asciiTheme="majorHAnsi" w:hAnsiTheme="majorHAnsi" w:cstheme="majorHAnsi"/>
                <w:bCs/>
                <w:lang w:eastAsia="pl-PL"/>
              </w:rPr>
              <w:t xml:space="preserve">poprzez wsparcie projektów strategicznych najlepiej wpisujących się </w:t>
            </w:r>
            <w:r>
              <w:rPr>
                <w:rFonts w:asciiTheme="majorHAnsi" w:hAnsiTheme="majorHAnsi" w:cstheme="majorHAnsi"/>
                <w:bCs/>
                <w:lang w:eastAsia="pl-PL"/>
              </w:rPr>
              <w:br/>
            </w:r>
            <w:r w:rsidRPr="00901CA3">
              <w:rPr>
                <w:rFonts w:asciiTheme="majorHAnsi" w:hAnsiTheme="majorHAnsi" w:cstheme="majorHAnsi"/>
                <w:bCs/>
                <w:lang w:eastAsia="pl-PL"/>
              </w:rPr>
              <w:t>w cele i założenia właściwej reformy i inwestycji z KPO,</w:t>
            </w:r>
          </w:p>
          <w:p w14:paraId="7C461780" w14:textId="320FF523" w:rsidR="00901CA3" w:rsidRPr="00901CA3" w:rsidRDefault="00901CA3" w:rsidP="00901CA3">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Cs/>
                <w:lang w:eastAsia="pl-PL"/>
              </w:rPr>
            </w:pPr>
            <w:r>
              <w:rPr>
                <w:rFonts w:asciiTheme="majorHAnsi" w:hAnsiTheme="majorHAnsi" w:cstheme="majorHAnsi"/>
                <w:bCs/>
                <w:lang w:eastAsia="pl-PL"/>
              </w:rPr>
              <w:t>• po</w:t>
            </w:r>
            <w:r w:rsidRPr="00901CA3">
              <w:rPr>
                <w:rFonts w:asciiTheme="majorHAnsi" w:hAnsiTheme="majorHAnsi" w:cstheme="majorHAnsi"/>
                <w:bCs/>
                <w:lang w:eastAsia="pl-PL"/>
              </w:rPr>
              <w:t>przez ogłoszenie otwartego konkursu dostępnego dla wszystkich dużych przedsiębiorstw, w ramach którego zostaną wybrane w trybie konkurencyjnym projekty dotyczące robotyzacji i/lub cyfryzacji, spełniające horyzontalne i szczegółowe kryteria.</w:t>
            </w:r>
          </w:p>
          <w:p w14:paraId="4A64A673" w14:textId="3153AB39" w:rsidR="0032517F" w:rsidRPr="00B74953" w:rsidRDefault="0032517F" w:rsidP="00AC0671">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r>
      <w:tr w:rsidR="0032517F" w:rsidRPr="00B74953" w14:paraId="6C905086" w14:textId="77777777" w:rsidTr="00640A71">
        <w:tc>
          <w:tcPr>
            <w:cnfStyle w:val="001000000000" w:firstRow="0" w:lastRow="0" w:firstColumn="1" w:lastColumn="0" w:oddVBand="0" w:evenVBand="0" w:oddHBand="0" w:evenHBand="0" w:firstRowFirstColumn="0" w:firstRowLastColumn="0" w:lastRowFirstColumn="0" w:lastRowLastColumn="0"/>
            <w:tcW w:w="2405" w:type="dxa"/>
          </w:tcPr>
          <w:p w14:paraId="7E1D920F" w14:textId="6962E2F5" w:rsidR="0032517F" w:rsidRPr="00B74953" w:rsidRDefault="00CA4DB2" w:rsidP="002D32DE">
            <w:pPr>
              <w:spacing w:line="22" w:lineRule="atLeast"/>
              <w:rPr>
                <w:rFonts w:asciiTheme="majorHAnsi" w:hAnsiTheme="majorHAnsi" w:cstheme="majorHAnsi"/>
                <w:bCs w:val="0"/>
              </w:rPr>
            </w:pPr>
            <w:r w:rsidRPr="00B74953">
              <w:rPr>
                <w:rFonts w:asciiTheme="majorHAnsi" w:hAnsiTheme="majorHAnsi" w:cstheme="majorHAnsi"/>
                <w:bCs w:val="0"/>
              </w:rPr>
              <w:t xml:space="preserve">BUDŻET </w:t>
            </w:r>
          </w:p>
          <w:p w14:paraId="4F793C8A" w14:textId="77777777" w:rsidR="0032517F" w:rsidRPr="00B74953" w:rsidRDefault="0032517F" w:rsidP="002D32DE">
            <w:pPr>
              <w:spacing w:line="22" w:lineRule="atLeast"/>
              <w:rPr>
                <w:rFonts w:asciiTheme="majorHAnsi" w:hAnsiTheme="majorHAnsi" w:cstheme="majorHAnsi"/>
                <w:bCs w:val="0"/>
              </w:rPr>
            </w:pPr>
          </w:p>
        </w:tc>
        <w:tc>
          <w:tcPr>
            <w:tcW w:w="6804" w:type="dxa"/>
          </w:tcPr>
          <w:p w14:paraId="0F39F6A0" w14:textId="1A7D092C" w:rsidR="00433CE3" w:rsidRPr="00DA0243" w:rsidRDefault="00433CE3" w:rsidP="00DA0243">
            <w:pPr>
              <w:numPr>
                <w:ilvl w:val="0"/>
                <w:numId w:val="1"/>
              </w:numPr>
              <w:spacing w:line="22" w:lineRule="atLeast"/>
              <w:contextualSpacing/>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785D21">
              <w:rPr>
                <w:rFonts w:asciiTheme="majorHAnsi" w:hAnsiTheme="majorHAnsi" w:cstheme="majorHAnsi"/>
              </w:rPr>
              <w:t>Ś</w:t>
            </w:r>
            <w:r w:rsidR="00EC502C">
              <w:rPr>
                <w:rFonts w:asciiTheme="majorHAnsi" w:hAnsiTheme="majorHAnsi" w:cstheme="majorHAnsi"/>
              </w:rPr>
              <w:t>rodki unijne (przydzielone</w:t>
            </w:r>
            <w:r w:rsidRPr="00785D21">
              <w:rPr>
                <w:rFonts w:asciiTheme="majorHAnsi" w:hAnsiTheme="majorHAnsi" w:cstheme="majorHAnsi"/>
              </w:rPr>
              <w:t xml:space="preserve">): </w:t>
            </w:r>
            <w:r w:rsidR="00EC502C">
              <w:rPr>
                <w:rFonts w:asciiTheme="majorHAnsi" w:hAnsiTheme="majorHAnsi" w:cstheme="majorHAnsi"/>
              </w:rPr>
              <w:t xml:space="preserve">449,9 mln EUR </w:t>
            </w:r>
            <w:r w:rsidR="00EA60E4">
              <w:rPr>
                <w:rFonts w:asciiTheme="majorHAnsi" w:hAnsiTheme="majorHAnsi" w:cstheme="majorHAnsi"/>
              </w:rPr>
              <w:t>(</w:t>
            </w:r>
            <w:r w:rsidR="00E52101" w:rsidRPr="00E52101">
              <w:rPr>
                <w:rFonts w:asciiTheme="majorHAnsi" w:hAnsiTheme="majorHAnsi" w:cstheme="majorHAnsi"/>
              </w:rPr>
              <w:t>1</w:t>
            </w:r>
            <w:r w:rsidR="00934C77">
              <w:rPr>
                <w:rFonts w:asciiTheme="majorHAnsi" w:hAnsiTheme="majorHAnsi" w:cstheme="majorHAnsi"/>
              </w:rPr>
              <w:t> </w:t>
            </w:r>
            <w:r w:rsidR="00E52101" w:rsidRPr="00E52101">
              <w:rPr>
                <w:rFonts w:asciiTheme="majorHAnsi" w:hAnsiTheme="majorHAnsi" w:cstheme="majorHAnsi"/>
              </w:rPr>
              <w:t>95</w:t>
            </w:r>
            <w:r w:rsidR="009F3916">
              <w:rPr>
                <w:rFonts w:asciiTheme="majorHAnsi" w:hAnsiTheme="majorHAnsi" w:cstheme="majorHAnsi"/>
              </w:rPr>
              <w:t>0,5</w:t>
            </w:r>
            <w:r w:rsidR="00E52101" w:rsidRPr="00E52101">
              <w:rPr>
                <w:rFonts w:asciiTheme="majorHAnsi" w:hAnsiTheme="majorHAnsi" w:cstheme="majorHAnsi"/>
              </w:rPr>
              <w:t xml:space="preserve"> mln PLN</w:t>
            </w:r>
            <w:r w:rsidRPr="00785D21">
              <w:rPr>
                <w:rFonts w:asciiTheme="majorHAnsi" w:hAnsiTheme="majorHAnsi" w:cstheme="majorHAnsi"/>
              </w:rPr>
              <w:t>)</w:t>
            </w:r>
          </w:p>
          <w:p w14:paraId="1BE64922" w14:textId="7FB1175D" w:rsidR="0032517F" w:rsidRPr="00901CA3" w:rsidRDefault="0032517F" w:rsidP="00DA0243">
            <w:pPr>
              <w:spacing w:line="22" w:lineRule="atLeast"/>
              <w:contextualSpacing/>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r>
      <w:tr w:rsidR="0032517F" w:rsidRPr="00B74953" w14:paraId="7937EDF3" w14:textId="77777777" w:rsidTr="00640A7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42FBA288" w14:textId="77777777" w:rsidR="0032517F" w:rsidRPr="00B74953" w:rsidRDefault="00CA4DB2" w:rsidP="002D32DE">
            <w:pPr>
              <w:spacing w:line="22" w:lineRule="atLeast"/>
              <w:rPr>
                <w:rFonts w:asciiTheme="majorHAnsi" w:hAnsiTheme="majorHAnsi" w:cstheme="majorHAnsi"/>
                <w:b w:val="0"/>
              </w:rPr>
            </w:pPr>
            <w:r w:rsidRPr="00B74953">
              <w:rPr>
                <w:rFonts w:asciiTheme="majorHAnsi" w:hAnsiTheme="majorHAnsi" w:cstheme="majorHAnsi"/>
                <w:bCs w:val="0"/>
              </w:rPr>
              <w:t xml:space="preserve">OCZEKIWANY WPŁYW </w:t>
            </w:r>
          </w:p>
          <w:p w14:paraId="776E2734" w14:textId="26A61BB9" w:rsidR="00640A71" w:rsidRPr="00B74953" w:rsidRDefault="00640A71" w:rsidP="002D32DE">
            <w:pPr>
              <w:spacing w:line="22" w:lineRule="atLeast"/>
              <w:rPr>
                <w:rFonts w:asciiTheme="majorHAnsi" w:hAnsiTheme="majorHAnsi" w:cstheme="majorHAnsi"/>
                <w:bCs w:val="0"/>
              </w:rPr>
            </w:pPr>
            <w:r w:rsidRPr="00B74953">
              <w:rPr>
                <w:rFonts w:asciiTheme="majorHAnsi" w:hAnsiTheme="majorHAnsi" w:cstheme="majorHAnsi"/>
                <w:bCs w:val="0"/>
              </w:rPr>
              <w:t>WRAZ Z HARMONOGRAMEM</w:t>
            </w:r>
          </w:p>
        </w:tc>
        <w:tc>
          <w:tcPr>
            <w:tcW w:w="6804" w:type="dxa"/>
          </w:tcPr>
          <w:p w14:paraId="2B5B42C7" w14:textId="77777777" w:rsidR="00901CA3" w:rsidRDefault="00901CA3" w:rsidP="00DA0243">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Cs/>
                <w:lang w:eastAsia="pl-PL"/>
              </w:rPr>
            </w:pPr>
            <w:r w:rsidRPr="00901CA3">
              <w:rPr>
                <w:rFonts w:asciiTheme="majorHAnsi" w:hAnsiTheme="majorHAnsi" w:cstheme="majorHAnsi"/>
                <w:bCs/>
                <w:lang w:eastAsia="pl-PL"/>
              </w:rPr>
              <w:t>Harmonogram: I kw. 2020 r. – II kw. 2026 r.</w:t>
            </w:r>
          </w:p>
          <w:p w14:paraId="61632258" w14:textId="77777777" w:rsidR="00901CA3" w:rsidRDefault="00901CA3" w:rsidP="00DA0243">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Cs/>
                <w:lang w:eastAsia="pl-PL"/>
              </w:rPr>
            </w:pPr>
          </w:p>
          <w:p w14:paraId="35B4EEBF" w14:textId="0C49882C" w:rsidR="00471440" w:rsidRPr="00B74953" w:rsidRDefault="00901CA3" w:rsidP="00DA0243">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901CA3">
              <w:rPr>
                <w:rFonts w:asciiTheme="majorHAnsi" w:hAnsiTheme="majorHAnsi" w:cstheme="majorHAnsi"/>
              </w:rPr>
              <w:t>Do końca</w:t>
            </w:r>
            <w:r>
              <w:rPr>
                <w:rFonts w:asciiTheme="majorHAnsi" w:hAnsiTheme="majorHAnsi" w:cstheme="majorHAnsi"/>
              </w:rPr>
              <w:t xml:space="preserve"> II kw. 2026 r.: </w:t>
            </w:r>
            <w:r w:rsidRPr="00901CA3">
              <w:rPr>
                <w:rFonts w:asciiTheme="majorHAnsi" w:hAnsiTheme="majorHAnsi" w:cstheme="majorHAnsi"/>
              </w:rPr>
              <w:t>wdrożone projekty związane z robotyzacją, sztuczną inteligencją lub cyfryzacją procesów, technologii, produktów lub</w:t>
            </w:r>
            <w:r>
              <w:rPr>
                <w:rFonts w:asciiTheme="majorHAnsi" w:hAnsiTheme="majorHAnsi" w:cstheme="majorHAnsi"/>
              </w:rPr>
              <w:t xml:space="preserve"> usług – co najmniej 40, w tym </w:t>
            </w:r>
            <w:r w:rsidRPr="00901CA3">
              <w:rPr>
                <w:rFonts w:asciiTheme="majorHAnsi" w:hAnsiTheme="majorHAnsi" w:cstheme="majorHAnsi"/>
              </w:rPr>
              <w:t>co najmniej 6 projektów wdrożonych do końca 2024 r.</w:t>
            </w:r>
          </w:p>
        </w:tc>
      </w:tr>
    </w:tbl>
    <w:p w14:paraId="19F62B59" w14:textId="6405F743" w:rsidR="0032517F" w:rsidRDefault="0032517F" w:rsidP="002D32DE">
      <w:pPr>
        <w:spacing w:line="22" w:lineRule="atLeast"/>
        <w:jc w:val="both"/>
        <w:rPr>
          <w:rFonts w:asciiTheme="majorHAnsi" w:hAnsiTheme="majorHAnsi" w:cstheme="majorHAnsi"/>
          <w:sz w:val="26"/>
          <w:szCs w:val="26"/>
        </w:rPr>
      </w:pPr>
    </w:p>
    <w:p w14:paraId="0B69B790" w14:textId="77777777" w:rsidR="00785D21" w:rsidRPr="00365402" w:rsidRDefault="00785D21" w:rsidP="00785D21">
      <w:pPr>
        <w:spacing w:line="22" w:lineRule="atLeast"/>
        <w:jc w:val="both"/>
        <w:rPr>
          <w:rFonts w:asciiTheme="majorHAnsi" w:hAnsiTheme="majorHAnsi" w:cstheme="majorHAnsi"/>
          <w:b/>
        </w:rPr>
      </w:pPr>
      <w:r w:rsidRPr="005830E9">
        <w:rPr>
          <w:rFonts w:asciiTheme="majorHAnsi" w:hAnsiTheme="majorHAnsi" w:cstheme="majorHAnsi"/>
          <w:b/>
        </w:rPr>
        <w:t xml:space="preserve">TCP.I.11. </w:t>
      </w:r>
      <w:r w:rsidRPr="00346B2A">
        <w:rPr>
          <w:rFonts w:asciiTheme="majorHAnsi" w:hAnsiTheme="majorHAnsi" w:cstheme="majorHAnsi"/>
          <w:b/>
        </w:rPr>
        <w:t>Cyfrowa Wyprawka dla Firm</w:t>
      </w:r>
    </w:p>
    <w:tbl>
      <w:tblPr>
        <w:tblStyle w:val="Tabelasiatki5ciemnaakcent4"/>
        <w:tblW w:w="9209" w:type="dxa"/>
        <w:tblLook w:val="04A0" w:firstRow="1" w:lastRow="0" w:firstColumn="1" w:lastColumn="0" w:noHBand="0" w:noVBand="1"/>
      </w:tblPr>
      <w:tblGrid>
        <w:gridCol w:w="2405"/>
        <w:gridCol w:w="6804"/>
      </w:tblGrid>
      <w:tr w:rsidR="00785D21" w:rsidRPr="00B74953" w14:paraId="6C68E1E7" w14:textId="77777777" w:rsidTr="0042611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71B3BA52" w14:textId="77777777" w:rsidR="00785D21" w:rsidRPr="00B74953" w:rsidRDefault="00785D21" w:rsidP="00426110">
            <w:pPr>
              <w:spacing w:line="22" w:lineRule="atLeast"/>
              <w:jc w:val="both"/>
              <w:rPr>
                <w:rFonts w:asciiTheme="majorHAnsi" w:hAnsiTheme="majorHAnsi" w:cstheme="majorHAnsi"/>
                <w:bCs w:val="0"/>
              </w:rPr>
            </w:pPr>
          </w:p>
        </w:tc>
        <w:tc>
          <w:tcPr>
            <w:tcW w:w="6804" w:type="dxa"/>
          </w:tcPr>
          <w:p w14:paraId="16FFBFAC" w14:textId="77777777" w:rsidR="00785D21" w:rsidRPr="00B74953" w:rsidRDefault="00785D21" w:rsidP="00426110">
            <w:pPr>
              <w:spacing w:line="22" w:lineRule="atLeast"/>
              <w:ind w:firstLine="709"/>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rPr>
            </w:pPr>
          </w:p>
        </w:tc>
      </w:tr>
      <w:tr w:rsidR="00785D21" w:rsidRPr="00B74953" w14:paraId="320F340A" w14:textId="77777777" w:rsidTr="0042611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0EAF5282" w14:textId="77777777" w:rsidR="00785D21" w:rsidRPr="00B74953" w:rsidRDefault="00785D21" w:rsidP="00426110">
            <w:pPr>
              <w:spacing w:line="22" w:lineRule="atLeast"/>
              <w:jc w:val="both"/>
              <w:rPr>
                <w:rFonts w:asciiTheme="majorHAnsi" w:hAnsiTheme="majorHAnsi" w:cstheme="majorHAnsi"/>
                <w:bCs w:val="0"/>
              </w:rPr>
            </w:pPr>
            <w:r w:rsidRPr="00B74953">
              <w:rPr>
                <w:rFonts w:asciiTheme="majorHAnsi" w:hAnsiTheme="majorHAnsi" w:cstheme="majorHAnsi"/>
                <w:bCs w:val="0"/>
              </w:rPr>
              <w:t>CZY DZIAŁANIE JEST NOWE?</w:t>
            </w:r>
          </w:p>
        </w:tc>
        <w:tc>
          <w:tcPr>
            <w:tcW w:w="6804" w:type="dxa"/>
          </w:tcPr>
          <w:p w14:paraId="76FCF4CE" w14:textId="77777777" w:rsidR="00785D21" w:rsidRPr="00B74953" w:rsidRDefault="00785D21" w:rsidP="00426110">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Tak</w:t>
            </w:r>
          </w:p>
          <w:p w14:paraId="614869C9" w14:textId="77777777" w:rsidR="00785D21" w:rsidRPr="00B74953" w:rsidRDefault="00785D21" w:rsidP="00426110">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Nie</w:t>
            </w:r>
          </w:p>
        </w:tc>
      </w:tr>
      <w:tr w:rsidR="00785D21" w:rsidRPr="00B74953" w14:paraId="5C5D6CEA" w14:textId="77777777" w:rsidTr="00426110">
        <w:tc>
          <w:tcPr>
            <w:cnfStyle w:val="001000000000" w:firstRow="0" w:lastRow="0" w:firstColumn="1" w:lastColumn="0" w:oddVBand="0" w:evenVBand="0" w:oddHBand="0" w:evenHBand="0" w:firstRowFirstColumn="0" w:firstRowLastColumn="0" w:lastRowFirstColumn="0" w:lastRowLastColumn="0"/>
            <w:tcW w:w="2405" w:type="dxa"/>
          </w:tcPr>
          <w:p w14:paraId="0C4C2C51" w14:textId="77777777" w:rsidR="00785D21" w:rsidRPr="00B74953" w:rsidRDefault="00785D21" w:rsidP="00426110">
            <w:pPr>
              <w:spacing w:line="22" w:lineRule="atLeast"/>
              <w:jc w:val="both"/>
              <w:rPr>
                <w:rFonts w:asciiTheme="majorHAnsi" w:hAnsiTheme="majorHAnsi" w:cstheme="majorHAnsi"/>
              </w:rPr>
            </w:pPr>
            <w:r w:rsidRPr="00B74953">
              <w:rPr>
                <w:rFonts w:asciiTheme="majorHAnsi" w:hAnsiTheme="majorHAnsi" w:cstheme="majorHAnsi"/>
              </w:rPr>
              <w:t>KOORDYNATOR</w:t>
            </w:r>
          </w:p>
        </w:tc>
        <w:tc>
          <w:tcPr>
            <w:tcW w:w="6804" w:type="dxa"/>
          </w:tcPr>
          <w:p w14:paraId="614CDA3E" w14:textId="77777777" w:rsidR="00785D21" w:rsidRPr="00B74953" w:rsidRDefault="00785D21" w:rsidP="00426110">
            <w:pPr>
              <w:spacing w:line="22" w:lineRule="atLeas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1A0BB2">
              <w:rPr>
                <w:rFonts w:asciiTheme="majorHAnsi" w:hAnsiTheme="majorHAnsi" w:cstheme="majorHAnsi"/>
              </w:rPr>
              <w:t>Polski Fundusz Rozwoju S</w:t>
            </w:r>
            <w:r>
              <w:rPr>
                <w:rFonts w:asciiTheme="majorHAnsi" w:hAnsiTheme="majorHAnsi" w:cstheme="majorHAnsi"/>
              </w:rPr>
              <w:t>.</w:t>
            </w:r>
            <w:r w:rsidRPr="001A0BB2">
              <w:rPr>
                <w:rFonts w:asciiTheme="majorHAnsi" w:hAnsiTheme="majorHAnsi" w:cstheme="majorHAnsi"/>
              </w:rPr>
              <w:t>A</w:t>
            </w:r>
            <w:r>
              <w:rPr>
                <w:rFonts w:asciiTheme="majorHAnsi" w:hAnsiTheme="majorHAnsi" w:cstheme="majorHAnsi"/>
              </w:rPr>
              <w:t>.</w:t>
            </w:r>
          </w:p>
        </w:tc>
      </w:tr>
      <w:tr w:rsidR="00785D21" w:rsidRPr="00B74953" w14:paraId="71C75F4C" w14:textId="77777777" w:rsidTr="0042611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07283889" w14:textId="77777777" w:rsidR="00785D21" w:rsidRPr="00B74953" w:rsidRDefault="00785D21" w:rsidP="00426110">
            <w:pPr>
              <w:spacing w:line="22" w:lineRule="atLeast"/>
              <w:jc w:val="both"/>
              <w:rPr>
                <w:rFonts w:asciiTheme="majorHAnsi" w:hAnsiTheme="majorHAnsi" w:cstheme="majorHAnsi"/>
              </w:rPr>
            </w:pPr>
            <w:r w:rsidRPr="00B74953">
              <w:rPr>
                <w:rFonts w:asciiTheme="majorHAnsi" w:hAnsiTheme="majorHAnsi" w:cstheme="majorHAnsi"/>
              </w:rPr>
              <w:t>KRÓTKI OPIS ŚRODKA</w:t>
            </w:r>
          </w:p>
          <w:p w14:paraId="2D0D85FC" w14:textId="77777777" w:rsidR="00785D21" w:rsidRPr="00B74953" w:rsidRDefault="00785D21" w:rsidP="00426110">
            <w:pPr>
              <w:spacing w:line="22" w:lineRule="atLeast"/>
              <w:jc w:val="both"/>
              <w:rPr>
                <w:rFonts w:asciiTheme="majorHAnsi" w:hAnsiTheme="majorHAnsi" w:cstheme="majorHAnsi"/>
                <w:i/>
              </w:rPr>
            </w:pPr>
          </w:p>
        </w:tc>
        <w:tc>
          <w:tcPr>
            <w:tcW w:w="6804" w:type="dxa"/>
          </w:tcPr>
          <w:p w14:paraId="7AD9E072" w14:textId="56434C0E" w:rsidR="00785D21" w:rsidRPr="001A0BB2" w:rsidRDefault="00000000" w:rsidP="00426110">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hyperlink r:id="rId118" w:history="1">
              <w:r w:rsidR="00785D21" w:rsidRPr="001A0BB2">
                <w:rPr>
                  <w:rStyle w:val="Hipercze"/>
                  <w:rFonts w:asciiTheme="majorHAnsi" w:hAnsiTheme="majorHAnsi" w:cstheme="majorHAnsi"/>
                </w:rPr>
                <w:t>Cyfrowa Wyprawka dla Firm</w:t>
              </w:r>
            </w:hyperlink>
            <w:r w:rsidR="00785D21" w:rsidRPr="001A0BB2">
              <w:rPr>
                <w:rFonts w:asciiTheme="majorHAnsi" w:hAnsiTheme="majorHAnsi" w:cstheme="majorHAnsi"/>
              </w:rPr>
              <w:t xml:space="preserve"> to kompendium wiedzy o cyfryzacji, skierowane do firm (bez względu na wielkość, dla dużych, sektora MŚP </w:t>
            </w:r>
            <w:r w:rsidR="00746971">
              <w:rPr>
                <w:rFonts w:asciiTheme="majorHAnsi" w:hAnsiTheme="majorHAnsi" w:cstheme="majorHAnsi"/>
              </w:rPr>
              <w:br/>
            </w:r>
            <w:r w:rsidR="00785D21" w:rsidRPr="001A0BB2">
              <w:rPr>
                <w:rFonts w:asciiTheme="majorHAnsi" w:hAnsiTheme="majorHAnsi" w:cstheme="majorHAnsi"/>
              </w:rPr>
              <w:t>i mikro), chcących rozwijać swoje procesy w stronę cyfryzacji, jak m.in. produkcje, procesy administracyjne, tworzenie nowych produktów lub usług. Celem jest wsparcie przedsiębiorców w procesie cyfryzacji, na które składa się 7 następujących kroków:</w:t>
            </w:r>
          </w:p>
          <w:p w14:paraId="138475B2" w14:textId="2FDA5484" w:rsidR="00785D21" w:rsidRDefault="001D541F" w:rsidP="00785D21">
            <w:pPr>
              <w:pStyle w:val="Akapitzlist"/>
              <w:numPr>
                <w:ilvl w:val="0"/>
                <w:numId w:val="126"/>
              </w:num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Pr>
                <w:rFonts w:asciiTheme="majorHAnsi" w:hAnsiTheme="majorHAnsi" w:cstheme="majorHAnsi"/>
              </w:rPr>
              <w:t xml:space="preserve">1 krok: </w:t>
            </w:r>
            <w:r w:rsidR="00785D21" w:rsidRPr="00365402">
              <w:rPr>
                <w:rFonts w:asciiTheme="majorHAnsi" w:hAnsiTheme="majorHAnsi" w:cstheme="majorHAnsi"/>
              </w:rPr>
              <w:t>Test Dojrzałości Cyfrowej, który pomaga ocenić potencjał firmy w obszarze cyfryzacji i porównanie do innych podmiot</w:t>
            </w:r>
            <w:r>
              <w:rPr>
                <w:rFonts w:asciiTheme="majorHAnsi" w:hAnsiTheme="majorHAnsi" w:cstheme="majorHAnsi"/>
              </w:rPr>
              <w:t xml:space="preserve">ów, które skorzystały z testu. </w:t>
            </w:r>
            <w:r w:rsidR="00785D21" w:rsidRPr="00365402">
              <w:rPr>
                <w:rFonts w:asciiTheme="majorHAnsi" w:hAnsiTheme="majorHAnsi" w:cstheme="majorHAnsi"/>
              </w:rPr>
              <w:t>Firma zyskuje bezpłatną i natychmiastową diagnozę oraz ocenę poziomu dojrzałości cyfrowe</w:t>
            </w:r>
            <w:r>
              <w:rPr>
                <w:rFonts w:asciiTheme="majorHAnsi" w:hAnsiTheme="majorHAnsi" w:cstheme="majorHAnsi"/>
              </w:rPr>
              <w:t>j. Badanie jest w</w:t>
            </w:r>
            <w:r w:rsidR="00CC508A">
              <w:rPr>
                <w:rFonts w:asciiTheme="majorHAnsi" w:hAnsiTheme="majorHAnsi" w:cstheme="majorHAnsi"/>
              </w:rPr>
              <w:t> </w:t>
            </w:r>
            <w:r>
              <w:rPr>
                <w:rFonts w:asciiTheme="majorHAnsi" w:hAnsiTheme="majorHAnsi" w:cstheme="majorHAnsi"/>
              </w:rPr>
              <w:t xml:space="preserve">szczególności </w:t>
            </w:r>
            <w:r w:rsidR="00785D21" w:rsidRPr="00365402">
              <w:rPr>
                <w:rFonts w:asciiTheme="majorHAnsi" w:hAnsiTheme="majorHAnsi" w:cstheme="majorHAnsi"/>
              </w:rPr>
              <w:t>rekomendowane dla firm posiadających 10+ pracowników.</w:t>
            </w:r>
          </w:p>
          <w:p w14:paraId="5BA3DFF1" w14:textId="77777777" w:rsidR="00785D21" w:rsidRDefault="00785D21" w:rsidP="00785D21">
            <w:pPr>
              <w:pStyle w:val="Akapitzlist"/>
              <w:numPr>
                <w:ilvl w:val="0"/>
                <w:numId w:val="126"/>
              </w:num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365402">
              <w:rPr>
                <w:rFonts w:asciiTheme="majorHAnsi" w:hAnsiTheme="majorHAnsi" w:cstheme="majorHAnsi"/>
              </w:rPr>
              <w:t>2 krok: Kompendium materiałów edukacyjnych z zakresu cyfryzacji, procesów w firmie, kompetencji cyfrowych oraz nowych technologii.</w:t>
            </w:r>
          </w:p>
          <w:p w14:paraId="38D2F5D2" w14:textId="77777777" w:rsidR="00785D21" w:rsidRDefault="00785D21" w:rsidP="00785D21">
            <w:pPr>
              <w:pStyle w:val="Akapitzlist"/>
              <w:numPr>
                <w:ilvl w:val="0"/>
                <w:numId w:val="126"/>
              </w:num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1A0BB2">
              <w:rPr>
                <w:rFonts w:asciiTheme="majorHAnsi" w:hAnsiTheme="majorHAnsi" w:cstheme="majorHAnsi"/>
              </w:rPr>
              <w:t>3 krok: Zestawienie ponad 200 narzędzi cyfrowych możliwych do wykorzystania w obszarach: marketingu i sprzedaży, zarządzania przedsiębiorstwem, zrównoważonego rozwoju przedsiębiorstwa, zarządzania kapitałem ludzkim oraz wsparcia procesów rozwoju produktu.</w:t>
            </w:r>
          </w:p>
          <w:p w14:paraId="102D47E4" w14:textId="77777777" w:rsidR="00785D21" w:rsidRDefault="00785D21" w:rsidP="00785D21">
            <w:pPr>
              <w:pStyle w:val="Akapitzlist"/>
              <w:numPr>
                <w:ilvl w:val="0"/>
                <w:numId w:val="126"/>
              </w:num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Pr>
                <w:rFonts w:asciiTheme="majorHAnsi" w:hAnsiTheme="majorHAnsi" w:cstheme="majorHAnsi"/>
              </w:rPr>
              <w:t>4</w:t>
            </w:r>
            <w:r w:rsidRPr="00365402">
              <w:rPr>
                <w:rFonts w:asciiTheme="majorHAnsi" w:hAnsiTheme="majorHAnsi" w:cstheme="majorHAnsi"/>
              </w:rPr>
              <w:t xml:space="preserve"> krok: Wydarzenia informacyjne online z zakresu cyfryzacji dot. bieżących wyzwań tj. e-fakturowanie czy Krajowy System e-Faktur.</w:t>
            </w:r>
          </w:p>
          <w:p w14:paraId="342BBE0F" w14:textId="51F65EC3" w:rsidR="00785D21" w:rsidRDefault="00785D21" w:rsidP="00785D21">
            <w:pPr>
              <w:pStyle w:val="Akapitzlist"/>
              <w:numPr>
                <w:ilvl w:val="0"/>
                <w:numId w:val="126"/>
              </w:num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Pr>
                <w:rFonts w:asciiTheme="majorHAnsi" w:hAnsiTheme="majorHAnsi" w:cstheme="majorHAnsi"/>
              </w:rPr>
              <w:t>5</w:t>
            </w:r>
            <w:r w:rsidRPr="00365402">
              <w:rPr>
                <w:rFonts w:asciiTheme="majorHAnsi" w:hAnsiTheme="majorHAnsi" w:cstheme="majorHAnsi"/>
              </w:rPr>
              <w:t xml:space="preserve"> krok: Oferta komercyjnych warsztatów dla firm, które przybliżą organizację do cyfryzacji w praktyce. Oferta składa się </w:t>
            </w:r>
            <w:r w:rsidR="002E2200">
              <w:rPr>
                <w:rFonts w:asciiTheme="majorHAnsi" w:hAnsiTheme="majorHAnsi" w:cstheme="majorHAnsi"/>
              </w:rPr>
              <w:br/>
            </w:r>
            <w:r w:rsidRPr="00365402">
              <w:rPr>
                <w:rFonts w:asciiTheme="majorHAnsi" w:hAnsiTheme="majorHAnsi" w:cstheme="majorHAnsi"/>
              </w:rPr>
              <w:t xml:space="preserve">z warsztatów: „Pierwsze kroki w KSeF. Opanuj z nami Krajowy System e-Faktur”, „Sprzedaż na podstawie danych - poznaj narzędzie Power BI” i „Zaprojektuj Mapę Transformacji Cyfrowej”. W 2024 uruchomione zostaną warsztaty „Cyberbezpieczeństwo </w:t>
            </w:r>
            <w:r w:rsidR="002E2200">
              <w:rPr>
                <w:rFonts w:asciiTheme="majorHAnsi" w:hAnsiTheme="majorHAnsi" w:cstheme="majorHAnsi"/>
              </w:rPr>
              <w:br/>
            </w:r>
            <w:r w:rsidRPr="00365402">
              <w:rPr>
                <w:rFonts w:asciiTheme="majorHAnsi" w:hAnsiTheme="majorHAnsi" w:cstheme="majorHAnsi"/>
              </w:rPr>
              <w:t>w praktyce”.</w:t>
            </w:r>
          </w:p>
          <w:p w14:paraId="0D272330" w14:textId="77777777" w:rsidR="00785D21" w:rsidRDefault="00785D21" w:rsidP="00785D21">
            <w:pPr>
              <w:pStyle w:val="Akapitzlist"/>
              <w:numPr>
                <w:ilvl w:val="0"/>
                <w:numId w:val="126"/>
              </w:num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365402">
              <w:rPr>
                <w:rFonts w:asciiTheme="majorHAnsi" w:hAnsiTheme="majorHAnsi" w:cstheme="majorHAnsi"/>
              </w:rPr>
              <w:t>6 krok: Kanał Partnerstwa Technologicznego PFR, w ramach którego firmy technologiczne oferują testowy dostęp do narzędzi cyfrowych. Start platformy cyfrowej rozwoju jest zaplanowany na styczeń 2024</w:t>
            </w:r>
            <w:r>
              <w:rPr>
                <w:rFonts w:asciiTheme="majorHAnsi" w:hAnsiTheme="majorHAnsi" w:cstheme="majorHAnsi"/>
              </w:rPr>
              <w:t>.</w:t>
            </w:r>
          </w:p>
          <w:p w14:paraId="317DA4D5" w14:textId="3D05AA49" w:rsidR="00785D21" w:rsidRPr="00365402" w:rsidRDefault="00785D21" w:rsidP="00785D21">
            <w:pPr>
              <w:pStyle w:val="Akapitzlist"/>
              <w:numPr>
                <w:ilvl w:val="0"/>
                <w:numId w:val="126"/>
              </w:num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365402">
              <w:rPr>
                <w:rFonts w:asciiTheme="majorHAnsi" w:hAnsiTheme="majorHAnsi" w:cstheme="majorHAnsi"/>
              </w:rPr>
              <w:t xml:space="preserve">7 krok: Aktualne zestawienia instrumentów finansowych </w:t>
            </w:r>
            <w:r w:rsidR="002E2200">
              <w:rPr>
                <w:rFonts w:asciiTheme="majorHAnsi" w:hAnsiTheme="majorHAnsi" w:cstheme="majorHAnsi"/>
              </w:rPr>
              <w:br/>
            </w:r>
            <w:r w:rsidRPr="00365402">
              <w:rPr>
                <w:rFonts w:asciiTheme="majorHAnsi" w:hAnsiTheme="majorHAnsi" w:cstheme="majorHAnsi"/>
              </w:rPr>
              <w:t xml:space="preserve">na cyfryzację. </w:t>
            </w:r>
          </w:p>
          <w:p w14:paraId="3C29424A" w14:textId="77777777" w:rsidR="00785D21" w:rsidRPr="001A0BB2" w:rsidRDefault="00785D21" w:rsidP="00426110">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p w14:paraId="15E0F298" w14:textId="0533C3C8" w:rsidR="00785D21" w:rsidRPr="00B74953" w:rsidRDefault="00785D21" w:rsidP="00426110">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1A0BB2">
              <w:rPr>
                <w:rFonts w:asciiTheme="majorHAnsi" w:hAnsiTheme="majorHAnsi" w:cstheme="majorHAnsi"/>
              </w:rPr>
              <w:t xml:space="preserve">Przedsiębiorca korzystając z usług Cyfrowej Wyprawki, bezpłatnie </w:t>
            </w:r>
            <w:r w:rsidR="002E2200">
              <w:rPr>
                <w:rFonts w:asciiTheme="majorHAnsi" w:hAnsiTheme="majorHAnsi" w:cstheme="majorHAnsi"/>
              </w:rPr>
              <w:br/>
            </w:r>
            <w:r w:rsidRPr="001A0BB2">
              <w:rPr>
                <w:rFonts w:asciiTheme="majorHAnsi" w:hAnsiTheme="majorHAnsi" w:cstheme="majorHAnsi"/>
              </w:rPr>
              <w:t>i w jednym miejscu otrzymuje kompleksowe doradztwo dotyczące cyfryzacji. We własnym tempie i na własnych zasadach, może podnosić swoją świadomość, dobierać i testować narzędzia cyfrowe, tworzyć plany wdrożenia, a tym samym podnosić swoją dojrzałość cyfrową.</w:t>
            </w:r>
          </w:p>
        </w:tc>
      </w:tr>
      <w:tr w:rsidR="00785D21" w:rsidRPr="00B74953" w14:paraId="1ACAF6EA" w14:textId="77777777" w:rsidTr="00426110">
        <w:tc>
          <w:tcPr>
            <w:cnfStyle w:val="001000000000" w:firstRow="0" w:lastRow="0" w:firstColumn="1" w:lastColumn="0" w:oddVBand="0" w:evenVBand="0" w:oddHBand="0" w:evenHBand="0" w:firstRowFirstColumn="0" w:firstRowLastColumn="0" w:lastRowFirstColumn="0" w:lastRowLastColumn="0"/>
            <w:tcW w:w="2405" w:type="dxa"/>
          </w:tcPr>
          <w:p w14:paraId="089FDBA7" w14:textId="77777777" w:rsidR="00785D21" w:rsidRPr="00B74953" w:rsidRDefault="00785D21" w:rsidP="00426110">
            <w:pPr>
              <w:spacing w:line="22" w:lineRule="atLeast"/>
              <w:rPr>
                <w:rFonts w:asciiTheme="majorHAnsi" w:hAnsiTheme="majorHAnsi" w:cstheme="majorHAnsi"/>
                <w:bCs w:val="0"/>
              </w:rPr>
            </w:pPr>
            <w:r w:rsidRPr="00B74953">
              <w:rPr>
                <w:rFonts w:asciiTheme="majorHAnsi" w:hAnsiTheme="majorHAnsi" w:cstheme="majorHAnsi"/>
                <w:bCs w:val="0"/>
              </w:rPr>
              <w:t xml:space="preserve">BUDŻET </w:t>
            </w:r>
          </w:p>
          <w:p w14:paraId="77BA3EA7" w14:textId="77777777" w:rsidR="00785D21" w:rsidRPr="00B74953" w:rsidRDefault="00785D21" w:rsidP="00426110">
            <w:pPr>
              <w:spacing w:line="22" w:lineRule="atLeast"/>
              <w:rPr>
                <w:rFonts w:asciiTheme="majorHAnsi" w:hAnsiTheme="majorHAnsi" w:cstheme="majorHAnsi"/>
                <w:bCs w:val="0"/>
              </w:rPr>
            </w:pPr>
          </w:p>
        </w:tc>
        <w:tc>
          <w:tcPr>
            <w:tcW w:w="6804" w:type="dxa"/>
          </w:tcPr>
          <w:p w14:paraId="7296B5D7" w14:textId="587BFA50" w:rsidR="00785D21" w:rsidRPr="00DA0243" w:rsidRDefault="00785D21">
            <w:pPr>
              <w:pStyle w:val="Akapitzlist"/>
              <w:numPr>
                <w:ilvl w:val="0"/>
                <w:numId w:val="127"/>
              </w:numPr>
              <w:spacing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Pr>
                <w:rFonts w:asciiTheme="majorHAnsi" w:hAnsiTheme="majorHAnsi" w:cstheme="majorHAnsi"/>
              </w:rPr>
              <w:t>Środki krajowe (p</w:t>
            </w:r>
            <w:r w:rsidRPr="004B5C3A">
              <w:rPr>
                <w:rFonts w:asciiTheme="majorHAnsi" w:hAnsiTheme="majorHAnsi" w:cstheme="majorHAnsi"/>
              </w:rPr>
              <w:t>r</w:t>
            </w:r>
            <w:r>
              <w:rPr>
                <w:rFonts w:asciiTheme="majorHAnsi" w:hAnsiTheme="majorHAnsi" w:cstheme="majorHAnsi"/>
              </w:rPr>
              <w:t>zydzielone)</w:t>
            </w:r>
            <w:r w:rsidRPr="004B5C3A">
              <w:rPr>
                <w:rFonts w:asciiTheme="majorHAnsi" w:hAnsiTheme="majorHAnsi" w:cstheme="majorHAnsi"/>
              </w:rPr>
              <w:t xml:space="preserve"> – 1 mln EUR</w:t>
            </w:r>
            <w:r>
              <w:rPr>
                <w:rFonts w:asciiTheme="majorHAnsi" w:hAnsiTheme="majorHAnsi" w:cstheme="majorHAnsi"/>
              </w:rPr>
              <w:t xml:space="preserve"> </w:t>
            </w:r>
            <w:r w:rsidRPr="004B5C3A">
              <w:rPr>
                <w:rFonts w:asciiTheme="majorHAnsi" w:hAnsiTheme="majorHAnsi" w:cstheme="majorHAnsi"/>
              </w:rPr>
              <w:t>(</w:t>
            </w:r>
            <w:r>
              <w:rPr>
                <w:rFonts w:asciiTheme="majorHAnsi" w:hAnsiTheme="majorHAnsi" w:cstheme="majorHAnsi"/>
              </w:rPr>
              <w:t>4,3</w:t>
            </w:r>
            <w:r w:rsidRPr="004B5C3A">
              <w:rPr>
                <w:rFonts w:asciiTheme="majorHAnsi" w:hAnsiTheme="majorHAnsi" w:cstheme="majorHAnsi"/>
              </w:rPr>
              <w:t xml:space="preserve"> mln PLN)</w:t>
            </w:r>
          </w:p>
        </w:tc>
      </w:tr>
      <w:tr w:rsidR="00785D21" w:rsidRPr="00B74953" w14:paraId="1374F529" w14:textId="77777777" w:rsidTr="0042611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776F2195" w14:textId="77777777" w:rsidR="00785D21" w:rsidRPr="00B74953" w:rsidRDefault="00785D21" w:rsidP="00426110">
            <w:pPr>
              <w:spacing w:line="22" w:lineRule="atLeast"/>
              <w:rPr>
                <w:rFonts w:asciiTheme="majorHAnsi" w:hAnsiTheme="majorHAnsi" w:cstheme="majorHAnsi"/>
                <w:b w:val="0"/>
              </w:rPr>
            </w:pPr>
            <w:r w:rsidRPr="00B74953">
              <w:rPr>
                <w:rFonts w:asciiTheme="majorHAnsi" w:hAnsiTheme="majorHAnsi" w:cstheme="majorHAnsi"/>
                <w:bCs w:val="0"/>
              </w:rPr>
              <w:t xml:space="preserve">OCZEKIWANY WPŁYW </w:t>
            </w:r>
          </w:p>
          <w:p w14:paraId="7D684244" w14:textId="77777777" w:rsidR="00785D21" w:rsidRPr="00B74953" w:rsidRDefault="00785D21" w:rsidP="00426110">
            <w:pPr>
              <w:spacing w:line="22" w:lineRule="atLeast"/>
              <w:rPr>
                <w:rFonts w:asciiTheme="majorHAnsi" w:hAnsiTheme="majorHAnsi" w:cstheme="majorHAnsi"/>
                <w:bCs w:val="0"/>
              </w:rPr>
            </w:pPr>
            <w:r w:rsidRPr="00B74953">
              <w:rPr>
                <w:rFonts w:asciiTheme="majorHAnsi" w:hAnsiTheme="majorHAnsi" w:cstheme="majorHAnsi"/>
                <w:bCs w:val="0"/>
              </w:rPr>
              <w:t>WRAZ Z HARMONOGRAMEM</w:t>
            </w:r>
          </w:p>
        </w:tc>
        <w:tc>
          <w:tcPr>
            <w:tcW w:w="6804" w:type="dxa"/>
          </w:tcPr>
          <w:p w14:paraId="23C335B2" w14:textId="77777777" w:rsidR="00785D21" w:rsidRPr="001A0BB2" w:rsidRDefault="00785D21" w:rsidP="00426110">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365402">
              <w:rPr>
                <w:rFonts w:asciiTheme="majorHAnsi" w:hAnsiTheme="majorHAnsi" w:cstheme="majorHAnsi"/>
                <w:u w:val="single"/>
              </w:rPr>
              <w:t>Pilotaż</w:t>
            </w:r>
            <w:r w:rsidRPr="001A0BB2">
              <w:rPr>
                <w:rFonts w:asciiTheme="majorHAnsi" w:hAnsiTheme="majorHAnsi" w:cstheme="majorHAnsi"/>
              </w:rPr>
              <w:t xml:space="preserve">: 1500 podmiotów weźmie udział wydarzeniach Informacyjnych oraz 300 firm wypełni Test Dojrzałości Cyfrowej, </w:t>
            </w:r>
          </w:p>
          <w:p w14:paraId="12EFC568" w14:textId="01DCA2D0" w:rsidR="00785D21" w:rsidRPr="00B74953" w:rsidRDefault="00785D21" w:rsidP="00426110">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365402">
              <w:rPr>
                <w:rFonts w:asciiTheme="majorHAnsi" w:hAnsiTheme="majorHAnsi" w:cstheme="majorHAnsi"/>
                <w:u w:val="single"/>
              </w:rPr>
              <w:t>Program</w:t>
            </w:r>
            <w:r w:rsidRPr="001A0BB2">
              <w:rPr>
                <w:rFonts w:asciiTheme="majorHAnsi" w:hAnsiTheme="majorHAnsi" w:cstheme="majorHAnsi"/>
              </w:rPr>
              <w:t xml:space="preserve">: Do 2025 roku 5000 podmiotów weźmie udział w wydarzeniach edukacyjnych, 600 firm dokona Testu Dojrzałości Cyfrowej, 200 skorzysta </w:t>
            </w:r>
            <w:r w:rsidR="00746971">
              <w:rPr>
                <w:rFonts w:asciiTheme="majorHAnsi" w:hAnsiTheme="majorHAnsi" w:cstheme="majorHAnsi"/>
              </w:rPr>
              <w:br/>
            </w:r>
            <w:r w:rsidRPr="001A0BB2">
              <w:rPr>
                <w:rFonts w:asciiTheme="majorHAnsi" w:hAnsiTheme="majorHAnsi" w:cstheme="majorHAnsi"/>
              </w:rPr>
              <w:t>z warsztatów, 200 firm technologicznych zapisze się do Kanału Partnerskiego PFR.</w:t>
            </w:r>
          </w:p>
        </w:tc>
      </w:tr>
    </w:tbl>
    <w:p w14:paraId="08EDD939" w14:textId="77777777" w:rsidR="00785D21" w:rsidRPr="00B74953" w:rsidRDefault="00785D21" w:rsidP="00785D21">
      <w:pPr>
        <w:spacing w:line="22" w:lineRule="atLeast"/>
        <w:jc w:val="both"/>
        <w:rPr>
          <w:rFonts w:asciiTheme="majorHAnsi" w:hAnsiTheme="majorHAnsi" w:cstheme="majorHAnsi"/>
          <w:sz w:val="26"/>
          <w:szCs w:val="26"/>
        </w:rPr>
      </w:pPr>
    </w:p>
    <w:p w14:paraId="27B32372" w14:textId="77777777" w:rsidR="00785D21" w:rsidRPr="00DA04BB" w:rsidRDefault="00785D21" w:rsidP="00785D21">
      <w:pPr>
        <w:spacing w:line="22" w:lineRule="atLeast"/>
        <w:jc w:val="both"/>
        <w:rPr>
          <w:rFonts w:asciiTheme="majorHAnsi" w:hAnsiTheme="majorHAnsi" w:cstheme="majorHAnsi"/>
          <w:b/>
        </w:rPr>
      </w:pPr>
      <w:r w:rsidRPr="005830E9">
        <w:rPr>
          <w:rFonts w:asciiTheme="majorHAnsi" w:hAnsiTheme="majorHAnsi" w:cstheme="majorHAnsi"/>
          <w:b/>
        </w:rPr>
        <w:t>TCP.I.1</w:t>
      </w:r>
      <w:r>
        <w:rPr>
          <w:rFonts w:asciiTheme="majorHAnsi" w:hAnsiTheme="majorHAnsi" w:cstheme="majorHAnsi"/>
          <w:b/>
        </w:rPr>
        <w:t>2</w:t>
      </w:r>
      <w:r w:rsidRPr="005830E9">
        <w:rPr>
          <w:rFonts w:asciiTheme="majorHAnsi" w:hAnsiTheme="majorHAnsi" w:cstheme="majorHAnsi"/>
          <w:b/>
        </w:rPr>
        <w:t>.</w:t>
      </w:r>
      <w:r>
        <w:rPr>
          <w:rFonts w:asciiTheme="majorHAnsi" w:hAnsiTheme="majorHAnsi" w:cstheme="majorHAnsi"/>
          <w:b/>
        </w:rPr>
        <w:t xml:space="preserve"> </w:t>
      </w:r>
      <w:r w:rsidRPr="00365402">
        <w:rPr>
          <w:rFonts w:asciiTheme="majorHAnsi" w:hAnsiTheme="majorHAnsi" w:cstheme="majorHAnsi"/>
          <w:bCs/>
        </w:rPr>
        <w:t>Wspieranie cyfrowej transformacji przedsiębiorstw poprzez wykorzystanie chmury obliczeniowej</w:t>
      </w:r>
      <w:r>
        <w:rPr>
          <w:rFonts w:asciiTheme="majorHAnsi" w:hAnsiTheme="majorHAnsi" w:cstheme="majorHAnsi"/>
          <w:b/>
        </w:rPr>
        <w:t xml:space="preserve"> (KPO.C4.1.1)</w:t>
      </w:r>
    </w:p>
    <w:tbl>
      <w:tblPr>
        <w:tblStyle w:val="Tabelasiatki5ciemnaakcent4"/>
        <w:tblW w:w="9209" w:type="dxa"/>
        <w:tblLook w:val="04A0" w:firstRow="1" w:lastRow="0" w:firstColumn="1" w:lastColumn="0" w:noHBand="0" w:noVBand="1"/>
      </w:tblPr>
      <w:tblGrid>
        <w:gridCol w:w="2405"/>
        <w:gridCol w:w="6804"/>
      </w:tblGrid>
      <w:tr w:rsidR="00785D21" w:rsidRPr="00B74953" w14:paraId="53164F85" w14:textId="77777777" w:rsidTr="0042611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1E6387AF" w14:textId="77777777" w:rsidR="00785D21" w:rsidRPr="00B74953" w:rsidRDefault="00785D21" w:rsidP="00426110">
            <w:pPr>
              <w:spacing w:line="22" w:lineRule="atLeast"/>
              <w:jc w:val="both"/>
              <w:rPr>
                <w:rFonts w:asciiTheme="majorHAnsi" w:hAnsiTheme="majorHAnsi" w:cstheme="majorHAnsi"/>
                <w:bCs w:val="0"/>
              </w:rPr>
            </w:pPr>
          </w:p>
        </w:tc>
        <w:tc>
          <w:tcPr>
            <w:tcW w:w="6804" w:type="dxa"/>
          </w:tcPr>
          <w:p w14:paraId="6B59120C" w14:textId="77777777" w:rsidR="00785D21" w:rsidRPr="00B74953" w:rsidRDefault="00785D21" w:rsidP="00426110">
            <w:pPr>
              <w:spacing w:line="22" w:lineRule="atLeast"/>
              <w:ind w:firstLine="709"/>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rPr>
            </w:pPr>
          </w:p>
        </w:tc>
      </w:tr>
      <w:tr w:rsidR="00785D21" w:rsidRPr="00B74953" w14:paraId="20A225DB" w14:textId="77777777" w:rsidTr="0042611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19F57038" w14:textId="77777777" w:rsidR="00785D21" w:rsidRPr="00B74953" w:rsidRDefault="00785D21" w:rsidP="00426110">
            <w:pPr>
              <w:spacing w:line="22" w:lineRule="atLeast"/>
              <w:jc w:val="both"/>
              <w:rPr>
                <w:rFonts w:asciiTheme="majorHAnsi" w:hAnsiTheme="majorHAnsi" w:cstheme="majorHAnsi"/>
                <w:bCs w:val="0"/>
              </w:rPr>
            </w:pPr>
            <w:r w:rsidRPr="00B74953">
              <w:rPr>
                <w:rFonts w:asciiTheme="majorHAnsi" w:hAnsiTheme="majorHAnsi" w:cstheme="majorHAnsi"/>
                <w:bCs w:val="0"/>
              </w:rPr>
              <w:t>CZY DZIAŁANIE JEST NOWE?</w:t>
            </w:r>
          </w:p>
        </w:tc>
        <w:tc>
          <w:tcPr>
            <w:tcW w:w="6804" w:type="dxa"/>
          </w:tcPr>
          <w:p w14:paraId="77DED215" w14:textId="77777777" w:rsidR="00785D21" w:rsidRPr="00B74953" w:rsidRDefault="00785D21" w:rsidP="00426110">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Tak</w:t>
            </w:r>
          </w:p>
          <w:p w14:paraId="3A2E633E" w14:textId="77777777" w:rsidR="00785D21" w:rsidRPr="00B74953" w:rsidRDefault="00785D21" w:rsidP="00426110">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Nie</w:t>
            </w:r>
          </w:p>
        </w:tc>
      </w:tr>
      <w:tr w:rsidR="00785D21" w:rsidRPr="00B74953" w14:paraId="561B48CE" w14:textId="77777777" w:rsidTr="00426110">
        <w:tc>
          <w:tcPr>
            <w:cnfStyle w:val="001000000000" w:firstRow="0" w:lastRow="0" w:firstColumn="1" w:lastColumn="0" w:oddVBand="0" w:evenVBand="0" w:oddHBand="0" w:evenHBand="0" w:firstRowFirstColumn="0" w:firstRowLastColumn="0" w:lastRowFirstColumn="0" w:lastRowLastColumn="0"/>
            <w:tcW w:w="2405" w:type="dxa"/>
          </w:tcPr>
          <w:p w14:paraId="0792FE5B" w14:textId="77777777" w:rsidR="00785D21" w:rsidRPr="00B74953" w:rsidRDefault="00785D21" w:rsidP="00426110">
            <w:pPr>
              <w:spacing w:line="22" w:lineRule="atLeast"/>
              <w:jc w:val="both"/>
              <w:rPr>
                <w:rFonts w:asciiTheme="majorHAnsi" w:hAnsiTheme="majorHAnsi" w:cstheme="majorHAnsi"/>
              </w:rPr>
            </w:pPr>
            <w:r w:rsidRPr="00B74953">
              <w:rPr>
                <w:rFonts w:asciiTheme="majorHAnsi" w:hAnsiTheme="majorHAnsi" w:cstheme="majorHAnsi"/>
              </w:rPr>
              <w:t>KOORDYNATOR</w:t>
            </w:r>
          </w:p>
        </w:tc>
        <w:tc>
          <w:tcPr>
            <w:tcW w:w="6804" w:type="dxa"/>
          </w:tcPr>
          <w:p w14:paraId="2D349A96" w14:textId="77777777" w:rsidR="00785D21" w:rsidRPr="00B74953" w:rsidRDefault="00785D21" w:rsidP="00426110">
            <w:pPr>
              <w:spacing w:line="22" w:lineRule="atLeas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Pr>
                <w:rFonts w:asciiTheme="majorHAnsi" w:hAnsiTheme="majorHAnsi" w:cstheme="majorHAnsi"/>
              </w:rPr>
              <w:t>Ministerstwo Cyfryzacji</w:t>
            </w:r>
          </w:p>
        </w:tc>
      </w:tr>
      <w:tr w:rsidR="00785D21" w:rsidRPr="00B74953" w14:paraId="59F476C8" w14:textId="77777777" w:rsidTr="0042611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6FC4D848" w14:textId="77777777" w:rsidR="00785D21" w:rsidRPr="00B74953" w:rsidRDefault="00785D21" w:rsidP="00426110">
            <w:pPr>
              <w:spacing w:line="22" w:lineRule="atLeast"/>
              <w:jc w:val="both"/>
              <w:rPr>
                <w:rFonts w:asciiTheme="majorHAnsi" w:hAnsiTheme="majorHAnsi" w:cstheme="majorHAnsi"/>
              </w:rPr>
            </w:pPr>
            <w:r w:rsidRPr="00B74953">
              <w:rPr>
                <w:rFonts w:asciiTheme="majorHAnsi" w:hAnsiTheme="majorHAnsi" w:cstheme="majorHAnsi"/>
              </w:rPr>
              <w:t>KRÓTKI OPIS ŚRODKA</w:t>
            </w:r>
          </w:p>
          <w:p w14:paraId="6DAA2D00" w14:textId="77777777" w:rsidR="00785D21" w:rsidRPr="00B74953" w:rsidRDefault="00785D21" w:rsidP="00426110">
            <w:pPr>
              <w:spacing w:line="22" w:lineRule="atLeast"/>
              <w:jc w:val="both"/>
              <w:rPr>
                <w:rFonts w:asciiTheme="majorHAnsi" w:hAnsiTheme="majorHAnsi" w:cstheme="majorHAnsi"/>
                <w:i/>
              </w:rPr>
            </w:pPr>
          </w:p>
        </w:tc>
        <w:tc>
          <w:tcPr>
            <w:tcW w:w="6804" w:type="dxa"/>
          </w:tcPr>
          <w:p w14:paraId="348D5A1A" w14:textId="77777777" w:rsidR="00785D21" w:rsidRPr="00983A1B" w:rsidRDefault="00785D21" w:rsidP="00426110">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983A1B">
              <w:rPr>
                <w:rFonts w:asciiTheme="majorHAnsi" w:hAnsiTheme="majorHAnsi" w:cstheme="majorHAnsi"/>
              </w:rPr>
              <w:t>Działanie ma na celu wsparcie MŚP w transformacji cyfrowej poprzez udzielanie pożyczek na zakup infrastruktury i usług chmurowych (do 30% wartości projektu), a także adopcję innych inteligentnych rozwiązań, w tym w szczególności: internet rzeczy, sztuczna inteligencja, VR/AR, blockchain, 3D, cyfrowy bliźniak, przetwarzanie brzegowe, sieci szkieletowe, HPC/5G itp.</w:t>
            </w:r>
          </w:p>
          <w:p w14:paraId="2DC67016" w14:textId="77777777" w:rsidR="00785D21" w:rsidRDefault="00785D21" w:rsidP="00426110">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983A1B">
              <w:rPr>
                <w:rFonts w:asciiTheme="majorHAnsi" w:hAnsiTheme="majorHAnsi" w:cstheme="majorHAnsi"/>
              </w:rPr>
              <w:t>Instytucją wdrażającą instrument jest Bank Gospodarstwa Krajowego.</w:t>
            </w:r>
          </w:p>
          <w:p w14:paraId="30C6D143" w14:textId="77777777" w:rsidR="00785D21" w:rsidRPr="00983A1B" w:rsidRDefault="00785D21" w:rsidP="00426110">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p w14:paraId="5656C5F0" w14:textId="77777777" w:rsidR="00785D21" w:rsidRPr="00B74953" w:rsidRDefault="00785D21" w:rsidP="00426110">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983A1B">
              <w:rPr>
                <w:rFonts w:asciiTheme="majorHAnsi" w:hAnsiTheme="majorHAnsi" w:cstheme="majorHAnsi"/>
              </w:rPr>
              <w:t>Działanie obejmie także publikację poradnika dotyczącego transformacji cyfrowej przedsiębiorstw korzystających z chmury obliczeniowej, który będzie zawierał porady dot. sposobów wykorzystania chmury obliczeniowej, jej prawnych aspektów, cyberbezpieczeństwa, efektywności energetycznej oraz kompetencji cyfrowych.</w:t>
            </w:r>
          </w:p>
        </w:tc>
      </w:tr>
      <w:tr w:rsidR="00785D21" w:rsidRPr="00B74953" w14:paraId="146DDCB2" w14:textId="77777777" w:rsidTr="00426110">
        <w:tc>
          <w:tcPr>
            <w:cnfStyle w:val="001000000000" w:firstRow="0" w:lastRow="0" w:firstColumn="1" w:lastColumn="0" w:oddVBand="0" w:evenVBand="0" w:oddHBand="0" w:evenHBand="0" w:firstRowFirstColumn="0" w:firstRowLastColumn="0" w:lastRowFirstColumn="0" w:lastRowLastColumn="0"/>
            <w:tcW w:w="2405" w:type="dxa"/>
          </w:tcPr>
          <w:p w14:paraId="127DB465" w14:textId="77777777" w:rsidR="00785D21" w:rsidRPr="00B74953" w:rsidRDefault="00785D21" w:rsidP="00426110">
            <w:pPr>
              <w:spacing w:line="22" w:lineRule="atLeast"/>
              <w:rPr>
                <w:rFonts w:asciiTheme="majorHAnsi" w:hAnsiTheme="majorHAnsi" w:cstheme="majorHAnsi"/>
                <w:bCs w:val="0"/>
              </w:rPr>
            </w:pPr>
            <w:r w:rsidRPr="00B74953">
              <w:rPr>
                <w:rFonts w:asciiTheme="majorHAnsi" w:hAnsiTheme="majorHAnsi" w:cstheme="majorHAnsi"/>
                <w:bCs w:val="0"/>
              </w:rPr>
              <w:t xml:space="preserve">BUDŻET </w:t>
            </w:r>
          </w:p>
          <w:p w14:paraId="7B7E4315" w14:textId="77777777" w:rsidR="00785D21" w:rsidRPr="00B74953" w:rsidRDefault="00785D21" w:rsidP="00426110">
            <w:pPr>
              <w:spacing w:line="22" w:lineRule="atLeast"/>
              <w:rPr>
                <w:rFonts w:asciiTheme="majorHAnsi" w:hAnsiTheme="majorHAnsi" w:cstheme="majorHAnsi"/>
                <w:bCs w:val="0"/>
              </w:rPr>
            </w:pPr>
          </w:p>
        </w:tc>
        <w:tc>
          <w:tcPr>
            <w:tcW w:w="6804" w:type="dxa"/>
          </w:tcPr>
          <w:p w14:paraId="5B031E70" w14:textId="7ED5EE9C" w:rsidR="00785D21" w:rsidRPr="004B5C3A" w:rsidRDefault="00785D21" w:rsidP="00785D21">
            <w:pPr>
              <w:pStyle w:val="Akapitzlist"/>
              <w:numPr>
                <w:ilvl w:val="0"/>
                <w:numId w:val="127"/>
              </w:numPr>
              <w:spacing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Pr>
                <w:rFonts w:asciiTheme="majorHAnsi" w:hAnsiTheme="majorHAnsi" w:cstheme="majorHAnsi"/>
              </w:rPr>
              <w:t>Środki krajowe (przydzielone):</w:t>
            </w:r>
            <w:r w:rsidRPr="004B5C3A">
              <w:rPr>
                <w:rFonts w:asciiTheme="majorHAnsi" w:hAnsiTheme="majorHAnsi" w:cstheme="majorHAnsi"/>
              </w:rPr>
              <w:t xml:space="preserve"> </w:t>
            </w:r>
            <w:r w:rsidR="002E2200" w:rsidRPr="004B5C3A">
              <w:rPr>
                <w:rFonts w:asciiTheme="majorHAnsi" w:hAnsiTheme="majorHAnsi" w:cstheme="majorHAnsi"/>
              </w:rPr>
              <w:t xml:space="preserve">1 mln EUR </w:t>
            </w:r>
            <w:r w:rsidR="002E2200">
              <w:rPr>
                <w:rFonts w:asciiTheme="majorHAnsi" w:hAnsiTheme="majorHAnsi" w:cstheme="majorHAnsi"/>
              </w:rPr>
              <w:t>(4,3 mln PLN)</w:t>
            </w:r>
          </w:p>
          <w:p w14:paraId="0406D033" w14:textId="2CF05431" w:rsidR="00785D21" w:rsidRPr="00365402" w:rsidRDefault="002E2200">
            <w:pPr>
              <w:pStyle w:val="Akapitzlist"/>
              <w:numPr>
                <w:ilvl w:val="0"/>
                <w:numId w:val="127"/>
              </w:numPr>
              <w:spacing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Pr>
                <w:rFonts w:asciiTheme="majorHAnsi" w:hAnsiTheme="majorHAnsi" w:cstheme="majorHAnsi"/>
              </w:rPr>
              <w:t>Środki unijne (p</w:t>
            </w:r>
            <w:r w:rsidR="00785D21" w:rsidRPr="004B5C3A">
              <w:rPr>
                <w:rFonts w:asciiTheme="majorHAnsi" w:hAnsiTheme="majorHAnsi" w:cstheme="majorHAnsi"/>
              </w:rPr>
              <w:t>rzydzielon</w:t>
            </w:r>
            <w:r>
              <w:rPr>
                <w:rFonts w:asciiTheme="majorHAnsi" w:hAnsiTheme="majorHAnsi" w:cstheme="majorHAnsi"/>
              </w:rPr>
              <w:t>e)</w:t>
            </w:r>
            <w:r w:rsidR="00785D21" w:rsidRPr="004B5C3A">
              <w:rPr>
                <w:rFonts w:asciiTheme="majorHAnsi" w:hAnsiTheme="majorHAnsi" w:cstheme="majorHAnsi"/>
              </w:rPr>
              <w:t xml:space="preserve"> – </w:t>
            </w:r>
            <w:r w:rsidRPr="004B5C3A">
              <w:rPr>
                <w:rFonts w:asciiTheme="majorHAnsi" w:hAnsiTheme="majorHAnsi" w:cstheme="majorHAnsi"/>
              </w:rPr>
              <w:t xml:space="preserve">650 mln EUR </w:t>
            </w:r>
            <w:r w:rsidR="00785D21" w:rsidRPr="004B5C3A">
              <w:rPr>
                <w:rFonts w:asciiTheme="majorHAnsi" w:hAnsiTheme="majorHAnsi" w:cstheme="majorHAnsi"/>
              </w:rPr>
              <w:t>(</w:t>
            </w:r>
            <w:r w:rsidRPr="004B5C3A">
              <w:rPr>
                <w:rFonts w:asciiTheme="majorHAnsi" w:hAnsiTheme="majorHAnsi" w:cstheme="majorHAnsi"/>
              </w:rPr>
              <w:t>2</w:t>
            </w:r>
            <w:r>
              <w:rPr>
                <w:rFonts w:asciiTheme="majorHAnsi" w:hAnsiTheme="majorHAnsi" w:cstheme="majorHAnsi"/>
              </w:rPr>
              <w:t> </w:t>
            </w:r>
            <w:r w:rsidRPr="004B5C3A">
              <w:rPr>
                <w:rFonts w:asciiTheme="majorHAnsi" w:hAnsiTheme="majorHAnsi" w:cstheme="majorHAnsi"/>
              </w:rPr>
              <w:t>818</w:t>
            </w:r>
            <w:r>
              <w:rPr>
                <w:rFonts w:asciiTheme="majorHAnsi" w:hAnsiTheme="majorHAnsi" w:cstheme="majorHAnsi"/>
              </w:rPr>
              <w:t>,1</w:t>
            </w:r>
            <w:r w:rsidRPr="004B5C3A">
              <w:rPr>
                <w:rFonts w:asciiTheme="majorHAnsi" w:hAnsiTheme="majorHAnsi" w:cstheme="majorHAnsi"/>
              </w:rPr>
              <w:t xml:space="preserve"> mln PLN</w:t>
            </w:r>
            <w:r w:rsidR="00785D21" w:rsidRPr="004B5C3A">
              <w:rPr>
                <w:rFonts w:asciiTheme="majorHAnsi" w:hAnsiTheme="majorHAnsi" w:cstheme="majorHAnsi"/>
              </w:rPr>
              <w:t>)</w:t>
            </w:r>
          </w:p>
        </w:tc>
      </w:tr>
      <w:tr w:rsidR="00785D21" w:rsidRPr="00B74953" w14:paraId="7B1A8FC0" w14:textId="77777777" w:rsidTr="0042611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55B84A8E" w14:textId="77777777" w:rsidR="00785D21" w:rsidRPr="00B74953" w:rsidRDefault="00785D21" w:rsidP="00426110">
            <w:pPr>
              <w:spacing w:line="22" w:lineRule="atLeast"/>
              <w:rPr>
                <w:rFonts w:asciiTheme="majorHAnsi" w:hAnsiTheme="majorHAnsi" w:cstheme="majorHAnsi"/>
                <w:b w:val="0"/>
              </w:rPr>
            </w:pPr>
            <w:r w:rsidRPr="00B74953">
              <w:rPr>
                <w:rFonts w:asciiTheme="majorHAnsi" w:hAnsiTheme="majorHAnsi" w:cstheme="majorHAnsi"/>
                <w:bCs w:val="0"/>
              </w:rPr>
              <w:t xml:space="preserve">OCZEKIWANY WPŁYW </w:t>
            </w:r>
          </w:p>
          <w:p w14:paraId="1A11197E" w14:textId="77777777" w:rsidR="00785D21" w:rsidRPr="00B74953" w:rsidRDefault="00785D21" w:rsidP="00426110">
            <w:pPr>
              <w:spacing w:line="22" w:lineRule="atLeast"/>
              <w:rPr>
                <w:rFonts w:asciiTheme="majorHAnsi" w:hAnsiTheme="majorHAnsi" w:cstheme="majorHAnsi"/>
                <w:bCs w:val="0"/>
              </w:rPr>
            </w:pPr>
            <w:r w:rsidRPr="00B74953">
              <w:rPr>
                <w:rFonts w:asciiTheme="majorHAnsi" w:hAnsiTheme="majorHAnsi" w:cstheme="majorHAnsi"/>
                <w:bCs w:val="0"/>
              </w:rPr>
              <w:t>WRAZ Z HARMONOGRAMEM</w:t>
            </w:r>
          </w:p>
        </w:tc>
        <w:tc>
          <w:tcPr>
            <w:tcW w:w="6804" w:type="dxa"/>
          </w:tcPr>
          <w:p w14:paraId="1D0BC826" w14:textId="77777777" w:rsidR="00785D21" w:rsidRDefault="00785D21" w:rsidP="00426110">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Pr>
                <w:rFonts w:asciiTheme="majorHAnsi" w:hAnsiTheme="majorHAnsi" w:cstheme="majorHAnsi"/>
              </w:rPr>
              <w:t>Harmonogram realizacji: 1 kwartał 2024 – 2 kwartał 2026</w:t>
            </w:r>
          </w:p>
          <w:p w14:paraId="680A1752" w14:textId="77777777" w:rsidR="00785D21" w:rsidRDefault="00785D21" w:rsidP="00426110">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p w14:paraId="662D837F" w14:textId="1888A973" w:rsidR="00785D21" w:rsidRPr="00B74953" w:rsidRDefault="00785D21" w:rsidP="00426110">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Pr>
                <w:rFonts w:asciiTheme="majorHAnsi" w:hAnsiTheme="majorHAnsi" w:cstheme="majorHAnsi"/>
              </w:rPr>
              <w:t>Działanie ma zachęcić</w:t>
            </w:r>
            <w:r w:rsidRPr="00C667E0">
              <w:rPr>
                <w:rFonts w:asciiTheme="majorHAnsi" w:hAnsiTheme="majorHAnsi" w:cstheme="majorHAnsi"/>
              </w:rPr>
              <w:t xml:space="preserve"> do inwestycji </w:t>
            </w:r>
            <w:r>
              <w:rPr>
                <w:rFonts w:asciiTheme="majorHAnsi" w:hAnsiTheme="majorHAnsi" w:cstheme="majorHAnsi"/>
              </w:rPr>
              <w:t>w MŚP</w:t>
            </w:r>
            <w:r w:rsidRPr="00C667E0">
              <w:rPr>
                <w:rFonts w:asciiTheme="majorHAnsi" w:hAnsiTheme="majorHAnsi" w:cstheme="majorHAnsi"/>
              </w:rPr>
              <w:t xml:space="preserve"> i poprawić dostęp do finansowania</w:t>
            </w:r>
            <w:r>
              <w:rPr>
                <w:rFonts w:asciiTheme="majorHAnsi" w:hAnsiTheme="majorHAnsi" w:cstheme="majorHAnsi"/>
              </w:rPr>
              <w:t>, by w konsekwencji wspierać</w:t>
            </w:r>
            <w:r w:rsidRPr="00C667E0">
              <w:rPr>
                <w:rFonts w:asciiTheme="majorHAnsi" w:hAnsiTheme="majorHAnsi" w:cstheme="majorHAnsi"/>
              </w:rPr>
              <w:t xml:space="preserve"> transformacj</w:t>
            </w:r>
            <w:r>
              <w:rPr>
                <w:rFonts w:asciiTheme="majorHAnsi" w:hAnsiTheme="majorHAnsi" w:cstheme="majorHAnsi"/>
              </w:rPr>
              <w:t>ę</w:t>
            </w:r>
            <w:r w:rsidRPr="00C667E0">
              <w:rPr>
                <w:rFonts w:asciiTheme="majorHAnsi" w:hAnsiTheme="majorHAnsi" w:cstheme="majorHAnsi"/>
              </w:rPr>
              <w:t xml:space="preserve"> cyfrow</w:t>
            </w:r>
            <w:r>
              <w:rPr>
                <w:rFonts w:asciiTheme="majorHAnsi" w:hAnsiTheme="majorHAnsi" w:cstheme="majorHAnsi"/>
              </w:rPr>
              <w:t>ą</w:t>
            </w:r>
            <w:r w:rsidRPr="00C667E0">
              <w:rPr>
                <w:rFonts w:asciiTheme="majorHAnsi" w:hAnsiTheme="majorHAnsi" w:cstheme="majorHAnsi"/>
              </w:rPr>
              <w:t xml:space="preserve"> </w:t>
            </w:r>
            <w:r w:rsidR="002E2200">
              <w:rPr>
                <w:rFonts w:asciiTheme="majorHAnsi" w:hAnsiTheme="majorHAnsi" w:cstheme="majorHAnsi"/>
              </w:rPr>
              <w:br/>
            </w:r>
            <w:r w:rsidRPr="00C667E0">
              <w:rPr>
                <w:rFonts w:asciiTheme="majorHAnsi" w:hAnsiTheme="majorHAnsi" w:cstheme="majorHAnsi"/>
              </w:rPr>
              <w:t>i strategiczn</w:t>
            </w:r>
            <w:r>
              <w:rPr>
                <w:rFonts w:asciiTheme="majorHAnsi" w:hAnsiTheme="majorHAnsi" w:cstheme="majorHAnsi"/>
              </w:rPr>
              <w:t>ą</w:t>
            </w:r>
            <w:r w:rsidRPr="00C667E0">
              <w:rPr>
                <w:rFonts w:asciiTheme="majorHAnsi" w:hAnsiTheme="majorHAnsi" w:cstheme="majorHAnsi"/>
              </w:rPr>
              <w:t xml:space="preserve"> autonomi</w:t>
            </w:r>
            <w:r>
              <w:rPr>
                <w:rFonts w:asciiTheme="majorHAnsi" w:hAnsiTheme="majorHAnsi" w:cstheme="majorHAnsi"/>
              </w:rPr>
              <w:t>ę</w:t>
            </w:r>
            <w:r w:rsidRPr="00C667E0">
              <w:rPr>
                <w:rFonts w:asciiTheme="majorHAnsi" w:hAnsiTheme="majorHAnsi" w:cstheme="majorHAnsi"/>
              </w:rPr>
              <w:t xml:space="preserve"> polskich przedsiębiorstw</w:t>
            </w:r>
            <w:r>
              <w:rPr>
                <w:rFonts w:asciiTheme="majorHAnsi" w:hAnsiTheme="majorHAnsi" w:cstheme="majorHAnsi"/>
              </w:rPr>
              <w:t>.</w:t>
            </w:r>
          </w:p>
        </w:tc>
      </w:tr>
    </w:tbl>
    <w:p w14:paraId="4509B92D" w14:textId="77777777" w:rsidR="00785D21" w:rsidRPr="00B74953" w:rsidRDefault="00785D21" w:rsidP="00785D21">
      <w:pPr>
        <w:spacing w:line="22" w:lineRule="atLeast"/>
        <w:jc w:val="both"/>
        <w:rPr>
          <w:rFonts w:asciiTheme="majorHAnsi" w:hAnsiTheme="majorHAnsi" w:cstheme="majorHAnsi"/>
          <w:sz w:val="26"/>
          <w:szCs w:val="26"/>
        </w:rPr>
      </w:pPr>
    </w:p>
    <w:p w14:paraId="53EBB2E2" w14:textId="77777777" w:rsidR="00785D21" w:rsidRPr="00B74953" w:rsidRDefault="00785D21" w:rsidP="002D32DE">
      <w:pPr>
        <w:spacing w:line="22" w:lineRule="atLeast"/>
        <w:jc w:val="both"/>
        <w:rPr>
          <w:rFonts w:asciiTheme="majorHAnsi" w:hAnsiTheme="majorHAnsi" w:cstheme="majorHAnsi"/>
          <w:sz w:val="26"/>
          <w:szCs w:val="26"/>
        </w:rPr>
      </w:pPr>
    </w:p>
    <w:p w14:paraId="4BA23F3F" w14:textId="07244F4E" w:rsidR="00DD7758" w:rsidRPr="00B74953" w:rsidRDefault="00711E5B" w:rsidP="0082615F">
      <w:pPr>
        <w:pStyle w:val="Nagwek3"/>
        <w:pageBreakBefore/>
        <w:numPr>
          <w:ilvl w:val="2"/>
          <w:numId w:val="13"/>
        </w:numPr>
        <w:spacing w:line="22" w:lineRule="atLeast"/>
        <w:ind w:left="709" w:hanging="709"/>
        <w:jc w:val="both"/>
        <w:rPr>
          <w:rFonts w:cstheme="majorHAnsi"/>
          <w:sz w:val="26"/>
          <w:szCs w:val="26"/>
        </w:rPr>
      </w:pPr>
      <w:bookmarkStart w:id="65" w:name="_Cyfryzacja_usług_publicznych"/>
      <w:bookmarkStart w:id="66" w:name="_Toc139892141"/>
      <w:bookmarkStart w:id="67" w:name="_Toc150028585"/>
      <w:bookmarkEnd w:id="65"/>
      <w:r w:rsidRPr="00B74953">
        <w:rPr>
          <w:rFonts w:cstheme="majorHAnsi"/>
          <w:sz w:val="26"/>
          <w:szCs w:val="26"/>
        </w:rPr>
        <w:t>Cyfryzacja usług publicznych</w:t>
      </w:r>
      <w:bookmarkEnd w:id="66"/>
      <w:bookmarkEnd w:id="67"/>
    </w:p>
    <w:p w14:paraId="17031684" w14:textId="77777777" w:rsidR="004B3E4D" w:rsidRPr="00B74953" w:rsidRDefault="004B3E4D" w:rsidP="002D32DE">
      <w:pPr>
        <w:spacing w:line="22" w:lineRule="atLeast"/>
        <w:rPr>
          <w:rFonts w:asciiTheme="majorHAnsi" w:hAnsiTheme="majorHAnsi" w:cstheme="majorHAnsi"/>
        </w:rPr>
      </w:pPr>
    </w:p>
    <w:p w14:paraId="5F669FBD" w14:textId="57C122F9" w:rsidR="00C379B5" w:rsidRPr="00B74953" w:rsidRDefault="00C379B5" w:rsidP="002D32DE">
      <w:pPr>
        <w:spacing w:line="22" w:lineRule="atLeast"/>
        <w:rPr>
          <w:rFonts w:asciiTheme="majorHAnsi" w:hAnsiTheme="majorHAnsi" w:cstheme="majorHAnsi"/>
          <w:b/>
          <w:bCs/>
        </w:rPr>
      </w:pPr>
      <w:r w:rsidRPr="00B74953">
        <w:rPr>
          <w:rFonts w:asciiTheme="majorHAnsi" w:hAnsiTheme="majorHAnsi" w:cstheme="majorHAnsi"/>
          <w:b/>
          <w:bCs/>
        </w:rPr>
        <w:t>Nazwa obszaru:</w:t>
      </w:r>
      <w:r w:rsidRPr="00B74953">
        <w:rPr>
          <w:rFonts w:asciiTheme="majorHAnsi" w:hAnsiTheme="majorHAnsi" w:cstheme="majorHAnsi"/>
        </w:rPr>
        <w:t xml:space="preserve"> E-usługi</w:t>
      </w:r>
    </w:p>
    <w:p w14:paraId="23663289" w14:textId="1A81FA87" w:rsidR="00DD7758" w:rsidRPr="00B74953" w:rsidRDefault="0006505F" w:rsidP="0082615F">
      <w:pPr>
        <w:spacing w:line="22" w:lineRule="atLeast"/>
        <w:jc w:val="both"/>
        <w:rPr>
          <w:rFonts w:asciiTheme="majorHAnsi" w:hAnsiTheme="majorHAnsi" w:cstheme="majorHAnsi"/>
          <w:b/>
          <w:bCs/>
        </w:rPr>
      </w:pPr>
      <w:r w:rsidRPr="00B74953">
        <w:rPr>
          <w:rFonts w:asciiTheme="majorHAnsi" w:hAnsiTheme="majorHAnsi" w:cstheme="majorHAnsi"/>
          <w:b/>
        </w:rPr>
        <w:t>CUP.I.1</w:t>
      </w:r>
      <w:r w:rsidR="00DD7758" w:rsidRPr="00B74953">
        <w:rPr>
          <w:rFonts w:asciiTheme="majorHAnsi" w:hAnsiTheme="majorHAnsi" w:cstheme="majorHAnsi"/>
          <w:b/>
        </w:rPr>
        <w:t xml:space="preserve">. </w:t>
      </w:r>
      <w:r w:rsidR="00DD7758" w:rsidRPr="00B74953">
        <w:rPr>
          <w:rFonts w:asciiTheme="majorHAnsi" w:hAnsiTheme="majorHAnsi" w:cstheme="majorHAnsi"/>
          <w:bCs/>
        </w:rPr>
        <w:t>Udostępnienie nowych usług informacyjnych oraz transakcyjnych dla obywateli i</w:t>
      </w:r>
      <w:r w:rsidR="0082615F">
        <w:rPr>
          <w:rFonts w:asciiTheme="majorHAnsi" w:hAnsiTheme="majorHAnsi" w:cstheme="majorHAnsi"/>
          <w:bCs/>
        </w:rPr>
        <w:t> </w:t>
      </w:r>
      <w:r w:rsidR="00DD7758" w:rsidRPr="00B74953">
        <w:rPr>
          <w:rFonts w:asciiTheme="majorHAnsi" w:hAnsiTheme="majorHAnsi" w:cstheme="majorHAnsi"/>
          <w:bCs/>
        </w:rPr>
        <w:t>przedsiębiorców.</w:t>
      </w:r>
    </w:p>
    <w:tbl>
      <w:tblPr>
        <w:tblStyle w:val="Tabelasiatki5ciemnaakcent6"/>
        <w:tblW w:w="9209" w:type="dxa"/>
        <w:tblLook w:val="04A0" w:firstRow="1" w:lastRow="0" w:firstColumn="1" w:lastColumn="0" w:noHBand="0" w:noVBand="1"/>
      </w:tblPr>
      <w:tblGrid>
        <w:gridCol w:w="2547"/>
        <w:gridCol w:w="6662"/>
      </w:tblGrid>
      <w:tr w:rsidR="00DD7758" w:rsidRPr="00B74953" w14:paraId="6609CAC9" w14:textId="77777777" w:rsidTr="007A5B6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tcPr>
          <w:p w14:paraId="22AD7821" w14:textId="77777777" w:rsidR="00DD7758" w:rsidRPr="00B74953" w:rsidRDefault="00DD7758" w:rsidP="002D32DE">
            <w:pPr>
              <w:spacing w:line="22" w:lineRule="atLeast"/>
              <w:rPr>
                <w:rFonts w:asciiTheme="majorHAnsi" w:hAnsiTheme="majorHAnsi" w:cstheme="majorHAnsi"/>
                <w:b w:val="0"/>
                <w:bCs w:val="0"/>
              </w:rPr>
            </w:pPr>
          </w:p>
        </w:tc>
        <w:tc>
          <w:tcPr>
            <w:tcW w:w="6662" w:type="dxa"/>
          </w:tcPr>
          <w:p w14:paraId="73E652F7" w14:textId="77777777" w:rsidR="00DD7758" w:rsidRPr="00B74953" w:rsidRDefault="00DD7758" w:rsidP="002D32DE">
            <w:pPr>
              <w:spacing w:line="22" w:lineRule="atLeast"/>
              <w:cnfStyle w:val="100000000000" w:firstRow="1" w:lastRow="0" w:firstColumn="0" w:lastColumn="0" w:oddVBand="0" w:evenVBand="0" w:oddHBand="0" w:evenHBand="0" w:firstRowFirstColumn="0" w:firstRowLastColumn="0" w:lastRowFirstColumn="0" w:lastRowLastColumn="0"/>
              <w:rPr>
                <w:rFonts w:asciiTheme="majorHAnsi" w:eastAsia="Wingdings 2" w:hAnsiTheme="majorHAnsi" w:cstheme="majorHAnsi"/>
                <w:lang w:val="fr-FR"/>
              </w:rPr>
            </w:pPr>
          </w:p>
        </w:tc>
      </w:tr>
      <w:tr w:rsidR="00DD7758" w:rsidRPr="00B74953" w14:paraId="54F6FC90" w14:textId="77777777" w:rsidTr="007A5B6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tcPr>
          <w:p w14:paraId="20B56101" w14:textId="77777777" w:rsidR="00DD7758" w:rsidRPr="00B74953" w:rsidRDefault="00DD7758" w:rsidP="002D32DE">
            <w:pPr>
              <w:spacing w:line="22" w:lineRule="atLeast"/>
              <w:rPr>
                <w:rFonts w:asciiTheme="majorHAnsi" w:hAnsiTheme="majorHAnsi" w:cstheme="majorHAnsi"/>
                <w:b w:val="0"/>
                <w:bCs w:val="0"/>
              </w:rPr>
            </w:pPr>
            <w:r w:rsidRPr="00B74953">
              <w:rPr>
                <w:rFonts w:asciiTheme="majorHAnsi" w:hAnsiTheme="majorHAnsi" w:cstheme="majorHAnsi"/>
              </w:rPr>
              <w:t>CZY DZIAŁANIE JEST NOWE?</w:t>
            </w:r>
          </w:p>
        </w:tc>
        <w:tc>
          <w:tcPr>
            <w:tcW w:w="6662" w:type="dxa"/>
          </w:tcPr>
          <w:p w14:paraId="695730FD" w14:textId="69D5C30C" w:rsidR="00DD7758" w:rsidRPr="00B74953" w:rsidRDefault="00DD7758"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Tak</w:t>
            </w:r>
          </w:p>
          <w:p w14:paraId="6A799286" w14:textId="2864CBF6" w:rsidR="00DD7758" w:rsidRPr="00B74953" w:rsidRDefault="00DD7758"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Nie</w:t>
            </w:r>
          </w:p>
        </w:tc>
      </w:tr>
      <w:tr w:rsidR="00DD7758" w:rsidRPr="00B74953" w14:paraId="34DFE926" w14:textId="77777777" w:rsidTr="007A5B6E">
        <w:tc>
          <w:tcPr>
            <w:cnfStyle w:val="001000000000" w:firstRow="0" w:lastRow="0" w:firstColumn="1" w:lastColumn="0" w:oddVBand="0" w:evenVBand="0" w:oddHBand="0" w:evenHBand="0" w:firstRowFirstColumn="0" w:firstRowLastColumn="0" w:lastRowFirstColumn="0" w:lastRowLastColumn="0"/>
            <w:tcW w:w="2547" w:type="dxa"/>
          </w:tcPr>
          <w:p w14:paraId="22441102" w14:textId="77777777" w:rsidR="00DD7758" w:rsidRPr="00B74953" w:rsidRDefault="00DD7758" w:rsidP="002D32DE">
            <w:pPr>
              <w:spacing w:line="22" w:lineRule="atLeast"/>
              <w:rPr>
                <w:rFonts w:asciiTheme="majorHAnsi" w:hAnsiTheme="majorHAnsi" w:cstheme="majorHAnsi"/>
              </w:rPr>
            </w:pPr>
            <w:r w:rsidRPr="00B74953">
              <w:rPr>
                <w:rFonts w:asciiTheme="majorHAnsi" w:hAnsiTheme="majorHAnsi" w:cstheme="majorHAnsi"/>
              </w:rPr>
              <w:t xml:space="preserve">KOORDYNATOR </w:t>
            </w:r>
          </w:p>
        </w:tc>
        <w:tc>
          <w:tcPr>
            <w:tcW w:w="6662" w:type="dxa"/>
          </w:tcPr>
          <w:p w14:paraId="284D3466" w14:textId="041FC609" w:rsidR="00DD7758" w:rsidRPr="00B74953" w:rsidRDefault="00DD7758" w:rsidP="004D360F">
            <w:pPr>
              <w:spacing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Ministerstwo Cyfryzacji (we współpracy m.in. z </w:t>
            </w:r>
            <w:r w:rsidR="00335DCB">
              <w:rPr>
                <w:rFonts w:asciiTheme="majorHAnsi" w:hAnsiTheme="majorHAnsi" w:cstheme="majorHAnsi"/>
              </w:rPr>
              <w:t>Ministerstwem Rozwoju i</w:t>
            </w:r>
            <w:r w:rsidR="0082615F">
              <w:rPr>
                <w:rFonts w:asciiTheme="majorHAnsi" w:hAnsiTheme="majorHAnsi" w:cstheme="majorHAnsi"/>
              </w:rPr>
              <w:t> </w:t>
            </w:r>
            <w:r w:rsidR="00335DCB">
              <w:rPr>
                <w:rFonts w:asciiTheme="majorHAnsi" w:hAnsiTheme="majorHAnsi" w:cstheme="majorHAnsi"/>
              </w:rPr>
              <w:t xml:space="preserve">Technologii, </w:t>
            </w:r>
            <w:r w:rsidRPr="00B74953">
              <w:rPr>
                <w:rFonts w:asciiTheme="majorHAnsi" w:hAnsiTheme="majorHAnsi" w:cstheme="majorHAnsi"/>
              </w:rPr>
              <w:t>Ministerstwem Rodziny</w:t>
            </w:r>
            <w:r w:rsidR="00A83864">
              <w:rPr>
                <w:rFonts w:asciiTheme="majorHAnsi" w:hAnsiTheme="majorHAnsi" w:cstheme="majorHAnsi"/>
              </w:rPr>
              <w:t>, Pracy</w:t>
            </w:r>
            <w:r w:rsidRPr="00B74953">
              <w:rPr>
                <w:rFonts w:asciiTheme="majorHAnsi" w:hAnsiTheme="majorHAnsi" w:cstheme="majorHAnsi"/>
              </w:rPr>
              <w:t xml:space="preserve"> i Polityki Społecznej, Ministerstwem Finansów, Ministerstwem Zdrowia, Ministerstwem </w:t>
            </w:r>
            <w:r w:rsidR="00D10102">
              <w:rPr>
                <w:rFonts w:asciiTheme="majorHAnsi" w:hAnsiTheme="majorHAnsi" w:cstheme="majorHAnsi"/>
              </w:rPr>
              <w:t>Nauki</w:t>
            </w:r>
            <w:r w:rsidR="00167ED6">
              <w:rPr>
                <w:rFonts w:asciiTheme="majorHAnsi" w:hAnsiTheme="majorHAnsi" w:cstheme="majorHAnsi"/>
              </w:rPr>
              <w:t xml:space="preserve"> i Szkolnictwa Wyższego</w:t>
            </w:r>
            <w:r w:rsidR="000E6B12">
              <w:rPr>
                <w:rFonts w:asciiTheme="majorHAnsi" w:hAnsiTheme="majorHAnsi" w:cstheme="majorHAnsi"/>
              </w:rPr>
              <w:t xml:space="preserve">, </w:t>
            </w:r>
            <w:r w:rsidRPr="00B74953">
              <w:rPr>
                <w:rFonts w:asciiTheme="majorHAnsi" w:hAnsiTheme="majorHAnsi" w:cstheme="majorHAnsi"/>
              </w:rPr>
              <w:t xml:space="preserve">Ministerstwem Sprawiedliwości, </w:t>
            </w:r>
            <w:r w:rsidR="00335DCB">
              <w:rPr>
                <w:rFonts w:asciiTheme="majorHAnsi" w:hAnsiTheme="majorHAnsi" w:cstheme="majorHAnsi"/>
              </w:rPr>
              <w:t xml:space="preserve">Ministerstwem Infrastruktury, </w:t>
            </w:r>
            <w:r w:rsidRPr="00B74953">
              <w:rPr>
                <w:rFonts w:asciiTheme="majorHAnsi" w:hAnsiTheme="majorHAnsi" w:cstheme="majorHAnsi"/>
              </w:rPr>
              <w:t>Ministerstwem Spraw Wewnętrznych i Administracji)</w:t>
            </w:r>
            <w:r w:rsidR="00335DCB">
              <w:rPr>
                <w:rFonts w:asciiTheme="majorHAnsi" w:hAnsiTheme="majorHAnsi" w:cstheme="majorHAnsi"/>
              </w:rPr>
              <w:t>.</w:t>
            </w:r>
          </w:p>
        </w:tc>
      </w:tr>
      <w:tr w:rsidR="00DD7758" w:rsidRPr="00B74953" w14:paraId="0AA51E98" w14:textId="77777777" w:rsidTr="007A5B6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tcPr>
          <w:p w14:paraId="0D002436" w14:textId="77777777" w:rsidR="00DD7758" w:rsidRPr="00B74953" w:rsidRDefault="00DD7758" w:rsidP="002D32DE">
            <w:pPr>
              <w:spacing w:line="22" w:lineRule="atLeast"/>
              <w:rPr>
                <w:rFonts w:asciiTheme="majorHAnsi" w:hAnsiTheme="majorHAnsi" w:cstheme="majorHAnsi"/>
              </w:rPr>
            </w:pPr>
            <w:r w:rsidRPr="00B74953">
              <w:rPr>
                <w:rFonts w:asciiTheme="majorHAnsi" w:hAnsiTheme="majorHAnsi" w:cstheme="majorHAnsi"/>
              </w:rPr>
              <w:t>KRÓTKI OPIS DZIAŁANIA</w:t>
            </w:r>
          </w:p>
          <w:p w14:paraId="5979D115" w14:textId="77777777" w:rsidR="00DD7758" w:rsidRPr="00B74953" w:rsidRDefault="00DD7758" w:rsidP="002D32DE">
            <w:pPr>
              <w:spacing w:line="22" w:lineRule="atLeast"/>
              <w:rPr>
                <w:rFonts w:asciiTheme="majorHAnsi" w:hAnsiTheme="majorHAnsi" w:cstheme="majorHAnsi"/>
                <w:b w:val="0"/>
              </w:rPr>
            </w:pPr>
          </w:p>
          <w:p w14:paraId="3156E593" w14:textId="77777777" w:rsidR="00DD7758" w:rsidRPr="00B74953" w:rsidRDefault="00DD7758" w:rsidP="002D32DE">
            <w:pPr>
              <w:spacing w:line="22" w:lineRule="atLeast"/>
              <w:rPr>
                <w:rFonts w:asciiTheme="majorHAnsi" w:hAnsiTheme="majorHAnsi" w:cstheme="majorHAnsi"/>
                <w:b w:val="0"/>
                <w:i/>
              </w:rPr>
            </w:pPr>
          </w:p>
        </w:tc>
        <w:tc>
          <w:tcPr>
            <w:tcW w:w="6662" w:type="dxa"/>
          </w:tcPr>
          <w:p w14:paraId="6DB21529" w14:textId="765FF7C5" w:rsidR="00DD7758" w:rsidRPr="00B74953" w:rsidRDefault="00DD7758" w:rsidP="0082615F">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iCs/>
              </w:rPr>
              <w:t>W ramach interwencji planowane jest u</w:t>
            </w:r>
            <w:r w:rsidRPr="00B74953">
              <w:rPr>
                <w:rFonts w:asciiTheme="majorHAnsi" w:hAnsiTheme="majorHAnsi" w:cstheme="majorHAnsi"/>
              </w:rPr>
              <w:t xml:space="preserve">dostępnienie </w:t>
            </w:r>
            <w:r w:rsidR="00C50917" w:rsidRPr="00B74953">
              <w:rPr>
                <w:rFonts w:asciiTheme="majorHAnsi" w:hAnsiTheme="majorHAnsi" w:cstheme="majorHAnsi"/>
              </w:rPr>
              <w:t>u</w:t>
            </w:r>
            <w:r w:rsidRPr="00B74953">
              <w:rPr>
                <w:rFonts w:asciiTheme="majorHAnsi" w:hAnsiTheme="majorHAnsi" w:cstheme="majorHAnsi"/>
              </w:rPr>
              <w:t>sług z listy kluczowych usług publicznych w obrębie zdarzeń życiowych: przeprowadzka</w:t>
            </w:r>
            <w:r w:rsidR="00AA30F5" w:rsidRPr="00B74953">
              <w:rPr>
                <w:rFonts w:asciiTheme="majorHAnsi" w:hAnsiTheme="majorHAnsi" w:cstheme="majorHAnsi"/>
              </w:rPr>
              <w:t>,</w:t>
            </w:r>
            <w:r w:rsidRPr="00B74953">
              <w:rPr>
                <w:rFonts w:asciiTheme="majorHAnsi" w:hAnsiTheme="majorHAnsi" w:cstheme="majorHAnsi"/>
              </w:rPr>
              <w:t xml:space="preserve"> transport</w:t>
            </w:r>
            <w:r w:rsidR="00AA30F5" w:rsidRPr="00B74953">
              <w:rPr>
                <w:rFonts w:asciiTheme="majorHAnsi" w:hAnsiTheme="majorHAnsi" w:cstheme="majorHAnsi"/>
              </w:rPr>
              <w:t>,</w:t>
            </w:r>
            <w:r w:rsidRPr="00B74953">
              <w:rPr>
                <w:rFonts w:asciiTheme="majorHAnsi" w:hAnsiTheme="majorHAnsi" w:cstheme="majorHAnsi"/>
              </w:rPr>
              <w:t xml:space="preserve"> wszczęcie postępowania w sprawie drobnych roszczeń</w:t>
            </w:r>
            <w:r w:rsidR="00AA30F5" w:rsidRPr="00B74953">
              <w:rPr>
                <w:rFonts w:asciiTheme="majorHAnsi" w:hAnsiTheme="majorHAnsi" w:cstheme="majorHAnsi"/>
              </w:rPr>
              <w:t>,</w:t>
            </w:r>
            <w:r w:rsidRPr="00B74953">
              <w:rPr>
                <w:rFonts w:asciiTheme="majorHAnsi" w:hAnsiTheme="majorHAnsi" w:cstheme="majorHAnsi"/>
              </w:rPr>
              <w:t xml:space="preserve"> </w:t>
            </w:r>
            <w:r w:rsidR="00AA30F5" w:rsidRPr="00B74953">
              <w:rPr>
                <w:rFonts w:asciiTheme="majorHAnsi" w:hAnsiTheme="majorHAnsi" w:cstheme="majorHAnsi"/>
              </w:rPr>
              <w:t>rodzina,</w:t>
            </w:r>
            <w:r w:rsidRPr="00B74953">
              <w:rPr>
                <w:rFonts w:asciiTheme="majorHAnsi" w:hAnsiTheme="majorHAnsi" w:cstheme="majorHAnsi"/>
              </w:rPr>
              <w:t xml:space="preserve"> praca</w:t>
            </w:r>
            <w:r w:rsidR="00AA30F5" w:rsidRPr="00B74953">
              <w:rPr>
                <w:rFonts w:asciiTheme="majorHAnsi" w:hAnsiTheme="majorHAnsi" w:cstheme="majorHAnsi"/>
              </w:rPr>
              <w:t>,</w:t>
            </w:r>
            <w:r w:rsidRPr="00B74953">
              <w:rPr>
                <w:rFonts w:asciiTheme="majorHAnsi" w:hAnsiTheme="majorHAnsi" w:cstheme="majorHAnsi"/>
              </w:rPr>
              <w:t xml:space="preserve"> </w:t>
            </w:r>
            <w:r w:rsidR="00AA30F5" w:rsidRPr="00B74953">
              <w:rPr>
                <w:rFonts w:asciiTheme="majorHAnsi" w:hAnsiTheme="majorHAnsi" w:cstheme="majorHAnsi"/>
              </w:rPr>
              <w:t>studia,</w:t>
            </w:r>
            <w:r w:rsidRPr="00B74953">
              <w:rPr>
                <w:rFonts w:asciiTheme="majorHAnsi" w:hAnsiTheme="majorHAnsi" w:cstheme="majorHAnsi"/>
              </w:rPr>
              <w:t xml:space="preserve"> zdrowie, rozpoczęcia działalności gospodarczej i prowadzenia regularnej działalności gospodarczej.</w:t>
            </w:r>
          </w:p>
          <w:p w14:paraId="63E2C126" w14:textId="77777777" w:rsidR="00DD7758" w:rsidRPr="00B74953" w:rsidRDefault="00DD7758" w:rsidP="0082615F">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rPr>
            </w:pPr>
          </w:p>
          <w:p w14:paraId="0D18C75E" w14:textId="3A72B1DD" w:rsidR="00DD7758" w:rsidRPr="00B74953" w:rsidRDefault="00C50917" w:rsidP="0082615F">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rPr>
            </w:pPr>
            <w:r w:rsidRPr="00B74953">
              <w:rPr>
                <w:rFonts w:asciiTheme="majorHAnsi" w:hAnsiTheme="majorHAnsi" w:cstheme="majorHAnsi"/>
                <w:iCs/>
              </w:rPr>
              <w:t>Lista kluczowych usług publicznych znajduje się w załączniku do Krajowego planu</w:t>
            </w:r>
            <w:r w:rsidR="00DD7758" w:rsidRPr="00B74953">
              <w:rPr>
                <w:rFonts w:asciiTheme="majorHAnsi" w:hAnsiTheme="majorHAnsi" w:cstheme="majorHAnsi"/>
                <w:iCs/>
              </w:rPr>
              <w:t xml:space="preserve">. </w:t>
            </w:r>
          </w:p>
        </w:tc>
      </w:tr>
      <w:tr w:rsidR="00DD7758" w:rsidRPr="00B74953" w14:paraId="11C32379" w14:textId="77777777" w:rsidTr="007A5B6E">
        <w:trPr>
          <w:trHeight w:val="536"/>
        </w:trPr>
        <w:tc>
          <w:tcPr>
            <w:cnfStyle w:val="001000000000" w:firstRow="0" w:lastRow="0" w:firstColumn="1" w:lastColumn="0" w:oddVBand="0" w:evenVBand="0" w:oddHBand="0" w:evenHBand="0" w:firstRowFirstColumn="0" w:firstRowLastColumn="0" w:lastRowFirstColumn="0" w:lastRowLastColumn="0"/>
            <w:tcW w:w="2547" w:type="dxa"/>
          </w:tcPr>
          <w:p w14:paraId="7B935E98" w14:textId="77777777" w:rsidR="00DD7758" w:rsidRPr="00B74953" w:rsidRDefault="00DD7758" w:rsidP="002D32DE">
            <w:pPr>
              <w:spacing w:line="22" w:lineRule="atLeast"/>
              <w:rPr>
                <w:rFonts w:asciiTheme="majorHAnsi" w:hAnsiTheme="majorHAnsi" w:cstheme="majorHAnsi"/>
              </w:rPr>
            </w:pPr>
            <w:r w:rsidRPr="00B74953">
              <w:rPr>
                <w:rFonts w:asciiTheme="majorHAnsi" w:hAnsiTheme="majorHAnsi" w:cstheme="majorHAnsi"/>
              </w:rPr>
              <w:t>BUDŻET</w:t>
            </w:r>
          </w:p>
          <w:p w14:paraId="3A094DD8" w14:textId="77777777" w:rsidR="00DD7758" w:rsidRPr="00B74953" w:rsidRDefault="00DD7758" w:rsidP="002D32DE">
            <w:pPr>
              <w:spacing w:line="22" w:lineRule="atLeast"/>
              <w:rPr>
                <w:rFonts w:asciiTheme="majorHAnsi" w:hAnsiTheme="majorHAnsi" w:cstheme="majorHAnsi"/>
                <w:b w:val="0"/>
                <w:bCs w:val="0"/>
              </w:rPr>
            </w:pPr>
          </w:p>
        </w:tc>
        <w:tc>
          <w:tcPr>
            <w:tcW w:w="6662" w:type="dxa"/>
          </w:tcPr>
          <w:p w14:paraId="11FC2925" w14:textId="7F9695B5" w:rsidR="00DD7758" w:rsidRPr="00B74953" w:rsidRDefault="00DD7758" w:rsidP="0082615F">
            <w:pPr>
              <w:spacing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bCs/>
              </w:rPr>
              <w:t>W trakcie szacowania</w:t>
            </w:r>
            <w:r w:rsidR="00B02133">
              <w:rPr>
                <w:rFonts w:asciiTheme="majorHAnsi" w:hAnsiTheme="majorHAnsi" w:cstheme="majorHAnsi"/>
                <w:bCs/>
              </w:rPr>
              <w:t>.</w:t>
            </w:r>
            <w:r w:rsidRPr="00B74953">
              <w:rPr>
                <w:rFonts w:asciiTheme="majorHAnsi" w:hAnsiTheme="majorHAnsi" w:cstheme="majorHAnsi"/>
                <w:bCs/>
              </w:rPr>
              <w:t xml:space="preserve"> </w:t>
            </w:r>
          </w:p>
        </w:tc>
      </w:tr>
      <w:tr w:rsidR="00DD7758" w:rsidRPr="00B74953" w14:paraId="5D299738" w14:textId="77777777" w:rsidTr="007A5B6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tcPr>
          <w:p w14:paraId="3550C06B" w14:textId="77777777" w:rsidR="0006505F" w:rsidRPr="00B74953" w:rsidRDefault="0006505F" w:rsidP="002D32DE">
            <w:pPr>
              <w:spacing w:line="22" w:lineRule="atLeast"/>
              <w:rPr>
                <w:rFonts w:asciiTheme="majorHAnsi" w:hAnsiTheme="majorHAnsi" w:cstheme="majorHAnsi"/>
                <w:b w:val="0"/>
              </w:rPr>
            </w:pPr>
            <w:r w:rsidRPr="00B74953">
              <w:rPr>
                <w:rFonts w:asciiTheme="majorHAnsi" w:hAnsiTheme="majorHAnsi" w:cstheme="majorHAnsi"/>
                <w:bCs w:val="0"/>
              </w:rPr>
              <w:t xml:space="preserve">OCZEKIWANY WPŁYW </w:t>
            </w:r>
          </w:p>
          <w:p w14:paraId="273EC40B" w14:textId="75F28C3B" w:rsidR="00DD7758" w:rsidRPr="00B74953" w:rsidRDefault="0006505F" w:rsidP="002D32DE">
            <w:pPr>
              <w:spacing w:line="22" w:lineRule="atLeast"/>
              <w:rPr>
                <w:rFonts w:asciiTheme="majorHAnsi" w:hAnsiTheme="majorHAnsi" w:cstheme="majorHAnsi"/>
              </w:rPr>
            </w:pPr>
            <w:r w:rsidRPr="00B74953">
              <w:rPr>
                <w:rFonts w:asciiTheme="majorHAnsi" w:hAnsiTheme="majorHAnsi" w:cstheme="majorHAnsi"/>
                <w:bCs w:val="0"/>
              </w:rPr>
              <w:t>WRAZ Z HARMONOGRAMEM</w:t>
            </w:r>
          </w:p>
          <w:p w14:paraId="2DF3A5FA" w14:textId="77777777" w:rsidR="00DD7758" w:rsidRPr="00B74953" w:rsidRDefault="00DD7758" w:rsidP="002D32DE">
            <w:pPr>
              <w:spacing w:line="22" w:lineRule="atLeast"/>
              <w:rPr>
                <w:rFonts w:asciiTheme="majorHAnsi" w:hAnsiTheme="majorHAnsi" w:cstheme="majorHAnsi"/>
                <w:b w:val="0"/>
                <w:bCs w:val="0"/>
              </w:rPr>
            </w:pPr>
          </w:p>
        </w:tc>
        <w:tc>
          <w:tcPr>
            <w:tcW w:w="6662" w:type="dxa"/>
          </w:tcPr>
          <w:p w14:paraId="7FAAF944" w14:textId="37E56B2E" w:rsidR="00DD7758" w:rsidRPr="00D01A3B" w:rsidRDefault="00DD7758" w:rsidP="00D01A3B">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
                <w:iCs/>
              </w:rPr>
            </w:pPr>
            <w:r w:rsidRPr="00B74953">
              <w:rPr>
                <w:rFonts w:asciiTheme="majorHAnsi" w:hAnsiTheme="majorHAnsi" w:cstheme="majorHAnsi"/>
              </w:rPr>
              <w:t>Realizacja interwencji przyczyni się do osiągnięcia</w:t>
            </w:r>
            <w:r w:rsidR="008068DE" w:rsidRPr="00B74953">
              <w:rPr>
                <w:rFonts w:asciiTheme="majorHAnsi" w:hAnsiTheme="majorHAnsi" w:cstheme="majorHAnsi"/>
              </w:rPr>
              <w:t xml:space="preserve"> założonego poziomu wskaźników c</w:t>
            </w:r>
            <w:r w:rsidRPr="00B74953">
              <w:rPr>
                <w:rFonts w:asciiTheme="majorHAnsi" w:hAnsiTheme="majorHAnsi" w:cstheme="majorHAnsi"/>
              </w:rPr>
              <w:t xml:space="preserve">yfrowej dekady i osiągnięcia 100% dostępności kluczowych usług dla obywatela i przedsiębiorcy w wymiarze krajowym. </w:t>
            </w:r>
            <w:r w:rsidR="00AA30F5" w:rsidRPr="00B74953">
              <w:rPr>
                <w:rFonts w:asciiTheme="majorHAnsi" w:hAnsiTheme="majorHAnsi" w:cstheme="majorHAnsi"/>
              </w:rPr>
              <w:t xml:space="preserve">Działanie będzie realizowane do 2030 r. </w:t>
            </w:r>
          </w:p>
        </w:tc>
      </w:tr>
    </w:tbl>
    <w:p w14:paraId="1F9B2061" w14:textId="77777777" w:rsidR="00DD7758" w:rsidRPr="00B74953" w:rsidRDefault="00DD7758" w:rsidP="002D32DE">
      <w:pPr>
        <w:spacing w:line="22" w:lineRule="atLeast"/>
        <w:rPr>
          <w:rFonts w:asciiTheme="majorHAnsi" w:hAnsiTheme="majorHAnsi" w:cstheme="majorHAnsi"/>
          <w:b/>
        </w:rPr>
      </w:pPr>
    </w:p>
    <w:p w14:paraId="1D35E555" w14:textId="5800CF97" w:rsidR="00DD7758" w:rsidRPr="00B74953" w:rsidRDefault="0006505F" w:rsidP="002D32DE">
      <w:pPr>
        <w:spacing w:line="22" w:lineRule="atLeast"/>
        <w:rPr>
          <w:rFonts w:asciiTheme="majorHAnsi" w:hAnsiTheme="majorHAnsi" w:cstheme="majorHAnsi"/>
          <w:b/>
          <w:bCs/>
        </w:rPr>
      </w:pPr>
      <w:r w:rsidRPr="00B74953">
        <w:rPr>
          <w:rFonts w:asciiTheme="majorHAnsi" w:hAnsiTheme="majorHAnsi" w:cstheme="majorHAnsi"/>
          <w:b/>
        </w:rPr>
        <w:t>CUP.I.2</w:t>
      </w:r>
      <w:r w:rsidR="00DD7758" w:rsidRPr="00B74953">
        <w:rPr>
          <w:rFonts w:asciiTheme="majorHAnsi" w:hAnsiTheme="majorHAnsi" w:cstheme="majorHAnsi"/>
          <w:b/>
        </w:rPr>
        <w:t xml:space="preserve">.  </w:t>
      </w:r>
      <w:r w:rsidR="00DD7758" w:rsidRPr="00B74953">
        <w:rPr>
          <w:rFonts w:asciiTheme="majorHAnsi" w:hAnsiTheme="majorHAnsi" w:cstheme="majorHAnsi"/>
          <w:bCs/>
        </w:rPr>
        <w:t>Udostępnienie nowych usług informacyjnych oraz transakcyjnych dla użytkownika transgranicznego.</w:t>
      </w:r>
    </w:p>
    <w:tbl>
      <w:tblPr>
        <w:tblStyle w:val="Tabelasiatki5ciemnaakcent6"/>
        <w:tblW w:w="9209" w:type="dxa"/>
        <w:tblLook w:val="04A0" w:firstRow="1" w:lastRow="0" w:firstColumn="1" w:lastColumn="0" w:noHBand="0" w:noVBand="1"/>
      </w:tblPr>
      <w:tblGrid>
        <w:gridCol w:w="2405"/>
        <w:gridCol w:w="6804"/>
      </w:tblGrid>
      <w:tr w:rsidR="00DD7758" w:rsidRPr="00B74953" w14:paraId="76C68A7D" w14:textId="77777777" w:rsidTr="007A5B6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37ABBB48" w14:textId="77777777" w:rsidR="00DD7758" w:rsidRPr="00B74953" w:rsidRDefault="00DD7758" w:rsidP="002D32DE">
            <w:pPr>
              <w:spacing w:line="22" w:lineRule="atLeast"/>
              <w:rPr>
                <w:rFonts w:asciiTheme="majorHAnsi" w:hAnsiTheme="majorHAnsi" w:cstheme="majorHAnsi"/>
                <w:b w:val="0"/>
                <w:bCs w:val="0"/>
              </w:rPr>
            </w:pPr>
          </w:p>
        </w:tc>
        <w:tc>
          <w:tcPr>
            <w:tcW w:w="6804" w:type="dxa"/>
          </w:tcPr>
          <w:p w14:paraId="523C84FC" w14:textId="77777777" w:rsidR="00DD7758" w:rsidRPr="00B74953" w:rsidRDefault="00DD7758" w:rsidP="002D32DE">
            <w:pPr>
              <w:spacing w:line="22" w:lineRule="atLeast"/>
              <w:cnfStyle w:val="100000000000" w:firstRow="1" w:lastRow="0" w:firstColumn="0" w:lastColumn="0" w:oddVBand="0" w:evenVBand="0" w:oddHBand="0" w:evenHBand="0" w:firstRowFirstColumn="0" w:firstRowLastColumn="0" w:lastRowFirstColumn="0" w:lastRowLastColumn="0"/>
              <w:rPr>
                <w:rFonts w:asciiTheme="majorHAnsi" w:eastAsia="Wingdings 2" w:hAnsiTheme="majorHAnsi" w:cstheme="majorHAnsi"/>
                <w:lang w:val="fr-FR"/>
              </w:rPr>
            </w:pPr>
          </w:p>
        </w:tc>
      </w:tr>
      <w:tr w:rsidR="00DD7758" w:rsidRPr="00B74953" w14:paraId="1C1D966A" w14:textId="77777777" w:rsidTr="007A5B6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39BBE089" w14:textId="77777777" w:rsidR="00DD7758" w:rsidRPr="00B74953" w:rsidRDefault="00DD7758" w:rsidP="002D32DE">
            <w:pPr>
              <w:spacing w:line="22" w:lineRule="atLeast"/>
              <w:rPr>
                <w:rFonts w:asciiTheme="majorHAnsi" w:hAnsiTheme="majorHAnsi" w:cstheme="majorHAnsi"/>
                <w:b w:val="0"/>
                <w:bCs w:val="0"/>
              </w:rPr>
            </w:pPr>
            <w:r w:rsidRPr="00B74953">
              <w:rPr>
                <w:rFonts w:asciiTheme="majorHAnsi" w:hAnsiTheme="majorHAnsi" w:cstheme="majorHAnsi"/>
              </w:rPr>
              <w:t>CZY DZIAŁANIE JEST NOWE?</w:t>
            </w:r>
          </w:p>
        </w:tc>
        <w:tc>
          <w:tcPr>
            <w:tcW w:w="6804" w:type="dxa"/>
          </w:tcPr>
          <w:p w14:paraId="77A1BCCF" w14:textId="7FFCF5F7" w:rsidR="00DD7758" w:rsidRPr="00B74953" w:rsidRDefault="00DD7758"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Tak</w:t>
            </w:r>
          </w:p>
          <w:p w14:paraId="1D8F4382" w14:textId="08D1B61B" w:rsidR="00DD7758" w:rsidRPr="00B74953" w:rsidRDefault="00DD7758"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Nie</w:t>
            </w:r>
          </w:p>
        </w:tc>
      </w:tr>
      <w:tr w:rsidR="00DD7758" w:rsidRPr="00B74953" w14:paraId="760B5554" w14:textId="77777777" w:rsidTr="007A5B6E">
        <w:tc>
          <w:tcPr>
            <w:cnfStyle w:val="001000000000" w:firstRow="0" w:lastRow="0" w:firstColumn="1" w:lastColumn="0" w:oddVBand="0" w:evenVBand="0" w:oddHBand="0" w:evenHBand="0" w:firstRowFirstColumn="0" w:firstRowLastColumn="0" w:lastRowFirstColumn="0" w:lastRowLastColumn="0"/>
            <w:tcW w:w="2405" w:type="dxa"/>
          </w:tcPr>
          <w:p w14:paraId="36201F39" w14:textId="77777777" w:rsidR="00DD7758" w:rsidRPr="00B74953" w:rsidRDefault="00DD7758" w:rsidP="002D32DE">
            <w:pPr>
              <w:spacing w:line="22" w:lineRule="atLeast"/>
              <w:rPr>
                <w:rFonts w:asciiTheme="majorHAnsi" w:hAnsiTheme="majorHAnsi" w:cstheme="majorHAnsi"/>
              </w:rPr>
            </w:pPr>
            <w:r w:rsidRPr="00B74953">
              <w:rPr>
                <w:rFonts w:asciiTheme="majorHAnsi" w:hAnsiTheme="majorHAnsi" w:cstheme="majorHAnsi"/>
              </w:rPr>
              <w:t>KOORDYNATOR</w:t>
            </w:r>
          </w:p>
        </w:tc>
        <w:tc>
          <w:tcPr>
            <w:tcW w:w="6804" w:type="dxa"/>
          </w:tcPr>
          <w:p w14:paraId="095AA8D3" w14:textId="7209D296" w:rsidR="00DD7758" w:rsidRPr="00B74953" w:rsidRDefault="00DD7758" w:rsidP="004D360F">
            <w:pPr>
              <w:spacing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Ministerstwo Cyfryzacji (we współpracy m.in. z Ministerstwem Rozwoju i</w:t>
            </w:r>
            <w:r w:rsidR="0082615F">
              <w:rPr>
                <w:rFonts w:asciiTheme="majorHAnsi" w:hAnsiTheme="majorHAnsi" w:cstheme="majorHAnsi"/>
              </w:rPr>
              <w:t> </w:t>
            </w:r>
            <w:r w:rsidRPr="00B74953">
              <w:rPr>
                <w:rFonts w:asciiTheme="majorHAnsi" w:hAnsiTheme="majorHAnsi" w:cstheme="majorHAnsi"/>
              </w:rPr>
              <w:t>Technologii, Ministerstwem Rodziny</w:t>
            </w:r>
            <w:r w:rsidR="00A83864">
              <w:rPr>
                <w:rFonts w:asciiTheme="majorHAnsi" w:hAnsiTheme="majorHAnsi" w:cstheme="majorHAnsi"/>
              </w:rPr>
              <w:t xml:space="preserve">, Pracy </w:t>
            </w:r>
            <w:r w:rsidRPr="00B74953">
              <w:rPr>
                <w:rFonts w:asciiTheme="majorHAnsi" w:hAnsiTheme="majorHAnsi" w:cstheme="majorHAnsi"/>
              </w:rPr>
              <w:t xml:space="preserve">i Polityki Społecznej, Ministerstwem Finansów, Ministerstwem Sprawiedliwości, Ministerstwem Zdrowia, </w:t>
            </w:r>
            <w:r w:rsidR="00335DCB">
              <w:rPr>
                <w:rFonts w:asciiTheme="majorHAnsi" w:hAnsiTheme="majorHAnsi" w:cstheme="majorHAnsi"/>
              </w:rPr>
              <w:t xml:space="preserve">Ministerstwem Infrastruktury, </w:t>
            </w:r>
            <w:r w:rsidRPr="00B74953">
              <w:rPr>
                <w:rFonts w:asciiTheme="majorHAnsi" w:hAnsiTheme="majorHAnsi" w:cstheme="majorHAnsi"/>
              </w:rPr>
              <w:t xml:space="preserve">Ministerstwem </w:t>
            </w:r>
            <w:r w:rsidR="00D10102">
              <w:rPr>
                <w:rFonts w:asciiTheme="majorHAnsi" w:hAnsiTheme="majorHAnsi" w:cstheme="majorHAnsi"/>
              </w:rPr>
              <w:t>Nauki</w:t>
            </w:r>
            <w:r w:rsidR="00167ED6">
              <w:rPr>
                <w:rFonts w:asciiTheme="majorHAnsi" w:hAnsiTheme="majorHAnsi" w:cstheme="majorHAnsi"/>
              </w:rPr>
              <w:t xml:space="preserve"> i Szkolnictwa Wyższego</w:t>
            </w:r>
            <w:r w:rsidRPr="00B74953">
              <w:rPr>
                <w:rFonts w:asciiTheme="majorHAnsi" w:hAnsiTheme="majorHAnsi" w:cstheme="majorHAnsi"/>
              </w:rPr>
              <w:t>, Ministerstwem Klimatu i Środowis</w:t>
            </w:r>
            <w:r w:rsidR="00335DCB">
              <w:rPr>
                <w:rFonts w:asciiTheme="majorHAnsi" w:hAnsiTheme="majorHAnsi" w:cstheme="majorHAnsi"/>
              </w:rPr>
              <w:t>ka, Ministerstwem Spraw Wewnętrznych i Administracji</w:t>
            </w:r>
            <w:r w:rsidRPr="00B74953">
              <w:rPr>
                <w:rFonts w:asciiTheme="majorHAnsi" w:hAnsiTheme="majorHAnsi" w:cstheme="majorHAnsi"/>
              </w:rPr>
              <w:t>)</w:t>
            </w:r>
            <w:r w:rsidR="00335DCB">
              <w:rPr>
                <w:rFonts w:asciiTheme="majorHAnsi" w:hAnsiTheme="majorHAnsi" w:cstheme="majorHAnsi"/>
              </w:rPr>
              <w:t>.</w:t>
            </w:r>
          </w:p>
        </w:tc>
      </w:tr>
      <w:tr w:rsidR="00DD7758" w:rsidRPr="00B74953" w14:paraId="7F842A35" w14:textId="77777777" w:rsidTr="007A5B6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2BD57DF0" w14:textId="77777777" w:rsidR="00DD7758" w:rsidRPr="00B74953" w:rsidRDefault="00DD7758" w:rsidP="002D32DE">
            <w:pPr>
              <w:spacing w:line="22" w:lineRule="atLeast"/>
              <w:rPr>
                <w:rFonts w:asciiTheme="majorHAnsi" w:hAnsiTheme="majorHAnsi" w:cstheme="majorHAnsi"/>
              </w:rPr>
            </w:pPr>
            <w:r w:rsidRPr="00B74953">
              <w:rPr>
                <w:rFonts w:asciiTheme="majorHAnsi" w:hAnsiTheme="majorHAnsi" w:cstheme="majorHAnsi"/>
              </w:rPr>
              <w:t>KRÓTKI OPIS DZIAŁANIA</w:t>
            </w:r>
          </w:p>
          <w:p w14:paraId="384D34EF" w14:textId="77777777" w:rsidR="00DD7758" w:rsidRPr="00B74953" w:rsidRDefault="00DD7758" w:rsidP="002D32DE">
            <w:pPr>
              <w:spacing w:line="22" w:lineRule="atLeast"/>
              <w:rPr>
                <w:rFonts w:asciiTheme="majorHAnsi" w:hAnsiTheme="majorHAnsi" w:cstheme="majorHAnsi"/>
                <w:b w:val="0"/>
              </w:rPr>
            </w:pPr>
          </w:p>
          <w:p w14:paraId="04F47903" w14:textId="77777777" w:rsidR="00DD7758" w:rsidRPr="00B74953" w:rsidRDefault="00DD7758" w:rsidP="002D32DE">
            <w:pPr>
              <w:spacing w:line="22" w:lineRule="atLeast"/>
              <w:rPr>
                <w:rFonts w:asciiTheme="majorHAnsi" w:hAnsiTheme="majorHAnsi" w:cstheme="majorHAnsi"/>
                <w:b w:val="0"/>
                <w:i/>
              </w:rPr>
            </w:pPr>
          </w:p>
        </w:tc>
        <w:tc>
          <w:tcPr>
            <w:tcW w:w="6804" w:type="dxa"/>
          </w:tcPr>
          <w:p w14:paraId="31D326CE" w14:textId="07B61719" w:rsidR="00DD7758" w:rsidRPr="00B74953" w:rsidRDefault="00DD7758" w:rsidP="0082615F">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iCs/>
              </w:rPr>
              <w:t>W ramach interwencji planowane jest u</w:t>
            </w:r>
            <w:r w:rsidRPr="00B74953">
              <w:rPr>
                <w:rFonts w:asciiTheme="majorHAnsi" w:hAnsiTheme="majorHAnsi" w:cstheme="majorHAnsi"/>
              </w:rPr>
              <w:t>dostępnienie usług z listy kluczowych usług publicznych w obrębie zdarzeń życiowych: przeprowadzka</w:t>
            </w:r>
            <w:r w:rsidR="00AA30F5" w:rsidRPr="00B74953">
              <w:rPr>
                <w:rFonts w:asciiTheme="majorHAnsi" w:hAnsiTheme="majorHAnsi" w:cstheme="majorHAnsi"/>
              </w:rPr>
              <w:t>,</w:t>
            </w:r>
            <w:r w:rsidRPr="00B74953">
              <w:rPr>
                <w:rFonts w:asciiTheme="majorHAnsi" w:hAnsiTheme="majorHAnsi" w:cstheme="majorHAnsi"/>
              </w:rPr>
              <w:t xml:space="preserve"> transport</w:t>
            </w:r>
            <w:r w:rsidR="00AA30F5" w:rsidRPr="00B74953">
              <w:rPr>
                <w:rFonts w:asciiTheme="majorHAnsi" w:hAnsiTheme="majorHAnsi" w:cstheme="majorHAnsi"/>
              </w:rPr>
              <w:t>,</w:t>
            </w:r>
            <w:r w:rsidRPr="00B74953">
              <w:rPr>
                <w:rFonts w:asciiTheme="majorHAnsi" w:hAnsiTheme="majorHAnsi" w:cstheme="majorHAnsi"/>
              </w:rPr>
              <w:t xml:space="preserve"> wszczęcie postępowania w sprawie drobnych roszczeń</w:t>
            </w:r>
            <w:r w:rsidR="00AA30F5" w:rsidRPr="00B74953">
              <w:rPr>
                <w:rFonts w:asciiTheme="majorHAnsi" w:hAnsiTheme="majorHAnsi" w:cstheme="majorHAnsi"/>
              </w:rPr>
              <w:t xml:space="preserve">, rodzina, </w:t>
            </w:r>
            <w:r w:rsidRPr="00B74953">
              <w:rPr>
                <w:rFonts w:asciiTheme="majorHAnsi" w:hAnsiTheme="majorHAnsi" w:cstheme="majorHAnsi"/>
              </w:rPr>
              <w:t>praca</w:t>
            </w:r>
            <w:r w:rsidR="00AA30F5" w:rsidRPr="00B74953">
              <w:rPr>
                <w:rFonts w:asciiTheme="majorHAnsi" w:hAnsiTheme="majorHAnsi" w:cstheme="majorHAnsi"/>
              </w:rPr>
              <w:t>, studia,</w:t>
            </w:r>
            <w:r w:rsidRPr="00B74953">
              <w:rPr>
                <w:rFonts w:asciiTheme="majorHAnsi" w:hAnsiTheme="majorHAnsi" w:cstheme="majorHAnsi"/>
              </w:rPr>
              <w:t xml:space="preserve"> zdrowie, rozpoczęcia działalności gospodarczej i prowadzenia regularnej działalności gospodarczej.</w:t>
            </w:r>
          </w:p>
          <w:p w14:paraId="26F09288" w14:textId="7B73B62F" w:rsidR="008672DC" w:rsidRDefault="00DD7758" w:rsidP="008672DC">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rPr>
            </w:pPr>
            <w:r w:rsidRPr="00B74953">
              <w:rPr>
                <w:rFonts w:asciiTheme="majorHAnsi" w:hAnsiTheme="majorHAnsi" w:cstheme="majorHAnsi"/>
                <w:iCs/>
              </w:rPr>
              <w:t>Interwencja dotyczy wdrożenia usług informacyjnych lub transakcyjnych w</w:t>
            </w:r>
            <w:r w:rsidR="0082615F">
              <w:rPr>
                <w:rFonts w:asciiTheme="majorHAnsi" w:hAnsiTheme="majorHAnsi" w:cstheme="majorHAnsi"/>
                <w:iCs/>
              </w:rPr>
              <w:t> </w:t>
            </w:r>
            <w:r w:rsidR="00C23497">
              <w:rPr>
                <w:rFonts w:asciiTheme="majorHAnsi" w:hAnsiTheme="majorHAnsi" w:cstheme="majorHAnsi"/>
                <w:iCs/>
              </w:rPr>
              <w:t>wymiarze transgranicznym</w:t>
            </w:r>
            <w:r w:rsidR="00444607">
              <w:rPr>
                <w:rFonts w:asciiTheme="majorHAnsi" w:hAnsiTheme="majorHAnsi" w:cstheme="majorHAnsi"/>
                <w:iCs/>
              </w:rPr>
              <w:t xml:space="preserve"> m</w:t>
            </w:r>
            <w:r w:rsidR="00E62A9A">
              <w:rPr>
                <w:rFonts w:asciiTheme="majorHAnsi" w:hAnsiTheme="majorHAnsi" w:cstheme="majorHAnsi"/>
                <w:iCs/>
              </w:rPr>
              <w:t>.in.</w:t>
            </w:r>
            <w:r w:rsidR="00444607">
              <w:rPr>
                <w:rFonts w:asciiTheme="majorHAnsi" w:hAnsiTheme="majorHAnsi" w:cstheme="majorHAnsi"/>
                <w:iCs/>
              </w:rPr>
              <w:t xml:space="preserve"> </w:t>
            </w:r>
            <w:r w:rsidR="00E62A9A">
              <w:rPr>
                <w:rFonts w:asciiTheme="majorHAnsi" w:hAnsiTheme="majorHAnsi" w:cstheme="majorHAnsi"/>
                <w:iCs/>
              </w:rPr>
              <w:t>p</w:t>
            </w:r>
            <w:r w:rsidR="001D541F" w:rsidRPr="00715FDD">
              <w:rPr>
                <w:rFonts w:asciiTheme="majorHAnsi" w:hAnsiTheme="majorHAnsi" w:cstheme="majorHAnsi"/>
                <w:iCs/>
              </w:rPr>
              <w:t xml:space="preserve">lanowane są działania mające na celu pełne wdrożenie systemu technicznego transgranicznej zautomatyzowanej wymiany dowodów, o którym mowa w </w:t>
            </w:r>
            <w:r w:rsidR="00CC508A">
              <w:rPr>
                <w:rFonts w:asciiTheme="majorHAnsi" w:hAnsiTheme="majorHAnsi" w:cstheme="majorHAnsi"/>
                <w:iCs/>
              </w:rPr>
              <w:t>r</w:t>
            </w:r>
            <w:r w:rsidR="001D541F" w:rsidRPr="00715FDD">
              <w:rPr>
                <w:rFonts w:asciiTheme="majorHAnsi" w:hAnsiTheme="majorHAnsi" w:cstheme="majorHAnsi"/>
                <w:iCs/>
              </w:rPr>
              <w:t xml:space="preserve">ozporządzeniu Parlamentu Europejskiego i Rady (UE) 2018/1724 z dnia 2 października 2018 r. </w:t>
            </w:r>
            <w:r w:rsidR="00746971">
              <w:rPr>
                <w:rFonts w:asciiTheme="majorHAnsi" w:hAnsiTheme="majorHAnsi" w:cstheme="majorHAnsi"/>
                <w:iCs/>
              </w:rPr>
              <w:br/>
            </w:r>
            <w:r w:rsidR="001D541F" w:rsidRPr="00715FDD">
              <w:rPr>
                <w:rFonts w:asciiTheme="majorHAnsi" w:hAnsiTheme="majorHAnsi" w:cstheme="majorHAnsi"/>
                <w:iCs/>
              </w:rPr>
              <w:t>w sprawie utworzenia jednolitego portalu cyfrowego</w:t>
            </w:r>
            <w:r w:rsidR="00497C4C">
              <w:t xml:space="preserve"> </w:t>
            </w:r>
            <w:r w:rsidR="00497C4C" w:rsidRPr="00497C4C">
              <w:rPr>
                <w:rFonts w:asciiTheme="majorHAnsi" w:hAnsiTheme="majorHAnsi" w:cstheme="majorHAnsi"/>
                <w:iCs/>
              </w:rPr>
              <w:t>w celu zapewnienia dostępu do informacji, procedur oraz usług wsparcia i rozwiązywani</w:t>
            </w:r>
            <w:r w:rsidR="00497C4C">
              <w:rPr>
                <w:rFonts w:asciiTheme="majorHAnsi" w:hAnsiTheme="majorHAnsi" w:cstheme="majorHAnsi"/>
                <w:iCs/>
              </w:rPr>
              <w:t>a problemów, a także zmieniającym</w:t>
            </w:r>
            <w:r w:rsidR="00497C4C" w:rsidRPr="00497C4C">
              <w:rPr>
                <w:rFonts w:asciiTheme="majorHAnsi" w:hAnsiTheme="majorHAnsi" w:cstheme="majorHAnsi"/>
                <w:iCs/>
              </w:rPr>
              <w:t xml:space="preserve"> rozporządzenie (UE) nr 1024/2012</w:t>
            </w:r>
            <w:r w:rsidR="00497C4C">
              <w:rPr>
                <w:rFonts w:asciiTheme="majorHAnsi" w:hAnsiTheme="majorHAnsi" w:cstheme="majorHAnsi"/>
                <w:iCs/>
              </w:rPr>
              <w:t xml:space="preserve"> (Dz.</w:t>
            </w:r>
            <w:r w:rsidR="00CC508A">
              <w:rPr>
                <w:rFonts w:asciiTheme="majorHAnsi" w:hAnsiTheme="majorHAnsi" w:cstheme="majorHAnsi"/>
                <w:iCs/>
              </w:rPr>
              <w:t> </w:t>
            </w:r>
            <w:r w:rsidR="00497C4C">
              <w:rPr>
                <w:rFonts w:asciiTheme="majorHAnsi" w:hAnsiTheme="majorHAnsi" w:cstheme="majorHAnsi"/>
                <w:iCs/>
              </w:rPr>
              <w:t>Urz. UE L 295 z 21.11.2018</w:t>
            </w:r>
            <w:r w:rsidR="00641450">
              <w:rPr>
                <w:rFonts w:asciiTheme="majorHAnsi" w:hAnsiTheme="majorHAnsi" w:cstheme="majorHAnsi"/>
                <w:iCs/>
              </w:rPr>
              <w:t xml:space="preserve"> r.</w:t>
            </w:r>
            <w:r w:rsidR="00840486">
              <w:rPr>
                <w:rFonts w:asciiTheme="majorHAnsi" w:hAnsiTheme="majorHAnsi" w:cstheme="majorHAnsi"/>
                <w:iCs/>
              </w:rPr>
              <w:t>, str. 1-38</w:t>
            </w:r>
            <w:r w:rsidR="00497C4C">
              <w:rPr>
                <w:rFonts w:asciiTheme="majorHAnsi" w:hAnsiTheme="majorHAnsi" w:cstheme="majorHAnsi"/>
                <w:iCs/>
              </w:rPr>
              <w:t>)</w:t>
            </w:r>
            <w:r w:rsidR="001D541F" w:rsidRPr="00715FDD">
              <w:rPr>
                <w:rFonts w:asciiTheme="majorHAnsi" w:hAnsiTheme="majorHAnsi" w:cstheme="majorHAnsi"/>
                <w:iCs/>
              </w:rPr>
              <w:t>.</w:t>
            </w:r>
            <w:r w:rsidR="008672DC" w:rsidRPr="00B74953">
              <w:rPr>
                <w:rFonts w:asciiTheme="majorHAnsi" w:hAnsiTheme="majorHAnsi" w:cstheme="majorHAnsi"/>
                <w:iCs/>
              </w:rPr>
              <w:t xml:space="preserve"> </w:t>
            </w:r>
          </w:p>
          <w:p w14:paraId="3E7F89B7" w14:textId="0D60297C" w:rsidR="008672DC" w:rsidRDefault="008672DC" w:rsidP="008672DC">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rPr>
            </w:pPr>
            <w:r w:rsidRPr="00B74953">
              <w:rPr>
                <w:rFonts w:asciiTheme="majorHAnsi" w:hAnsiTheme="majorHAnsi" w:cstheme="majorHAnsi"/>
                <w:iCs/>
              </w:rPr>
              <w:t>Lista kluczowych usług publicznych znajduje się w załączniku do Krajowego planu.</w:t>
            </w:r>
          </w:p>
          <w:p w14:paraId="72A3586C" w14:textId="391DBF21" w:rsidR="00DD7758" w:rsidRPr="00B74953" w:rsidRDefault="00DD7758" w:rsidP="0082615F">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rPr>
            </w:pPr>
          </w:p>
        </w:tc>
      </w:tr>
      <w:tr w:rsidR="00DD7758" w:rsidRPr="00B74953" w14:paraId="2FDEB36F" w14:textId="77777777" w:rsidTr="007A5B6E">
        <w:tc>
          <w:tcPr>
            <w:cnfStyle w:val="001000000000" w:firstRow="0" w:lastRow="0" w:firstColumn="1" w:lastColumn="0" w:oddVBand="0" w:evenVBand="0" w:oddHBand="0" w:evenHBand="0" w:firstRowFirstColumn="0" w:firstRowLastColumn="0" w:lastRowFirstColumn="0" w:lastRowLastColumn="0"/>
            <w:tcW w:w="2405" w:type="dxa"/>
          </w:tcPr>
          <w:p w14:paraId="0C542094" w14:textId="77777777" w:rsidR="00DD7758" w:rsidRPr="00B74953" w:rsidRDefault="00DD7758" w:rsidP="002D32DE">
            <w:pPr>
              <w:spacing w:line="22" w:lineRule="atLeast"/>
              <w:rPr>
                <w:rFonts w:asciiTheme="majorHAnsi" w:hAnsiTheme="majorHAnsi" w:cstheme="majorHAnsi"/>
              </w:rPr>
            </w:pPr>
            <w:r w:rsidRPr="00B74953">
              <w:rPr>
                <w:rFonts w:asciiTheme="majorHAnsi" w:hAnsiTheme="majorHAnsi" w:cstheme="majorHAnsi"/>
              </w:rPr>
              <w:t>BUDŻET</w:t>
            </w:r>
          </w:p>
          <w:p w14:paraId="4DEBF829" w14:textId="77777777" w:rsidR="00DD7758" w:rsidRPr="00B74953" w:rsidRDefault="00DD7758" w:rsidP="002D32DE">
            <w:pPr>
              <w:spacing w:line="22" w:lineRule="atLeast"/>
              <w:rPr>
                <w:rFonts w:asciiTheme="majorHAnsi" w:hAnsiTheme="majorHAnsi" w:cstheme="majorHAnsi"/>
                <w:b w:val="0"/>
                <w:bCs w:val="0"/>
              </w:rPr>
            </w:pPr>
          </w:p>
        </w:tc>
        <w:tc>
          <w:tcPr>
            <w:tcW w:w="6804" w:type="dxa"/>
          </w:tcPr>
          <w:p w14:paraId="709C1BAD" w14:textId="77777777" w:rsidR="00DD7758" w:rsidRPr="00B74953" w:rsidRDefault="00DD7758" w:rsidP="002D32DE">
            <w:pPr>
              <w:spacing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bCs/>
              </w:rPr>
              <w:t>W trakcie szacowania</w:t>
            </w:r>
          </w:p>
        </w:tc>
      </w:tr>
      <w:tr w:rsidR="00DD7758" w:rsidRPr="00B74953" w14:paraId="588F8ACC" w14:textId="77777777" w:rsidTr="007A5B6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74FA9895" w14:textId="77777777" w:rsidR="0006505F" w:rsidRPr="00B74953" w:rsidRDefault="0006505F" w:rsidP="002D32DE">
            <w:pPr>
              <w:spacing w:line="22" w:lineRule="atLeast"/>
              <w:rPr>
                <w:rFonts w:asciiTheme="majorHAnsi" w:hAnsiTheme="majorHAnsi" w:cstheme="majorHAnsi"/>
                <w:b w:val="0"/>
              </w:rPr>
            </w:pPr>
            <w:r w:rsidRPr="00B74953">
              <w:rPr>
                <w:rFonts w:asciiTheme="majorHAnsi" w:hAnsiTheme="majorHAnsi" w:cstheme="majorHAnsi"/>
                <w:bCs w:val="0"/>
              </w:rPr>
              <w:t xml:space="preserve">OCZEKIWANY WPŁYW </w:t>
            </w:r>
          </w:p>
          <w:p w14:paraId="619D3AA7" w14:textId="4CBC94B9" w:rsidR="00DD7758" w:rsidRPr="00B74953" w:rsidRDefault="0006505F" w:rsidP="002D32DE">
            <w:pPr>
              <w:spacing w:line="22" w:lineRule="atLeast"/>
              <w:rPr>
                <w:rFonts w:asciiTheme="majorHAnsi" w:hAnsiTheme="majorHAnsi" w:cstheme="majorHAnsi"/>
              </w:rPr>
            </w:pPr>
            <w:r w:rsidRPr="00B74953">
              <w:rPr>
                <w:rFonts w:asciiTheme="majorHAnsi" w:hAnsiTheme="majorHAnsi" w:cstheme="majorHAnsi"/>
                <w:bCs w:val="0"/>
              </w:rPr>
              <w:t>WRAZ Z HARMONOGRAMEM</w:t>
            </w:r>
          </w:p>
          <w:p w14:paraId="67E00889" w14:textId="77777777" w:rsidR="00DD7758" w:rsidRPr="00B74953" w:rsidRDefault="00DD7758" w:rsidP="002D32DE">
            <w:pPr>
              <w:spacing w:line="22" w:lineRule="atLeast"/>
              <w:rPr>
                <w:rFonts w:asciiTheme="majorHAnsi" w:hAnsiTheme="majorHAnsi" w:cstheme="majorHAnsi"/>
                <w:b w:val="0"/>
                <w:bCs w:val="0"/>
              </w:rPr>
            </w:pPr>
          </w:p>
        </w:tc>
        <w:tc>
          <w:tcPr>
            <w:tcW w:w="6804" w:type="dxa"/>
          </w:tcPr>
          <w:p w14:paraId="18B450E1" w14:textId="7364879F" w:rsidR="00DD7758" w:rsidRPr="00B74953" w:rsidRDefault="00DD7758" w:rsidP="00C23497">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Realizacja interwencji przyczyni się do osiągnięcia</w:t>
            </w:r>
            <w:r w:rsidR="008068DE" w:rsidRPr="00B74953">
              <w:rPr>
                <w:rFonts w:asciiTheme="majorHAnsi" w:hAnsiTheme="majorHAnsi" w:cstheme="majorHAnsi"/>
              </w:rPr>
              <w:t xml:space="preserve"> założonego poziomu wskaźników c</w:t>
            </w:r>
            <w:r w:rsidRPr="00B74953">
              <w:rPr>
                <w:rFonts w:asciiTheme="majorHAnsi" w:hAnsiTheme="majorHAnsi" w:cstheme="majorHAnsi"/>
              </w:rPr>
              <w:t xml:space="preserve">yfrowej dekady i osiągnięcia 100% dostępności kluczowych usług dla użytkownika transgranicznego. </w:t>
            </w:r>
            <w:r w:rsidR="00AA30F5" w:rsidRPr="00B74953">
              <w:rPr>
                <w:rFonts w:asciiTheme="majorHAnsi" w:hAnsiTheme="majorHAnsi" w:cstheme="majorHAnsi"/>
              </w:rPr>
              <w:t>Działanie będzie realizowane do 2030 r.</w:t>
            </w:r>
          </w:p>
        </w:tc>
      </w:tr>
    </w:tbl>
    <w:p w14:paraId="15CCA3C1" w14:textId="77777777" w:rsidR="00DD7758" w:rsidRPr="00B74953" w:rsidRDefault="00DD7758" w:rsidP="002D32DE">
      <w:pPr>
        <w:spacing w:line="22" w:lineRule="atLeast"/>
        <w:rPr>
          <w:rFonts w:asciiTheme="majorHAnsi" w:hAnsiTheme="majorHAnsi" w:cstheme="majorHAnsi"/>
          <w:b/>
        </w:rPr>
      </w:pPr>
    </w:p>
    <w:p w14:paraId="66B2EF50" w14:textId="159EDDF4" w:rsidR="00DD7758" w:rsidRPr="00B74953" w:rsidRDefault="0006505F" w:rsidP="0082615F">
      <w:pPr>
        <w:spacing w:line="22" w:lineRule="atLeast"/>
        <w:jc w:val="both"/>
        <w:rPr>
          <w:rFonts w:asciiTheme="majorHAnsi" w:hAnsiTheme="majorHAnsi" w:cstheme="majorHAnsi"/>
          <w:b/>
          <w:bCs/>
        </w:rPr>
      </w:pPr>
      <w:r w:rsidRPr="00B74953">
        <w:rPr>
          <w:rFonts w:asciiTheme="majorHAnsi" w:hAnsiTheme="majorHAnsi" w:cstheme="majorHAnsi"/>
          <w:b/>
        </w:rPr>
        <w:t>CUP.I.3</w:t>
      </w:r>
      <w:r w:rsidR="00DD7758" w:rsidRPr="00B74953">
        <w:rPr>
          <w:rFonts w:asciiTheme="majorHAnsi" w:hAnsiTheme="majorHAnsi" w:cstheme="majorHAnsi"/>
          <w:b/>
        </w:rPr>
        <w:t xml:space="preserve">. </w:t>
      </w:r>
      <w:r w:rsidR="00DD7758" w:rsidRPr="00B74953">
        <w:rPr>
          <w:rFonts w:asciiTheme="majorHAnsi" w:hAnsiTheme="majorHAnsi" w:cstheme="majorHAnsi"/>
          <w:bCs/>
        </w:rPr>
        <w:t>E-usługi publiczne, rozwiązania IT usprawniające funkcjonowanie administracji i sektorów gospodarki (KPO.C2.1.1)</w:t>
      </w:r>
    </w:p>
    <w:tbl>
      <w:tblPr>
        <w:tblStyle w:val="Tabelasiatki5ciemnaakcent6"/>
        <w:tblW w:w="9209" w:type="dxa"/>
        <w:tblLook w:val="04A0" w:firstRow="1" w:lastRow="0" w:firstColumn="1" w:lastColumn="0" w:noHBand="0" w:noVBand="1"/>
      </w:tblPr>
      <w:tblGrid>
        <w:gridCol w:w="2547"/>
        <w:gridCol w:w="6662"/>
      </w:tblGrid>
      <w:tr w:rsidR="00DD7758" w:rsidRPr="00B74953" w14:paraId="4225C78A" w14:textId="77777777" w:rsidTr="007A5B6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tcPr>
          <w:p w14:paraId="7993C5D9" w14:textId="77777777" w:rsidR="00DD7758" w:rsidRPr="00B74953" w:rsidRDefault="00DD7758" w:rsidP="002D32DE">
            <w:pPr>
              <w:spacing w:line="22" w:lineRule="atLeast"/>
              <w:rPr>
                <w:rFonts w:asciiTheme="majorHAnsi" w:hAnsiTheme="majorHAnsi" w:cstheme="majorHAnsi"/>
                <w:b w:val="0"/>
                <w:bCs w:val="0"/>
              </w:rPr>
            </w:pPr>
          </w:p>
        </w:tc>
        <w:tc>
          <w:tcPr>
            <w:tcW w:w="6662" w:type="dxa"/>
          </w:tcPr>
          <w:p w14:paraId="351A045A" w14:textId="77777777" w:rsidR="00DD7758" w:rsidRPr="00B74953" w:rsidRDefault="00DD7758" w:rsidP="002D32DE">
            <w:pPr>
              <w:spacing w:line="22" w:lineRule="atLeast"/>
              <w:cnfStyle w:val="100000000000" w:firstRow="1" w:lastRow="0" w:firstColumn="0" w:lastColumn="0" w:oddVBand="0" w:evenVBand="0" w:oddHBand="0" w:evenHBand="0" w:firstRowFirstColumn="0" w:firstRowLastColumn="0" w:lastRowFirstColumn="0" w:lastRowLastColumn="0"/>
              <w:rPr>
                <w:rFonts w:asciiTheme="majorHAnsi" w:eastAsia="Wingdings 2" w:hAnsiTheme="majorHAnsi" w:cstheme="majorHAnsi"/>
                <w:lang w:val="fr-FR"/>
              </w:rPr>
            </w:pPr>
          </w:p>
        </w:tc>
      </w:tr>
      <w:tr w:rsidR="00DD7758" w:rsidRPr="00B74953" w14:paraId="7D389DA7" w14:textId="77777777" w:rsidTr="007A5B6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tcPr>
          <w:p w14:paraId="3E64C09D" w14:textId="77777777" w:rsidR="00DD7758" w:rsidRPr="00B74953" w:rsidRDefault="00DD7758" w:rsidP="002D32DE">
            <w:pPr>
              <w:spacing w:line="22" w:lineRule="atLeast"/>
              <w:rPr>
                <w:rFonts w:asciiTheme="majorHAnsi" w:hAnsiTheme="majorHAnsi" w:cstheme="majorHAnsi"/>
                <w:b w:val="0"/>
                <w:bCs w:val="0"/>
              </w:rPr>
            </w:pPr>
            <w:r w:rsidRPr="00B74953">
              <w:rPr>
                <w:rFonts w:asciiTheme="majorHAnsi" w:hAnsiTheme="majorHAnsi" w:cstheme="majorHAnsi"/>
              </w:rPr>
              <w:t>CZY DZIAŁANIE JEST NOWE?</w:t>
            </w:r>
          </w:p>
        </w:tc>
        <w:tc>
          <w:tcPr>
            <w:tcW w:w="6662" w:type="dxa"/>
          </w:tcPr>
          <w:p w14:paraId="3A3E2BD0" w14:textId="78947756" w:rsidR="00DD7758" w:rsidRPr="00B74953" w:rsidRDefault="00DD7758"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Tak</w:t>
            </w:r>
          </w:p>
          <w:p w14:paraId="3A2A20C9" w14:textId="6D686E08" w:rsidR="00DD7758" w:rsidRPr="00B74953" w:rsidRDefault="00DD7758"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Nie</w:t>
            </w:r>
          </w:p>
        </w:tc>
      </w:tr>
      <w:tr w:rsidR="00DD7758" w:rsidRPr="00B74953" w14:paraId="2021E49E" w14:textId="77777777" w:rsidTr="007A5B6E">
        <w:tc>
          <w:tcPr>
            <w:cnfStyle w:val="001000000000" w:firstRow="0" w:lastRow="0" w:firstColumn="1" w:lastColumn="0" w:oddVBand="0" w:evenVBand="0" w:oddHBand="0" w:evenHBand="0" w:firstRowFirstColumn="0" w:firstRowLastColumn="0" w:lastRowFirstColumn="0" w:lastRowLastColumn="0"/>
            <w:tcW w:w="2547" w:type="dxa"/>
          </w:tcPr>
          <w:p w14:paraId="0004F952" w14:textId="77777777" w:rsidR="00DD7758" w:rsidRPr="00B74953" w:rsidRDefault="00DD7758" w:rsidP="002D32DE">
            <w:pPr>
              <w:spacing w:line="22" w:lineRule="atLeast"/>
              <w:rPr>
                <w:rFonts w:asciiTheme="majorHAnsi" w:hAnsiTheme="majorHAnsi" w:cstheme="majorHAnsi"/>
              </w:rPr>
            </w:pPr>
            <w:r w:rsidRPr="00B74953">
              <w:rPr>
                <w:rFonts w:asciiTheme="majorHAnsi" w:hAnsiTheme="majorHAnsi" w:cstheme="majorHAnsi"/>
              </w:rPr>
              <w:t>KOORDYNATOR</w:t>
            </w:r>
          </w:p>
        </w:tc>
        <w:tc>
          <w:tcPr>
            <w:tcW w:w="6662" w:type="dxa"/>
          </w:tcPr>
          <w:p w14:paraId="59DD76C2" w14:textId="77777777" w:rsidR="00DD7758" w:rsidRPr="00B74953" w:rsidRDefault="00DD7758" w:rsidP="002D32DE">
            <w:pPr>
              <w:spacing w:line="22" w:lineRule="atLeas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Ministerstwo Cyfryzacji </w:t>
            </w:r>
          </w:p>
        </w:tc>
      </w:tr>
      <w:tr w:rsidR="00DD7758" w:rsidRPr="00B74953" w14:paraId="297930B0" w14:textId="77777777" w:rsidTr="007A5B6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tcPr>
          <w:p w14:paraId="4F4C5791" w14:textId="77777777" w:rsidR="00DD7758" w:rsidRPr="00B74953" w:rsidRDefault="00DD7758" w:rsidP="002D32DE">
            <w:pPr>
              <w:spacing w:line="22" w:lineRule="atLeast"/>
              <w:rPr>
                <w:rFonts w:asciiTheme="majorHAnsi" w:hAnsiTheme="majorHAnsi" w:cstheme="majorHAnsi"/>
              </w:rPr>
            </w:pPr>
            <w:r w:rsidRPr="00B74953">
              <w:rPr>
                <w:rFonts w:asciiTheme="majorHAnsi" w:hAnsiTheme="majorHAnsi" w:cstheme="majorHAnsi"/>
              </w:rPr>
              <w:t>KRÓTKI OPIS DZIAŁANIA</w:t>
            </w:r>
          </w:p>
          <w:p w14:paraId="3EC82B2B" w14:textId="77777777" w:rsidR="00DD7758" w:rsidRPr="00B74953" w:rsidRDefault="00DD7758" w:rsidP="002D32DE">
            <w:pPr>
              <w:spacing w:line="22" w:lineRule="atLeast"/>
              <w:rPr>
                <w:rFonts w:asciiTheme="majorHAnsi" w:hAnsiTheme="majorHAnsi" w:cstheme="majorHAnsi"/>
                <w:b w:val="0"/>
              </w:rPr>
            </w:pPr>
          </w:p>
          <w:p w14:paraId="202CF421" w14:textId="77777777" w:rsidR="00DD7758" w:rsidRPr="00B74953" w:rsidRDefault="00DD7758" w:rsidP="002D32DE">
            <w:pPr>
              <w:spacing w:line="22" w:lineRule="atLeast"/>
              <w:rPr>
                <w:rFonts w:asciiTheme="majorHAnsi" w:hAnsiTheme="majorHAnsi" w:cstheme="majorHAnsi"/>
                <w:b w:val="0"/>
                <w:i/>
              </w:rPr>
            </w:pPr>
          </w:p>
        </w:tc>
        <w:tc>
          <w:tcPr>
            <w:tcW w:w="6662" w:type="dxa"/>
          </w:tcPr>
          <w:p w14:paraId="2640C6F6" w14:textId="77777777" w:rsidR="00F545C7" w:rsidRPr="00F545C7" w:rsidRDefault="00F545C7" w:rsidP="00F545C7">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F545C7">
              <w:rPr>
                <w:rFonts w:asciiTheme="majorHAnsi" w:hAnsiTheme="majorHAnsi" w:cstheme="majorHAnsi"/>
              </w:rPr>
              <w:t>W celu zwiększenia wykorzystania e-usług publicznych w ramach inwestycji realizowane będą działania w zakresie:</w:t>
            </w:r>
          </w:p>
          <w:p w14:paraId="4FDEF3E3" w14:textId="3D268303" w:rsidR="00F545C7" w:rsidRDefault="00F545C7" w:rsidP="00DA0243">
            <w:pPr>
              <w:pStyle w:val="Akapitzlist"/>
              <w:numPr>
                <w:ilvl w:val="0"/>
                <w:numId w:val="122"/>
              </w:numPr>
              <w:spacing w:line="22" w:lineRule="atLeast"/>
              <w:ind w:left="321" w:hanging="283"/>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DA0243">
              <w:rPr>
                <w:rFonts w:asciiTheme="majorHAnsi" w:hAnsiTheme="majorHAnsi" w:cstheme="majorHAnsi"/>
              </w:rPr>
              <w:t xml:space="preserve">wdrożenia nowych lub zmodernizowanie istniejących e-usług </w:t>
            </w:r>
            <w:r w:rsidR="00746971">
              <w:rPr>
                <w:rFonts w:asciiTheme="majorHAnsi" w:hAnsiTheme="majorHAnsi" w:cstheme="majorHAnsi"/>
              </w:rPr>
              <w:br/>
            </w:r>
            <w:r w:rsidRPr="00DA0243">
              <w:rPr>
                <w:rFonts w:asciiTheme="majorHAnsi" w:hAnsiTheme="majorHAnsi" w:cstheme="majorHAnsi"/>
              </w:rPr>
              <w:t>w administracji publicznej, umożliwiających obywatelom załatwianie spraw administracyjnych on-line;</w:t>
            </w:r>
          </w:p>
          <w:p w14:paraId="300DBF52" w14:textId="54CD71E7" w:rsidR="00F545C7" w:rsidRPr="00DA0243" w:rsidRDefault="00F545C7" w:rsidP="00DA0243">
            <w:pPr>
              <w:pStyle w:val="Akapitzlist"/>
              <w:numPr>
                <w:ilvl w:val="0"/>
                <w:numId w:val="122"/>
              </w:numPr>
              <w:spacing w:line="22" w:lineRule="atLeast"/>
              <w:ind w:left="321" w:hanging="283"/>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DA0243">
              <w:rPr>
                <w:rFonts w:asciiTheme="majorHAnsi" w:hAnsiTheme="majorHAnsi" w:cstheme="majorHAnsi"/>
              </w:rPr>
              <w:t>budowę nowych systemów informatycznych lub modernizację istniejących w administracji publicznej.</w:t>
            </w:r>
          </w:p>
          <w:p w14:paraId="560218AB" w14:textId="746C7A35" w:rsidR="00DD7758" w:rsidRPr="00B74953" w:rsidRDefault="00F545C7" w:rsidP="0082615F">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F545C7">
              <w:rPr>
                <w:rFonts w:asciiTheme="majorHAnsi" w:hAnsiTheme="majorHAnsi" w:cstheme="majorHAnsi"/>
              </w:rPr>
              <w:t xml:space="preserve">Celem inwestycji jest osiągnięcie wskaźników związanych z budową 70 </w:t>
            </w:r>
            <w:r w:rsidR="0025130F">
              <w:rPr>
                <w:rFonts w:asciiTheme="majorHAnsi" w:hAnsiTheme="majorHAnsi" w:cstheme="majorHAnsi"/>
              </w:rPr>
              <w:br/>
            </w:r>
            <w:r w:rsidRPr="00F545C7">
              <w:rPr>
                <w:rFonts w:asciiTheme="majorHAnsi" w:hAnsiTheme="majorHAnsi" w:cstheme="majorHAnsi"/>
              </w:rPr>
              <w:t>e-usług publicznych oraz 4 systemów informatycznych do 30 czerwca 20</w:t>
            </w:r>
            <w:r>
              <w:rPr>
                <w:rFonts w:asciiTheme="majorHAnsi" w:hAnsiTheme="majorHAnsi" w:cstheme="majorHAnsi"/>
              </w:rPr>
              <w:t xml:space="preserve">26 roku. </w:t>
            </w:r>
            <w:r w:rsidRPr="00F545C7">
              <w:rPr>
                <w:rFonts w:asciiTheme="majorHAnsi" w:hAnsiTheme="majorHAnsi" w:cstheme="majorHAnsi"/>
              </w:rPr>
              <w:t xml:space="preserve">Co najmniej 40% nowo zrealizowanych lub zmodernizowanych </w:t>
            </w:r>
            <w:r>
              <w:rPr>
                <w:rFonts w:asciiTheme="majorHAnsi" w:hAnsiTheme="majorHAnsi" w:cstheme="majorHAnsi"/>
              </w:rPr>
              <w:br/>
            </w:r>
            <w:r w:rsidRPr="00F545C7">
              <w:rPr>
                <w:rFonts w:asciiTheme="majorHAnsi" w:hAnsiTheme="majorHAnsi" w:cstheme="majorHAnsi"/>
              </w:rPr>
              <w:t>e-usług zostanie udostępnionych w ramach aplikacji mObywatel</w:t>
            </w:r>
            <w:r>
              <w:rPr>
                <w:rFonts w:asciiTheme="majorHAnsi" w:hAnsiTheme="majorHAnsi" w:cstheme="majorHAnsi"/>
              </w:rPr>
              <w:t xml:space="preserve">. </w:t>
            </w:r>
          </w:p>
        </w:tc>
      </w:tr>
      <w:tr w:rsidR="00DD7758" w:rsidRPr="00B74953" w14:paraId="1871C543" w14:textId="77777777" w:rsidTr="007A5B6E">
        <w:trPr>
          <w:trHeight w:val="427"/>
        </w:trPr>
        <w:tc>
          <w:tcPr>
            <w:cnfStyle w:val="001000000000" w:firstRow="0" w:lastRow="0" w:firstColumn="1" w:lastColumn="0" w:oddVBand="0" w:evenVBand="0" w:oddHBand="0" w:evenHBand="0" w:firstRowFirstColumn="0" w:firstRowLastColumn="0" w:lastRowFirstColumn="0" w:lastRowLastColumn="0"/>
            <w:tcW w:w="2547" w:type="dxa"/>
          </w:tcPr>
          <w:p w14:paraId="294D9E3D" w14:textId="77777777" w:rsidR="00DD7758" w:rsidRPr="00B74953" w:rsidRDefault="00DD7758" w:rsidP="002D32DE">
            <w:pPr>
              <w:spacing w:line="22" w:lineRule="atLeast"/>
              <w:rPr>
                <w:rFonts w:asciiTheme="majorHAnsi" w:hAnsiTheme="majorHAnsi" w:cstheme="majorHAnsi"/>
              </w:rPr>
            </w:pPr>
            <w:r w:rsidRPr="00B74953">
              <w:rPr>
                <w:rFonts w:asciiTheme="majorHAnsi" w:hAnsiTheme="majorHAnsi" w:cstheme="majorHAnsi"/>
              </w:rPr>
              <w:t>BUDŻET</w:t>
            </w:r>
          </w:p>
          <w:p w14:paraId="21BC5CE2" w14:textId="77777777" w:rsidR="00DD7758" w:rsidRPr="00B74953" w:rsidRDefault="00DD7758" w:rsidP="002D32DE">
            <w:pPr>
              <w:spacing w:line="22" w:lineRule="atLeast"/>
              <w:rPr>
                <w:rFonts w:asciiTheme="majorHAnsi" w:hAnsiTheme="majorHAnsi" w:cstheme="majorHAnsi"/>
                <w:b w:val="0"/>
                <w:bCs w:val="0"/>
              </w:rPr>
            </w:pPr>
          </w:p>
        </w:tc>
        <w:tc>
          <w:tcPr>
            <w:tcW w:w="6662" w:type="dxa"/>
          </w:tcPr>
          <w:p w14:paraId="524411F5" w14:textId="342FC022" w:rsidR="00AA30F5" w:rsidRPr="00FD2F99" w:rsidRDefault="00623425" w:rsidP="00FD2F99">
            <w:pPr>
              <w:pStyle w:val="Akapitzlist"/>
              <w:numPr>
                <w:ilvl w:val="0"/>
                <w:numId w:val="123"/>
              </w:numPr>
              <w:spacing w:line="22" w:lineRule="atLeast"/>
              <w:ind w:left="321" w:hanging="283"/>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Pr>
                <w:rFonts w:asciiTheme="majorHAnsi" w:hAnsiTheme="majorHAnsi" w:cstheme="majorHAnsi"/>
              </w:rPr>
              <w:t>Ś</w:t>
            </w:r>
            <w:r w:rsidR="00F055A3">
              <w:rPr>
                <w:rFonts w:asciiTheme="majorHAnsi" w:hAnsiTheme="majorHAnsi" w:cstheme="majorHAnsi"/>
              </w:rPr>
              <w:t>rodki unijne (</w:t>
            </w:r>
            <w:r w:rsidR="00F055A3" w:rsidRPr="00F055A3">
              <w:rPr>
                <w:rFonts w:asciiTheme="majorHAnsi" w:hAnsiTheme="majorHAnsi" w:cstheme="majorHAnsi"/>
              </w:rPr>
              <w:t>przydzielone</w:t>
            </w:r>
            <w:r w:rsidR="00F055A3">
              <w:rPr>
                <w:rFonts w:asciiTheme="majorHAnsi" w:hAnsiTheme="majorHAnsi" w:cstheme="majorHAnsi"/>
              </w:rPr>
              <w:t>):</w:t>
            </w:r>
            <w:r w:rsidR="00F055A3" w:rsidRPr="00F055A3" w:rsidDel="00F545C7">
              <w:rPr>
                <w:rFonts w:asciiTheme="majorHAnsi" w:hAnsiTheme="majorHAnsi" w:cstheme="majorHAnsi"/>
              </w:rPr>
              <w:t xml:space="preserve"> </w:t>
            </w:r>
            <w:r w:rsidR="00F545C7" w:rsidRPr="00FD2F99">
              <w:rPr>
                <w:rFonts w:asciiTheme="majorHAnsi" w:hAnsiTheme="majorHAnsi" w:cstheme="majorHAnsi"/>
              </w:rPr>
              <w:t xml:space="preserve">100 </w:t>
            </w:r>
            <w:r w:rsidR="00DD7758" w:rsidRPr="00FD2F99">
              <w:rPr>
                <w:rFonts w:asciiTheme="majorHAnsi" w:hAnsiTheme="majorHAnsi" w:cstheme="majorHAnsi"/>
              </w:rPr>
              <w:t xml:space="preserve">mln </w:t>
            </w:r>
            <w:r w:rsidR="00A21AE1" w:rsidRPr="00FD2F99">
              <w:rPr>
                <w:rFonts w:asciiTheme="majorHAnsi" w:hAnsiTheme="majorHAnsi" w:cstheme="majorHAnsi"/>
              </w:rPr>
              <w:t>EUR</w:t>
            </w:r>
            <w:r w:rsidR="009410DA" w:rsidRPr="00FD2F99">
              <w:rPr>
                <w:rFonts w:asciiTheme="majorHAnsi" w:hAnsiTheme="majorHAnsi" w:cstheme="majorHAnsi"/>
              </w:rPr>
              <w:t xml:space="preserve"> (zgodnie z KPO)</w:t>
            </w:r>
            <w:r w:rsidR="00DA0367">
              <w:rPr>
                <w:rFonts w:asciiTheme="majorHAnsi" w:hAnsiTheme="majorHAnsi" w:cstheme="majorHAnsi"/>
              </w:rPr>
              <w:t xml:space="preserve"> (433,6 mln PLN)</w:t>
            </w:r>
          </w:p>
        </w:tc>
      </w:tr>
      <w:tr w:rsidR="00DD7758" w:rsidRPr="00B74953" w14:paraId="666F4CB4" w14:textId="77777777" w:rsidTr="007A5B6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tcPr>
          <w:p w14:paraId="79A25C23" w14:textId="77777777" w:rsidR="0006505F" w:rsidRPr="00B74953" w:rsidRDefault="0006505F" w:rsidP="002D32DE">
            <w:pPr>
              <w:spacing w:line="22" w:lineRule="atLeast"/>
              <w:rPr>
                <w:rFonts w:asciiTheme="majorHAnsi" w:hAnsiTheme="majorHAnsi" w:cstheme="majorHAnsi"/>
                <w:b w:val="0"/>
              </w:rPr>
            </w:pPr>
            <w:r w:rsidRPr="00B74953">
              <w:rPr>
                <w:rFonts w:asciiTheme="majorHAnsi" w:hAnsiTheme="majorHAnsi" w:cstheme="majorHAnsi"/>
                <w:bCs w:val="0"/>
              </w:rPr>
              <w:t xml:space="preserve">OCZEKIWANY WPŁYW </w:t>
            </w:r>
          </w:p>
          <w:p w14:paraId="0C41B4E5" w14:textId="2ACF4989" w:rsidR="00DD7758" w:rsidRPr="00B74953" w:rsidRDefault="0006505F" w:rsidP="002D32DE">
            <w:pPr>
              <w:spacing w:line="22" w:lineRule="atLeast"/>
              <w:rPr>
                <w:rFonts w:asciiTheme="majorHAnsi" w:hAnsiTheme="majorHAnsi" w:cstheme="majorHAnsi"/>
              </w:rPr>
            </w:pPr>
            <w:r w:rsidRPr="00B74953">
              <w:rPr>
                <w:rFonts w:asciiTheme="majorHAnsi" w:hAnsiTheme="majorHAnsi" w:cstheme="majorHAnsi"/>
                <w:bCs w:val="0"/>
              </w:rPr>
              <w:t>WRAZ Z HARMONOGRAMEM</w:t>
            </w:r>
          </w:p>
        </w:tc>
        <w:tc>
          <w:tcPr>
            <w:tcW w:w="6662" w:type="dxa"/>
          </w:tcPr>
          <w:p w14:paraId="4FC57D93" w14:textId="55F56E4F" w:rsidR="00DD7758" w:rsidRPr="00B74953" w:rsidRDefault="00DD7758" w:rsidP="0082615F">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Interwencja ma charakter uzupełniający, jej realizacja przyczyni się do </w:t>
            </w:r>
            <w:r w:rsidR="008068DE" w:rsidRPr="00B74953">
              <w:rPr>
                <w:rFonts w:asciiTheme="majorHAnsi" w:hAnsiTheme="majorHAnsi" w:cstheme="majorHAnsi"/>
              </w:rPr>
              <w:t>osiągnięcia celów c</w:t>
            </w:r>
            <w:r w:rsidR="00AA30F5" w:rsidRPr="00B74953">
              <w:rPr>
                <w:rFonts w:asciiTheme="majorHAnsi" w:hAnsiTheme="majorHAnsi" w:cstheme="majorHAnsi"/>
              </w:rPr>
              <w:t xml:space="preserve">yfrowej dekady, związanych z udostępnieniem 100% kluczowych usług publicznych dla obywateli i przedsiębiorców. </w:t>
            </w:r>
          </w:p>
        </w:tc>
      </w:tr>
    </w:tbl>
    <w:p w14:paraId="31118D99" w14:textId="73B9FC0A" w:rsidR="00DD7758" w:rsidRDefault="00DD7758" w:rsidP="002D32DE">
      <w:pPr>
        <w:spacing w:line="22" w:lineRule="atLeast"/>
        <w:jc w:val="both"/>
        <w:rPr>
          <w:rFonts w:asciiTheme="majorHAnsi" w:hAnsiTheme="majorHAnsi" w:cstheme="majorHAnsi"/>
        </w:rPr>
      </w:pPr>
    </w:p>
    <w:p w14:paraId="19F2707F" w14:textId="6EE9FAC5" w:rsidR="005E1FFD" w:rsidRPr="005E1FFD" w:rsidRDefault="005E1FFD" w:rsidP="005E1FFD">
      <w:pPr>
        <w:spacing w:line="22" w:lineRule="atLeast"/>
        <w:jc w:val="both"/>
        <w:rPr>
          <w:rFonts w:ascii="Calibri Light" w:eastAsia="Calibri" w:hAnsi="Calibri Light" w:cs="Calibri Light"/>
          <w:b/>
          <w:bCs/>
        </w:rPr>
      </w:pPr>
      <w:r w:rsidRPr="005E1FFD">
        <w:rPr>
          <w:rFonts w:ascii="Calibri Light" w:eastAsia="Calibri" w:hAnsi="Calibri Light" w:cs="Calibri Light"/>
          <w:b/>
        </w:rPr>
        <w:t xml:space="preserve">CUP.I.4. </w:t>
      </w:r>
      <w:r w:rsidR="00480F00" w:rsidRPr="000867A9">
        <w:rPr>
          <w:rFonts w:ascii="Calibri Light" w:eastAsia="Calibri" w:hAnsi="Calibri Light" w:cs="Calibri Light"/>
          <w:bCs/>
        </w:rPr>
        <w:t>Wsparcie cyfryzacji usług publicznych poprzez budowę, modernizację i udostępnienie narzędzi cyfryzacji procesów back-office w podmiotach realizujących zadania publiczne wraz z zapewnieniem wsparcia wdrożeniowego</w:t>
      </w:r>
      <w:r w:rsidR="00480F00">
        <w:rPr>
          <w:rFonts w:ascii="Calibri" w:eastAsia="Calibri" w:hAnsi="Calibri" w:cs="Calibri"/>
          <w:bCs/>
        </w:rPr>
        <w:t xml:space="preserve"> </w:t>
      </w:r>
      <w:r w:rsidRPr="00572161">
        <w:rPr>
          <w:rFonts w:ascii="Calibri Light" w:eastAsia="Calibri" w:hAnsi="Calibri Light" w:cs="Calibri Light"/>
          <w:bCs/>
        </w:rPr>
        <w:t>(FERC.02.01)</w:t>
      </w:r>
    </w:p>
    <w:tbl>
      <w:tblPr>
        <w:tblW w:w="9209"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ook w:val="04A0" w:firstRow="1" w:lastRow="0" w:firstColumn="1" w:lastColumn="0" w:noHBand="0" w:noVBand="1"/>
      </w:tblPr>
      <w:tblGrid>
        <w:gridCol w:w="2547"/>
        <w:gridCol w:w="6662"/>
      </w:tblGrid>
      <w:tr w:rsidR="005E1FFD" w:rsidRPr="005E1FFD" w14:paraId="048379EC" w14:textId="77777777" w:rsidTr="005C5F0D">
        <w:tc>
          <w:tcPr>
            <w:tcW w:w="2547" w:type="dxa"/>
            <w:tcBorders>
              <w:top w:val="single" w:sz="4" w:space="0" w:color="FFFFFF"/>
              <w:left w:val="single" w:sz="4" w:space="0" w:color="FFFFFF"/>
              <w:right w:val="nil"/>
            </w:tcBorders>
            <w:shd w:val="clear" w:color="auto" w:fill="70AD47"/>
          </w:tcPr>
          <w:p w14:paraId="04D2797A" w14:textId="77777777" w:rsidR="005E1FFD" w:rsidRPr="005E1FFD" w:rsidRDefault="005E1FFD" w:rsidP="005E1FFD">
            <w:pPr>
              <w:spacing w:after="0" w:line="22" w:lineRule="atLeast"/>
              <w:rPr>
                <w:rFonts w:ascii="Calibri Light" w:eastAsia="Calibri" w:hAnsi="Calibri Light" w:cs="Calibri Light"/>
                <w:color w:val="FFFFFF"/>
              </w:rPr>
            </w:pPr>
          </w:p>
        </w:tc>
        <w:tc>
          <w:tcPr>
            <w:tcW w:w="6662" w:type="dxa"/>
            <w:tcBorders>
              <w:top w:val="single" w:sz="4" w:space="0" w:color="FFFFFF"/>
              <w:left w:val="nil"/>
              <w:right w:val="single" w:sz="4" w:space="0" w:color="FFFFFF"/>
            </w:tcBorders>
            <w:shd w:val="clear" w:color="auto" w:fill="70AD47"/>
          </w:tcPr>
          <w:p w14:paraId="198AFFC9" w14:textId="77777777" w:rsidR="005E1FFD" w:rsidRPr="005E1FFD" w:rsidRDefault="005E1FFD" w:rsidP="005E1FFD">
            <w:pPr>
              <w:spacing w:after="0" w:line="22" w:lineRule="atLeast"/>
              <w:rPr>
                <w:rFonts w:ascii="Calibri Light" w:eastAsia="Wingdings 2" w:hAnsi="Calibri Light" w:cs="Calibri Light"/>
                <w:b/>
                <w:bCs/>
                <w:color w:val="FFFFFF"/>
                <w:lang w:val="fr-FR"/>
              </w:rPr>
            </w:pPr>
          </w:p>
        </w:tc>
      </w:tr>
      <w:tr w:rsidR="005E1FFD" w:rsidRPr="005E1FFD" w14:paraId="125EF73B" w14:textId="77777777" w:rsidTr="005C5F0D">
        <w:tc>
          <w:tcPr>
            <w:tcW w:w="2547" w:type="dxa"/>
            <w:tcBorders>
              <w:left w:val="single" w:sz="4" w:space="0" w:color="FFFFFF"/>
            </w:tcBorders>
            <w:shd w:val="clear" w:color="auto" w:fill="70AD47"/>
          </w:tcPr>
          <w:p w14:paraId="42E8F32E" w14:textId="77777777" w:rsidR="005E1FFD" w:rsidRPr="005E1FFD" w:rsidRDefault="005E1FFD" w:rsidP="005E1FFD">
            <w:pPr>
              <w:spacing w:after="0" w:line="22" w:lineRule="atLeast"/>
              <w:rPr>
                <w:rFonts w:ascii="Calibri Light" w:eastAsia="Calibri" w:hAnsi="Calibri Light" w:cs="Calibri Light"/>
                <w:color w:val="FFFFFF"/>
              </w:rPr>
            </w:pPr>
            <w:r w:rsidRPr="005E1FFD">
              <w:rPr>
                <w:rFonts w:ascii="Calibri Light" w:eastAsia="Calibri" w:hAnsi="Calibri Light" w:cs="Calibri Light"/>
                <w:b/>
                <w:bCs/>
                <w:color w:val="FFFFFF"/>
              </w:rPr>
              <w:t>CZY DZIAŁANIE JEST NOWE?</w:t>
            </w:r>
          </w:p>
        </w:tc>
        <w:tc>
          <w:tcPr>
            <w:tcW w:w="6662" w:type="dxa"/>
            <w:shd w:val="clear" w:color="auto" w:fill="C5E0B3"/>
          </w:tcPr>
          <w:p w14:paraId="7DC5F822" w14:textId="77777777" w:rsidR="005E1FFD" w:rsidRPr="005E1FFD" w:rsidRDefault="005E1FFD" w:rsidP="005E1FFD">
            <w:pPr>
              <w:spacing w:after="0" w:line="22" w:lineRule="atLeast"/>
              <w:ind w:firstLine="709"/>
              <w:rPr>
                <w:rFonts w:ascii="Calibri Light" w:eastAsia="Calibri" w:hAnsi="Calibri Light" w:cs="Calibri Light"/>
              </w:rPr>
            </w:pPr>
            <w:r w:rsidRPr="005E1FFD">
              <w:rPr>
                <w:rFonts w:ascii="Segoe UI Symbol" w:eastAsia="MS Gothic" w:hAnsi="Segoe UI Symbol" w:cs="Segoe UI Symbol"/>
              </w:rPr>
              <w:t>☐</w:t>
            </w:r>
            <w:r w:rsidRPr="005E1FFD">
              <w:rPr>
                <w:rFonts w:ascii="Calibri Light" w:eastAsia="Calibri" w:hAnsi="Calibri Light" w:cs="Calibri Light"/>
              </w:rPr>
              <w:t xml:space="preserve"> Tak</w:t>
            </w:r>
          </w:p>
          <w:p w14:paraId="2ECD3B0C" w14:textId="77777777" w:rsidR="005E1FFD" w:rsidRPr="005E1FFD" w:rsidRDefault="005E1FFD" w:rsidP="005E1FFD">
            <w:pPr>
              <w:spacing w:after="0" w:line="22" w:lineRule="atLeast"/>
              <w:ind w:firstLine="709"/>
              <w:rPr>
                <w:rFonts w:ascii="Calibri Light" w:eastAsia="Calibri" w:hAnsi="Calibri Light" w:cs="Calibri Light"/>
              </w:rPr>
            </w:pPr>
            <w:r w:rsidRPr="005E1FFD">
              <w:rPr>
                <w:rFonts w:ascii="Segoe UI Symbol" w:eastAsia="MS Gothic" w:hAnsi="Segoe UI Symbol" w:cs="Segoe UI Symbol"/>
              </w:rPr>
              <w:t>☒</w:t>
            </w:r>
            <w:r w:rsidRPr="005E1FFD">
              <w:rPr>
                <w:rFonts w:ascii="Calibri Light" w:eastAsia="Calibri" w:hAnsi="Calibri Light" w:cs="Calibri Light"/>
              </w:rPr>
              <w:t xml:space="preserve"> Nie</w:t>
            </w:r>
          </w:p>
        </w:tc>
      </w:tr>
      <w:tr w:rsidR="005E1FFD" w:rsidRPr="005E1FFD" w14:paraId="30642C7E" w14:textId="77777777" w:rsidTr="005C5F0D">
        <w:tc>
          <w:tcPr>
            <w:tcW w:w="2547" w:type="dxa"/>
            <w:tcBorders>
              <w:left w:val="single" w:sz="4" w:space="0" w:color="FFFFFF"/>
            </w:tcBorders>
            <w:shd w:val="clear" w:color="auto" w:fill="70AD47"/>
          </w:tcPr>
          <w:p w14:paraId="603F4AEE" w14:textId="77777777" w:rsidR="005E1FFD" w:rsidRPr="005E1FFD" w:rsidRDefault="005E1FFD" w:rsidP="005E1FFD">
            <w:pPr>
              <w:spacing w:after="0" w:line="22" w:lineRule="atLeast"/>
              <w:rPr>
                <w:rFonts w:ascii="Calibri Light" w:eastAsia="Calibri" w:hAnsi="Calibri Light" w:cs="Calibri Light"/>
                <w:b/>
                <w:bCs/>
                <w:color w:val="FFFFFF"/>
              </w:rPr>
            </w:pPr>
            <w:r w:rsidRPr="005E1FFD">
              <w:rPr>
                <w:rFonts w:ascii="Calibri Light" w:eastAsia="Calibri" w:hAnsi="Calibri Light" w:cs="Calibri Light"/>
                <w:b/>
                <w:bCs/>
                <w:color w:val="FFFFFF"/>
              </w:rPr>
              <w:t>KOORDYNATOR</w:t>
            </w:r>
          </w:p>
        </w:tc>
        <w:tc>
          <w:tcPr>
            <w:tcW w:w="6662" w:type="dxa"/>
            <w:shd w:val="clear" w:color="auto" w:fill="E2EFD9"/>
          </w:tcPr>
          <w:p w14:paraId="772A64A6" w14:textId="32D3D13A" w:rsidR="005E1FFD" w:rsidRPr="005E1FFD" w:rsidRDefault="005A422B" w:rsidP="00EE5215">
            <w:pPr>
              <w:spacing w:after="0" w:line="22" w:lineRule="atLeast"/>
              <w:jc w:val="both"/>
              <w:rPr>
                <w:rFonts w:ascii="Calibri Light" w:eastAsia="Calibri" w:hAnsi="Calibri Light" w:cs="Calibri Light"/>
              </w:rPr>
            </w:pPr>
            <w:r w:rsidRPr="005A422B">
              <w:rPr>
                <w:rFonts w:ascii="Calibri Light" w:eastAsia="Calibri" w:hAnsi="Calibri Light" w:cs="Calibri Light"/>
              </w:rPr>
              <w:t>Naukowa i</w:t>
            </w:r>
            <w:r>
              <w:rPr>
                <w:rFonts w:ascii="Calibri Light" w:eastAsia="Calibri" w:hAnsi="Calibri Light" w:cs="Calibri Light"/>
              </w:rPr>
              <w:t xml:space="preserve"> Akademicka Sieć Komputerowa – P</w:t>
            </w:r>
            <w:r w:rsidRPr="005A422B">
              <w:rPr>
                <w:rFonts w:ascii="Calibri Light" w:eastAsia="Calibri" w:hAnsi="Calibri Light" w:cs="Calibri Light"/>
              </w:rPr>
              <w:t>aństwowy Instytut Badawczy</w:t>
            </w:r>
            <w:r w:rsidR="005E1FFD" w:rsidRPr="005E1FFD">
              <w:rPr>
                <w:rFonts w:ascii="Calibri Light" w:eastAsia="Calibri" w:hAnsi="Calibri Light" w:cs="Calibri Light"/>
              </w:rPr>
              <w:t>, Ministerstwo Cyfryzacji</w:t>
            </w:r>
          </w:p>
        </w:tc>
      </w:tr>
      <w:tr w:rsidR="005E1FFD" w:rsidRPr="005E1FFD" w14:paraId="6D37B6B1" w14:textId="77777777" w:rsidTr="005C5F0D">
        <w:tc>
          <w:tcPr>
            <w:tcW w:w="2547" w:type="dxa"/>
            <w:tcBorders>
              <w:left w:val="single" w:sz="4" w:space="0" w:color="FFFFFF"/>
            </w:tcBorders>
            <w:shd w:val="clear" w:color="auto" w:fill="70AD47"/>
          </w:tcPr>
          <w:p w14:paraId="0E0B9EBD" w14:textId="77777777" w:rsidR="005E1FFD" w:rsidRPr="005E1FFD" w:rsidRDefault="005E1FFD" w:rsidP="005E1FFD">
            <w:pPr>
              <w:spacing w:after="0" w:line="22" w:lineRule="atLeast"/>
              <w:rPr>
                <w:rFonts w:ascii="Calibri Light" w:eastAsia="Calibri" w:hAnsi="Calibri Light" w:cs="Calibri Light"/>
                <w:b/>
                <w:bCs/>
                <w:color w:val="FFFFFF"/>
              </w:rPr>
            </w:pPr>
            <w:r w:rsidRPr="005E1FFD">
              <w:rPr>
                <w:rFonts w:ascii="Calibri Light" w:eastAsia="Calibri" w:hAnsi="Calibri Light" w:cs="Calibri Light"/>
                <w:b/>
                <w:bCs/>
                <w:color w:val="FFFFFF"/>
              </w:rPr>
              <w:t>KRÓTKI OPIS DZIAŁANIA</w:t>
            </w:r>
          </w:p>
          <w:p w14:paraId="6ED57EA4" w14:textId="77777777" w:rsidR="005E1FFD" w:rsidRPr="005E1FFD" w:rsidRDefault="005E1FFD" w:rsidP="005E1FFD">
            <w:pPr>
              <w:spacing w:after="0" w:line="22" w:lineRule="atLeast"/>
              <w:rPr>
                <w:rFonts w:ascii="Calibri Light" w:eastAsia="Calibri" w:hAnsi="Calibri Light" w:cs="Calibri Light"/>
                <w:bCs/>
                <w:color w:val="FFFFFF"/>
              </w:rPr>
            </w:pPr>
          </w:p>
          <w:p w14:paraId="0F684C72" w14:textId="77777777" w:rsidR="005E1FFD" w:rsidRPr="005E1FFD" w:rsidRDefault="005E1FFD" w:rsidP="005E1FFD">
            <w:pPr>
              <w:spacing w:after="0" w:line="22" w:lineRule="atLeast"/>
              <w:rPr>
                <w:rFonts w:ascii="Calibri Light" w:eastAsia="Calibri" w:hAnsi="Calibri Light" w:cs="Calibri Light"/>
                <w:bCs/>
                <w:i/>
                <w:color w:val="FFFFFF"/>
              </w:rPr>
            </w:pPr>
          </w:p>
        </w:tc>
        <w:tc>
          <w:tcPr>
            <w:tcW w:w="6662" w:type="dxa"/>
            <w:shd w:val="clear" w:color="auto" w:fill="C5E0B3"/>
          </w:tcPr>
          <w:p w14:paraId="2F49766D" w14:textId="28EC0165" w:rsidR="005E1FFD" w:rsidRPr="005E1FFD" w:rsidRDefault="005E1FFD" w:rsidP="005E1FFD">
            <w:pPr>
              <w:spacing w:after="0" w:line="22" w:lineRule="atLeast"/>
              <w:jc w:val="both"/>
              <w:rPr>
                <w:rFonts w:ascii="Calibri Light" w:eastAsia="Calibri" w:hAnsi="Calibri Light" w:cs="Calibri Light"/>
              </w:rPr>
            </w:pPr>
            <w:r w:rsidRPr="005E1FFD">
              <w:rPr>
                <w:rFonts w:ascii="Calibri Light" w:eastAsia="Calibri" w:hAnsi="Calibri Light" w:cs="Calibri Light"/>
              </w:rPr>
              <w:t xml:space="preserve">Jest to działanie wzmacniające potencjał administracji do tworzenia </w:t>
            </w:r>
            <w:r w:rsidR="00746971">
              <w:rPr>
                <w:rFonts w:ascii="Calibri Light" w:eastAsia="Calibri" w:hAnsi="Calibri Light" w:cs="Calibri Light"/>
              </w:rPr>
              <w:br/>
            </w:r>
            <w:r w:rsidRPr="005E1FFD">
              <w:rPr>
                <w:rFonts w:ascii="Calibri Light" w:eastAsia="Calibri" w:hAnsi="Calibri Light" w:cs="Calibri Light"/>
              </w:rPr>
              <w:t>e-usług, zwiększające absorpcję istniejących usług elektronicznych i komunikacji elektronicznej oraz umożliwiające optymalizację działalności i e-usług z wykorzystaniem sztucznej inteligencji i hiper automatyzacji przy zapewnieniu właściwego poziomu cyberbezpieczeństwa. Celem projektu jest wsparcie transformacji cyfrowej usług publicznych jednostek realizujących zadania publiczne poprzez:</w:t>
            </w:r>
          </w:p>
          <w:p w14:paraId="3050F23D" w14:textId="57279E81" w:rsidR="005E1FFD" w:rsidRPr="005E1FFD" w:rsidRDefault="00500874" w:rsidP="005E1FFD">
            <w:pPr>
              <w:numPr>
                <w:ilvl w:val="0"/>
                <w:numId w:val="116"/>
              </w:numPr>
              <w:spacing w:after="0" w:line="22" w:lineRule="atLeast"/>
              <w:jc w:val="both"/>
              <w:rPr>
                <w:rFonts w:ascii="Calibri Light" w:eastAsia="Calibri" w:hAnsi="Calibri Light" w:cs="Calibri Light"/>
              </w:rPr>
            </w:pPr>
            <w:r>
              <w:rPr>
                <w:rFonts w:ascii="Calibri Light" w:eastAsia="Calibri" w:hAnsi="Calibri Light" w:cs="Calibri Light"/>
              </w:rPr>
              <w:t>s</w:t>
            </w:r>
            <w:r w:rsidR="005E1FFD" w:rsidRPr="005E1FFD">
              <w:rPr>
                <w:rFonts w:ascii="Calibri Light" w:eastAsia="Calibri" w:hAnsi="Calibri Light" w:cs="Calibri Light"/>
              </w:rPr>
              <w:t>kalowanie dobrych praktyk i upowszechnianie narzędzia elektronicznego zarządzania dokumentacją – EZD RP</w:t>
            </w:r>
            <w:r w:rsidR="00BA339B">
              <w:rPr>
                <w:rFonts w:ascii="Calibri Light" w:eastAsia="Calibri" w:hAnsi="Calibri Light" w:cs="Calibri Light"/>
              </w:rPr>
              <w:t>/EZD PUW</w:t>
            </w:r>
            <w:r w:rsidR="005E1FFD" w:rsidRPr="005E1FFD">
              <w:rPr>
                <w:rFonts w:ascii="Calibri Light" w:eastAsia="Calibri" w:hAnsi="Calibri Light" w:cs="Calibri Light"/>
              </w:rPr>
              <w:t xml:space="preserve"> – poprzez wsparcie szkoleniowe i doradcze dla podmiotów publicznych;</w:t>
            </w:r>
          </w:p>
          <w:p w14:paraId="139C4AE8" w14:textId="2F7D7F0F" w:rsidR="002D7199" w:rsidRPr="00500874" w:rsidRDefault="002D7199" w:rsidP="002D7199">
            <w:pPr>
              <w:numPr>
                <w:ilvl w:val="0"/>
                <w:numId w:val="116"/>
              </w:numPr>
              <w:spacing w:after="0" w:line="22" w:lineRule="atLeast"/>
              <w:jc w:val="both"/>
              <w:rPr>
                <w:rFonts w:ascii="Calibri Light" w:eastAsia="Calibri" w:hAnsi="Calibri Light" w:cs="Calibri Light"/>
              </w:rPr>
            </w:pPr>
            <w:r>
              <w:rPr>
                <w:rFonts w:ascii="Calibri Light" w:eastAsia="Calibri" w:hAnsi="Calibri Light" w:cs="Calibri Light"/>
              </w:rPr>
              <w:t>prowadzenie helpdesku dla podmiotów publicznych objętych wsparciem szkoleniowym, które wykorzystują system EZD RP</w:t>
            </w:r>
            <w:r w:rsidR="00763443">
              <w:rPr>
                <w:rFonts w:ascii="Calibri Light" w:eastAsia="Calibri" w:hAnsi="Calibri Light" w:cs="Calibri Light"/>
              </w:rPr>
              <w:t>/EZD PUW</w:t>
            </w:r>
            <w:r>
              <w:rPr>
                <w:rFonts w:ascii="Calibri Light" w:eastAsia="Calibri" w:hAnsi="Calibri Light" w:cs="Calibri Light"/>
              </w:rPr>
              <w:t xml:space="preserve"> oraz będą wykorzystywać Platformę EZD RP;</w:t>
            </w:r>
          </w:p>
          <w:p w14:paraId="2C69E24E" w14:textId="63086BC7" w:rsidR="005E1FFD" w:rsidRDefault="00500874" w:rsidP="005E1FFD">
            <w:pPr>
              <w:numPr>
                <w:ilvl w:val="0"/>
                <w:numId w:val="116"/>
              </w:numPr>
              <w:spacing w:after="0" w:line="22" w:lineRule="atLeast"/>
              <w:jc w:val="both"/>
              <w:rPr>
                <w:rFonts w:ascii="Calibri Light" w:eastAsia="Calibri" w:hAnsi="Calibri Light" w:cs="Calibri Light"/>
              </w:rPr>
            </w:pPr>
            <w:r>
              <w:rPr>
                <w:rFonts w:ascii="Calibri Light" w:eastAsia="Calibri" w:hAnsi="Calibri Light" w:cs="Calibri Light"/>
              </w:rPr>
              <w:t>b</w:t>
            </w:r>
            <w:r w:rsidR="005E1FFD" w:rsidRPr="005E1FFD">
              <w:rPr>
                <w:rFonts w:ascii="Calibri Light" w:eastAsia="Calibri" w:hAnsi="Calibri Light" w:cs="Calibri Light"/>
              </w:rPr>
              <w:t xml:space="preserve">udowę programów kształcenia, e-learningu i egzaminów w celu utworzenia rynkowych ekspertów </w:t>
            </w:r>
            <w:r w:rsidRPr="00500874">
              <w:rPr>
                <w:rFonts w:ascii="Calibri Light" w:eastAsia="Calibri" w:hAnsi="Calibri Light" w:cs="Calibri Light"/>
              </w:rPr>
              <w:t>z zakresu wdrażania elektronicznego zarządzania dokumentacją w podmiocie publicznym z użyciem systemu</w:t>
            </w:r>
            <w:r>
              <w:rPr>
                <w:rFonts w:ascii="Calibri Light" w:eastAsia="Calibri" w:hAnsi="Calibri Light" w:cs="Calibri Light"/>
              </w:rPr>
              <w:t xml:space="preserve"> EZD RP</w:t>
            </w:r>
            <w:r w:rsidR="005E1FFD" w:rsidRPr="005E1FFD">
              <w:rPr>
                <w:rFonts w:ascii="Calibri Light" w:eastAsia="Calibri" w:hAnsi="Calibri Light" w:cs="Calibri Light"/>
              </w:rPr>
              <w:t>;</w:t>
            </w:r>
          </w:p>
          <w:p w14:paraId="405C452F" w14:textId="22CF2F08" w:rsidR="005E1FFD" w:rsidRDefault="005E1FFD" w:rsidP="005E1FFD">
            <w:pPr>
              <w:numPr>
                <w:ilvl w:val="0"/>
                <w:numId w:val="116"/>
              </w:numPr>
              <w:spacing w:after="0" w:line="22" w:lineRule="atLeast"/>
              <w:jc w:val="both"/>
              <w:rPr>
                <w:rFonts w:ascii="Calibri Light" w:eastAsia="Calibri" w:hAnsi="Calibri Light" w:cs="Calibri Light"/>
              </w:rPr>
            </w:pPr>
            <w:r w:rsidRPr="005E1FFD">
              <w:rPr>
                <w:rFonts w:ascii="Calibri Light" w:eastAsia="Calibri" w:hAnsi="Calibri Light" w:cs="Calibri Light"/>
              </w:rPr>
              <w:t>budowę Platformy EZD RP klasy low-code</w:t>
            </w:r>
            <w:r w:rsidR="00500874">
              <w:rPr>
                <w:rFonts w:ascii="Calibri Light" w:eastAsia="Calibri" w:hAnsi="Calibri Light" w:cs="Calibri Light"/>
              </w:rPr>
              <w:t xml:space="preserve"> </w:t>
            </w:r>
            <w:r w:rsidR="00500874" w:rsidRPr="00500874">
              <w:rPr>
                <w:rFonts w:ascii="Calibri Light" w:eastAsia="Calibri" w:hAnsi="Calibri Light" w:cs="Calibri Light"/>
              </w:rPr>
              <w:t xml:space="preserve">i dodanie metod integracyjnych w EZD RP umożliwiających jednoczesną </w:t>
            </w:r>
            <w:r w:rsidR="0025130F">
              <w:rPr>
                <w:rFonts w:ascii="Calibri Light" w:eastAsia="Calibri" w:hAnsi="Calibri Light" w:cs="Calibri Light"/>
              </w:rPr>
              <w:br/>
            </w:r>
            <w:r w:rsidR="00500874" w:rsidRPr="00500874">
              <w:rPr>
                <w:rFonts w:ascii="Calibri Light" w:eastAsia="Calibri" w:hAnsi="Calibri Light" w:cs="Calibri Light"/>
              </w:rPr>
              <w:t>i transparentną dla użytkownika prac</w:t>
            </w:r>
            <w:r w:rsidR="00626B83">
              <w:rPr>
                <w:rFonts w:ascii="Calibri Light" w:eastAsia="Calibri" w:hAnsi="Calibri Light" w:cs="Calibri Light"/>
              </w:rPr>
              <w:t>ę</w:t>
            </w:r>
            <w:r w:rsidR="00500874" w:rsidRPr="00500874">
              <w:rPr>
                <w:rFonts w:ascii="Calibri Light" w:eastAsia="Calibri" w:hAnsi="Calibri Light" w:cs="Calibri Light"/>
              </w:rPr>
              <w:t xml:space="preserve"> w obu systemach;</w:t>
            </w:r>
          </w:p>
          <w:p w14:paraId="1EE230C9" w14:textId="0A489287" w:rsidR="00500874" w:rsidRDefault="00500874" w:rsidP="00500874">
            <w:pPr>
              <w:numPr>
                <w:ilvl w:val="0"/>
                <w:numId w:val="116"/>
              </w:numPr>
              <w:spacing w:after="0" w:line="22" w:lineRule="atLeast"/>
              <w:jc w:val="both"/>
              <w:rPr>
                <w:rFonts w:ascii="Calibri Light" w:eastAsia="Calibri" w:hAnsi="Calibri Light" w:cs="Calibri Light"/>
              </w:rPr>
            </w:pPr>
            <w:r w:rsidRPr="00736589">
              <w:rPr>
                <w:rFonts w:ascii="Calibri Light" w:eastAsia="Calibri" w:hAnsi="Calibri Light" w:cs="Calibri Light"/>
              </w:rPr>
              <w:t>współprac</w:t>
            </w:r>
            <w:r>
              <w:rPr>
                <w:rFonts w:ascii="Calibri Light" w:eastAsia="Calibri" w:hAnsi="Calibri Light" w:cs="Calibri Light"/>
              </w:rPr>
              <w:t>ę</w:t>
            </w:r>
            <w:r w:rsidRPr="00736589">
              <w:rPr>
                <w:rFonts w:ascii="Calibri Light" w:eastAsia="Calibri" w:hAnsi="Calibri Light" w:cs="Calibri Light"/>
              </w:rPr>
              <w:t xml:space="preserve"> z dostawcami rozwiązań dziedzinowych dla podmiotów publicznych w zakresie ich integracji z systemem EZD RP</w:t>
            </w:r>
            <w:r>
              <w:rPr>
                <w:rFonts w:ascii="Calibri Light" w:eastAsia="Calibri" w:hAnsi="Calibri Light" w:cs="Calibri Light"/>
              </w:rPr>
              <w:t xml:space="preserve"> oraz Platformą EZD RP</w:t>
            </w:r>
            <w:r w:rsidRPr="00736589">
              <w:rPr>
                <w:rFonts w:ascii="Calibri Light" w:eastAsia="Calibri" w:hAnsi="Calibri Light" w:cs="Calibri Light"/>
              </w:rPr>
              <w:t xml:space="preserve"> i dalszego udostępniania przez interfejs programistyczny aplikacji (API)</w:t>
            </w:r>
            <w:r>
              <w:rPr>
                <w:rFonts w:ascii="Calibri Light" w:eastAsia="Calibri" w:hAnsi="Calibri Light" w:cs="Calibri Light"/>
              </w:rPr>
              <w:t>;</w:t>
            </w:r>
          </w:p>
          <w:p w14:paraId="6F9EF621" w14:textId="7A6D8A43" w:rsidR="00500874" w:rsidRPr="00500874" w:rsidRDefault="00500874" w:rsidP="00500874">
            <w:pPr>
              <w:numPr>
                <w:ilvl w:val="0"/>
                <w:numId w:val="116"/>
              </w:numPr>
              <w:spacing w:after="0" w:line="22" w:lineRule="atLeast"/>
              <w:jc w:val="both"/>
              <w:rPr>
                <w:rFonts w:ascii="Calibri Light" w:eastAsia="Calibri" w:hAnsi="Calibri Light" w:cs="Calibri Light"/>
              </w:rPr>
            </w:pPr>
            <w:r w:rsidRPr="00736589">
              <w:rPr>
                <w:rFonts w:ascii="Calibri Light" w:eastAsia="Calibri" w:hAnsi="Calibri Light" w:cs="Calibri Light"/>
              </w:rPr>
              <w:t>stworzenie warunków do współtworzenia EZD RP, w tym prowadzenie publicznego repozytorium kodu źródłowego</w:t>
            </w:r>
            <w:r>
              <w:rPr>
                <w:rFonts w:ascii="Calibri Light" w:eastAsia="Calibri" w:hAnsi="Calibri Light" w:cs="Calibri Light"/>
              </w:rPr>
              <w:t>;</w:t>
            </w:r>
          </w:p>
          <w:p w14:paraId="2ED6F444" w14:textId="77777777" w:rsidR="005E1FFD" w:rsidRPr="005E1FFD" w:rsidRDefault="005E1FFD" w:rsidP="005E1FFD">
            <w:pPr>
              <w:numPr>
                <w:ilvl w:val="0"/>
                <w:numId w:val="116"/>
              </w:numPr>
              <w:spacing w:after="0" w:line="22" w:lineRule="atLeast"/>
              <w:jc w:val="both"/>
              <w:rPr>
                <w:rFonts w:ascii="Calibri Light" w:eastAsia="Calibri" w:hAnsi="Calibri Light" w:cs="Calibri Light"/>
              </w:rPr>
            </w:pPr>
            <w:r w:rsidRPr="005E1FFD">
              <w:rPr>
                <w:rFonts w:ascii="Calibri Light" w:eastAsia="Calibri" w:hAnsi="Calibri Light" w:cs="Calibri Light"/>
              </w:rPr>
              <w:t>udostępnienie e-usługi umożliwiającej korzystanie z Platformy EZD RP razem z EZD RP w postaci usługi chmurowej;</w:t>
            </w:r>
          </w:p>
          <w:p w14:paraId="0765A687" w14:textId="03A3BB95" w:rsidR="005E1FFD" w:rsidRPr="005E1FFD" w:rsidRDefault="005E1FFD" w:rsidP="005E1FFD">
            <w:pPr>
              <w:numPr>
                <w:ilvl w:val="0"/>
                <w:numId w:val="116"/>
              </w:numPr>
              <w:spacing w:after="0" w:line="22" w:lineRule="atLeast"/>
              <w:jc w:val="both"/>
              <w:rPr>
                <w:rFonts w:ascii="Calibri Light" w:eastAsia="Calibri" w:hAnsi="Calibri Light" w:cs="Calibri Light"/>
              </w:rPr>
            </w:pPr>
            <w:r w:rsidRPr="005E1FFD">
              <w:rPr>
                <w:rFonts w:ascii="Calibri Light" w:eastAsia="Calibri" w:hAnsi="Calibri Light" w:cs="Calibri Light"/>
              </w:rPr>
              <w:t>udostępnienie e-usługi umożliwiającej podmiotom publicznym zapewnienie minimalnego poziomu bezpieczeństwa wymaganego dla dostępu do usługi chmurowej;</w:t>
            </w:r>
          </w:p>
          <w:p w14:paraId="61B24A01" w14:textId="3CEA0003" w:rsidR="005E1FFD" w:rsidRPr="005E1FFD" w:rsidRDefault="00500874" w:rsidP="005E1FFD">
            <w:pPr>
              <w:numPr>
                <w:ilvl w:val="0"/>
                <w:numId w:val="116"/>
              </w:numPr>
              <w:spacing w:after="0" w:line="22" w:lineRule="atLeast"/>
              <w:jc w:val="both"/>
              <w:rPr>
                <w:rFonts w:ascii="Calibri Light" w:eastAsia="Calibri" w:hAnsi="Calibri Light" w:cs="Calibri Light"/>
              </w:rPr>
            </w:pPr>
            <w:r>
              <w:rPr>
                <w:rFonts w:ascii="Calibri Light" w:eastAsia="Calibri" w:hAnsi="Calibri Light" w:cs="Calibri Light"/>
              </w:rPr>
              <w:t>prowadzenie badań weryfikujących dojrzałość podmiotów publicznych w stosowaniu EZD</w:t>
            </w:r>
            <w:r w:rsidR="005E1FFD" w:rsidRPr="005E1FFD">
              <w:rPr>
                <w:rFonts w:ascii="Calibri Light" w:eastAsia="Calibri" w:hAnsi="Calibri Light" w:cs="Calibri Light"/>
              </w:rPr>
              <w:t>.</w:t>
            </w:r>
          </w:p>
          <w:p w14:paraId="0FCDF4B6" w14:textId="77777777" w:rsidR="005E1FFD" w:rsidRPr="005E1FFD" w:rsidRDefault="005E1FFD" w:rsidP="005E1FFD">
            <w:pPr>
              <w:spacing w:after="0" w:line="22" w:lineRule="atLeast"/>
              <w:jc w:val="both"/>
              <w:rPr>
                <w:rFonts w:ascii="Calibri Light" w:eastAsia="Calibri" w:hAnsi="Calibri Light" w:cs="Calibri Light"/>
              </w:rPr>
            </w:pPr>
            <w:r w:rsidRPr="005E1FFD">
              <w:rPr>
                <w:rFonts w:ascii="Calibri Light" w:eastAsia="Calibri" w:hAnsi="Calibri Light" w:cs="Calibri Light"/>
              </w:rPr>
              <w:t>Projekt stanowi kontynuację realizowanego już w ramach poprzedniej perspektywy finansowej projektu EZD RP – elektroniczne zarządzanie dokumentacją w administracji, w ramach POPC na lata 2014-2020.</w:t>
            </w:r>
          </w:p>
          <w:p w14:paraId="6B31B69E" w14:textId="77777777" w:rsidR="005E1FFD" w:rsidRPr="005E1FFD" w:rsidRDefault="005E1FFD" w:rsidP="005E1FFD">
            <w:pPr>
              <w:spacing w:after="0" w:line="22" w:lineRule="atLeast"/>
              <w:jc w:val="both"/>
              <w:rPr>
                <w:rFonts w:ascii="Calibri Light" w:eastAsia="Calibri" w:hAnsi="Calibri Light" w:cs="Calibri Light"/>
              </w:rPr>
            </w:pPr>
            <w:r w:rsidRPr="005E1FFD">
              <w:rPr>
                <w:rFonts w:ascii="Calibri Light" w:eastAsia="Calibri" w:hAnsi="Calibri Light" w:cs="Calibri Light"/>
              </w:rPr>
              <w:t xml:space="preserve"> </w:t>
            </w:r>
          </w:p>
        </w:tc>
      </w:tr>
      <w:tr w:rsidR="005E1FFD" w:rsidRPr="005E1FFD" w14:paraId="23082F5F" w14:textId="77777777" w:rsidTr="005C5F0D">
        <w:trPr>
          <w:trHeight w:val="427"/>
        </w:trPr>
        <w:tc>
          <w:tcPr>
            <w:tcW w:w="2547" w:type="dxa"/>
            <w:tcBorders>
              <w:left w:val="single" w:sz="4" w:space="0" w:color="FFFFFF"/>
            </w:tcBorders>
            <w:shd w:val="clear" w:color="auto" w:fill="70AD47"/>
          </w:tcPr>
          <w:p w14:paraId="0D68A8B4" w14:textId="77777777" w:rsidR="005E1FFD" w:rsidRPr="005E1FFD" w:rsidRDefault="005E1FFD" w:rsidP="005E1FFD">
            <w:pPr>
              <w:spacing w:after="0" w:line="22" w:lineRule="atLeast"/>
              <w:rPr>
                <w:rFonts w:ascii="Calibri Light" w:eastAsia="Calibri" w:hAnsi="Calibri Light" w:cs="Calibri Light"/>
                <w:b/>
                <w:bCs/>
                <w:color w:val="FFFFFF"/>
              </w:rPr>
            </w:pPr>
            <w:r w:rsidRPr="005E1FFD">
              <w:rPr>
                <w:rFonts w:ascii="Calibri Light" w:eastAsia="Calibri" w:hAnsi="Calibri Light" w:cs="Calibri Light"/>
                <w:b/>
                <w:bCs/>
                <w:color w:val="FFFFFF"/>
              </w:rPr>
              <w:t>BUDŻET</w:t>
            </w:r>
          </w:p>
          <w:p w14:paraId="031CB35F" w14:textId="77777777" w:rsidR="005E1FFD" w:rsidRPr="005E1FFD" w:rsidRDefault="005E1FFD" w:rsidP="005E1FFD">
            <w:pPr>
              <w:spacing w:after="0" w:line="22" w:lineRule="atLeast"/>
              <w:rPr>
                <w:rFonts w:ascii="Calibri Light" w:eastAsia="Calibri" w:hAnsi="Calibri Light" w:cs="Calibri Light"/>
                <w:color w:val="FFFFFF"/>
              </w:rPr>
            </w:pPr>
          </w:p>
        </w:tc>
        <w:tc>
          <w:tcPr>
            <w:tcW w:w="6662" w:type="dxa"/>
            <w:shd w:val="clear" w:color="auto" w:fill="E2EFD9"/>
          </w:tcPr>
          <w:p w14:paraId="09C4095B" w14:textId="26DB7877" w:rsidR="005E1FFD" w:rsidRPr="00FD2F99" w:rsidRDefault="0027112D" w:rsidP="00FD2F99">
            <w:pPr>
              <w:pStyle w:val="Akapitzlist"/>
              <w:numPr>
                <w:ilvl w:val="0"/>
                <w:numId w:val="128"/>
              </w:numPr>
              <w:spacing w:after="0" w:line="22" w:lineRule="atLeast"/>
              <w:jc w:val="both"/>
              <w:rPr>
                <w:rFonts w:ascii="Calibri Light" w:eastAsia="Calibri" w:hAnsi="Calibri Light" w:cs="Calibri Light"/>
              </w:rPr>
            </w:pPr>
            <w:r>
              <w:rPr>
                <w:rFonts w:ascii="Calibri Light" w:eastAsia="Calibri" w:hAnsi="Calibri Light" w:cs="Calibri Light"/>
                <w:color w:val="000000"/>
              </w:rPr>
              <w:t xml:space="preserve">Środki krajowe (planowane): </w:t>
            </w:r>
            <w:r w:rsidR="00BC5BE2">
              <w:rPr>
                <w:rFonts w:asciiTheme="majorHAnsi" w:hAnsiTheme="majorHAnsi" w:cstheme="majorHAnsi"/>
              </w:rPr>
              <w:t>12,7</w:t>
            </w:r>
            <w:r>
              <w:rPr>
                <w:rFonts w:asciiTheme="majorHAnsi" w:hAnsiTheme="majorHAnsi" w:cstheme="majorHAnsi"/>
              </w:rPr>
              <w:t xml:space="preserve"> mln </w:t>
            </w:r>
            <w:r w:rsidR="005E1FFD" w:rsidRPr="00FD2F99">
              <w:rPr>
                <w:rFonts w:ascii="Calibri Light" w:eastAsia="Calibri" w:hAnsi="Calibri Light" w:cs="Calibri Light"/>
                <w:color w:val="000000"/>
              </w:rPr>
              <w:t>EUR</w:t>
            </w:r>
            <w:r>
              <w:rPr>
                <w:rFonts w:ascii="Calibri Light" w:eastAsia="Calibri" w:hAnsi="Calibri Light" w:cs="Calibri Light"/>
                <w:color w:val="000000"/>
              </w:rPr>
              <w:t xml:space="preserve"> (</w:t>
            </w:r>
            <w:r w:rsidR="00D10EA8">
              <w:rPr>
                <w:rFonts w:ascii="Calibri Light" w:eastAsia="Calibri" w:hAnsi="Calibri Light" w:cs="Calibri Light"/>
                <w:color w:val="000000"/>
              </w:rPr>
              <w:t xml:space="preserve">ok. </w:t>
            </w:r>
            <w:r w:rsidR="00500874">
              <w:rPr>
                <w:rFonts w:ascii="Calibri Light" w:eastAsia="Calibri" w:hAnsi="Calibri Light" w:cs="Calibri Light"/>
                <w:color w:val="000000"/>
              </w:rPr>
              <w:t>55</w:t>
            </w:r>
            <w:r w:rsidR="00DA0367">
              <w:rPr>
                <w:rFonts w:ascii="Calibri Light" w:eastAsia="Calibri" w:hAnsi="Calibri Light" w:cs="Calibri Light"/>
                <w:color w:val="000000"/>
              </w:rPr>
              <w:t>,</w:t>
            </w:r>
            <w:r w:rsidRPr="0027112D">
              <w:rPr>
                <w:rFonts w:ascii="Calibri Light" w:eastAsia="Calibri" w:hAnsi="Calibri Light" w:cs="Calibri Light"/>
                <w:color w:val="000000"/>
              </w:rPr>
              <w:t>1</w:t>
            </w:r>
            <w:r w:rsidR="00DA0367">
              <w:rPr>
                <w:rFonts w:ascii="Calibri Light" w:eastAsia="Calibri" w:hAnsi="Calibri Light" w:cs="Calibri Light"/>
                <w:color w:val="000000"/>
              </w:rPr>
              <w:t xml:space="preserve"> mln</w:t>
            </w:r>
            <w:r w:rsidRPr="0027112D">
              <w:rPr>
                <w:rFonts w:ascii="Calibri Light" w:eastAsia="Calibri" w:hAnsi="Calibri Light" w:cs="Calibri Light"/>
                <w:color w:val="000000"/>
              </w:rPr>
              <w:t xml:space="preserve"> PLN</w:t>
            </w:r>
            <w:r>
              <w:rPr>
                <w:rFonts w:ascii="Calibri Light" w:eastAsia="Calibri" w:hAnsi="Calibri Light" w:cs="Calibri Light"/>
                <w:color w:val="000000"/>
              </w:rPr>
              <w:t>)</w:t>
            </w:r>
          </w:p>
          <w:p w14:paraId="7F19FCE7" w14:textId="363F19B2" w:rsidR="0027112D" w:rsidRPr="00FD2F99" w:rsidRDefault="0027112D" w:rsidP="00DA0367">
            <w:pPr>
              <w:pStyle w:val="Akapitzlist"/>
              <w:numPr>
                <w:ilvl w:val="0"/>
                <w:numId w:val="128"/>
              </w:numPr>
              <w:spacing w:after="0" w:line="22" w:lineRule="atLeast"/>
              <w:jc w:val="both"/>
              <w:rPr>
                <w:rFonts w:ascii="Calibri Light" w:eastAsia="Calibri" w:hAnsi="Calibri Light" w:cs="Calibri Light"/>
              </w:rPr>
            </w:pPr>
            <w:r>
              <w:rPr>
                <w:rFonts w:ascii="Calibri Light" w:eastAsia="Calibri" w:hAnsi="Calibri Light" w:cs="Calibri Light"/>
                <w:color w:val="000000"/>
              </w:rPr>
              <w:t xml:space="preserve">Środki unijne (planowane): </w:t>
            </w:r>
            <w:r w:rsidR="0094690E">
              <w:rPr>
                <w:rFonts w:ascii="Calibri Light" w:eastAsia="Calibri" w:hAnsi="Calibri Light" w:cs="Calibri Light"/>
                <w:color w:val="000000"/>
              </w:rPr>
              <w:t>50,8</w:t>
            </w:r>
            <w:r w:rsidRPr="0027112D">
              <w:rPr>
                <w:rFonts w:ascii="Calibri Light" w:eastAsia="Calibri" w:hAnsi="Calibri Light" w:cs="Calibri Light"/>
                <w:color w:val="000000"/>
              </w:rPr>
              <w:t xml:space="preserve"> mln EUR</w:t>
            </w:r>
            <w:r>
              <w:rPr>
                <w:rFonts w:ascii="Calibri Light" w:eastAsia="Calibri" w:hAnsi="Calibri Light" w:cs="Calibri Light"/>
                <w:color w:val="000000"/>
              </w:rPr>
              <w:t xml:space="preserve"> (</w:t>
            </w:r>
            <w:r w:rsidR="00D10EA8">
              <w:rPr>
                <w:rFonts w:ascii="Calibri Light" w:eastAsia="Calibri" w:hAnsi="Calibri Light" w:cs="Calibri Light"/>
                <w:color w:val="000000"/>
              </w:rPr>
              <w:t xml:space="preserve">ok. </w:t>
            </w:r>
            <w:r w:rsidR="002D7199">
              <w:rPr>
                <w:rFonts w:ascii="Calibri Light" w:eastAsia="Calibri" w:hAnsi="Calibri Light" w:cs="Calibri Light"/>
                <w:color w:val="000000"/>
              </w:rPr>
              <w:t>220</w:t>
            </w:r>
            <w:r w:rsidR="00DA0367">
              <w:rPr>
                <w:rFonts w:ascii="Calibri Light" w:eastAsia="Calibri" w:hAnsi="Calibri Light" w:cs="Calibri Light"/>
                <w:color w:val="000000"/>
              </w:rPr>
              <w:t>,</w:t>
            </w:r>
            <w:r w:rsidR="00BC5BE2">
              <w:rPr>
                <w:rFonts w:ascii="Calibri Light" w:eastAsia="Calibri" w:hAnsi="Calibri Light" w:cs="Calibri Light"/>
                <w:color w:val="000000"/>
              </w:rPr>
              <w:t>5</w:t>
            </w:r>
            <w:r w:rsidR="002D7199">
              <w:rPr>
                <w:rFonts w:ascii="Calibri Light" w:eastAsia="Calibri" w:hAnsi="Calibri Light" w:cs="Calibri Light"/>
                <w:color w:val="000000"/>
              </w:rPr>
              <w:t xml:space="preserve"> </w:t>
            </w:r>
            <w:r w:rsidR="00DA0367">
              <w:rPr>
                <w:rFonts w:ascii="Calibri Light" w:eastAsia="Calibri" w:hAnsi="Calibri Light" w:cs="Calibri Light"/>
                <w:color w:val="000000"/>
              </w:rPr>
              <w:t>mln</w:t>
            </w:r>
            <w:r w:rsidRPr="0027112D">
              <w:rPr>
                <w:rFonts w:ascii="Calibri Light" w:eastAsia="Calibri" w:hAnsi="Calibri Light" w:cs="Calibri Light"/>
                <w:color w:val="000000"/>
              </w:rPr>
              <w:t xml:space="preserve"> PLN</w:t>
            </w:r>
            <w:r>
              <w:rPr>
                <w:rFonts w:ascii="Calibri Light" w:eastAsia="Calibri" w:hAnsi="Calibri Light" w:cs="Calibri Light"/>
                <w:color w:val="000000"/>
              </w:rPr>
              <w:t>)</w:t>
            </w:r>
          </w:p>
        </w:tc>
      </w:tr>
      <w:tr w:rsidR="005E1FFD" w:rsidRPr="005E1FFD" w14:paraId="02D03D17" w14:textId="77777777" w:rsidTr="005C5F0D">
        <w:tc>
          <w:tcPr>
            <w:tcW w:w="2547" w:type="dxa"/>
            <w:tcBorders>
              <w:left w:val="single" w:sz="4" w:space="0" w:color="FFFFFF"/>
              <w:bottom w:val="single" w:sz="4" w:space="0" w:color="FFFFFF"/>
            </w:tcBorders>
            <w:shd w:val="clear" w:color="auto" w:fill="70AD47"/>
          </w:tcPr>
          <w:p w14:paraId="0C0E06E3" w14:textId="77777777" w:rsidR="005E1FFD" w:rsidRPr="005E1FFD" w:rsidRDefault="005E1FFD" w:rsidP="005E1FFD">
            <w:pPr>
              <w:spacing w:after="0" w:line="22" w:lineRule="atLeast"/>
              <w:rPr>
                <w:rFonts w:ascii="Calibri Light" w:eastAsia="Calibri" w:hAnsi="Calibri Light" w:cs="Calibri Light"/>
                <w:bCs/>
                <w:color w:val="FFFFFF"/>
              </w:rPr>
            </w:pPr>
            <w:r w:rsidRPr="005E1FFD">
              <w:rPr>
                <w:rFonts w:ascii="Calibri Light" w:eastAsia="Calibri" w:hAnsi="Calibri Light" w:cs="Calibri Light"/>
                <w:b/>
                <w:color w:val="FFFFFF"/>
              </w:rPr>
              <w:t xml:space="preserve">OCZEKIWANY WPŁYW </w:t>
            </w:r>
          </w:p>
          <w:p w14:paraId="112AEEDC" w14:textId="77777777" w:rsidR="005E1FFD" w:rsidRPr="005E1FFD" w:rsidRDefault="005E1FFD" w:rsidP="005E1FFD">
            <w:pPr>
              <w:spacing w:after="0" w:line="22" w:lineRule="atLeast"/>
              <w:rPr>
                <w:rFonts w:ascii="Calibri Light" w:eastAsia="Calibri" w:hAnsi="Calibri Light" w:cs="Calibri Light"/>
                <w:b/>
                <w:bCs/>
                <w:color w:val="FFFFFF"/>
              </w:rPr>
            </w:pPr>
            <w:r w:rsidRPr="005E1FFD">
              <w:rPr>
                <w:rFonts w:ascii="Calibri Light" w:eastAsia="Calibri" w:hAnsi="Calibri Light" w:cs="Calibri Light"/>
                <w:b/>
                <w:color w:val="FFFFFF"/>
              </w:rPr>
              <w:t>WRAZ Z HARMONOGRAMEM</w:t>
            </w:r>
          </w:p>
        </w:tc>
        <w:tc>
          <w:tcPr>
            <w:tcW w:w="6662" w:type="dxa"/>
            <w:shd w:val="clear" w:color="auto" w:fill="C5E0B3"/>
          </w:tcPr>
          <w:p w14:paraId="371A30D5" w14:textId="77777777" w:rsidR="005E1FFD" w:rsidRPr="005E1FFD" w:rsidRDefault="005E1FFD" w:rsidP="005E1FFD">
            <w:pPr>
              <w:spacing w:after="0" w:line="22" w:lineRule="atLeast"/>
              <w:jc w:val="both"/>
              <w:rPr>
                <w:rFonts w:ascii="Calibri Light" w:eastAsia="Calibri" w:hAnsi="Calibri Light" w:cs="Calibri Light"/>
              </w:rPr>
            </w:pPr>
            <w:r w:rsidRPr="005E1FFD">
              <w:rPr>
                <w:rFonts w:ascii="Calibri Light" w:eastAsia="Calibri" w:hAnsi="Calibri Light" w:cs="Calibri Light"/>
              </w:rPr>
              <w:t xml:space="preserve">Interwencja ma charakter uzupełniający, jej realizacja przyczyni się do osiągnięcia celów cyfrowej dekady, związanych z udostępnieniem 100% kluczowych usług publicznych dla obywateli i przedsiębiorców. Przyczyni się do podniesienia jakości e-usług świadczonych przez przyszłych użytkowników oraz uproszczenia procedur związanych z załatwianiem spraw przez obywateli i przedsiębiorców. Wpłynie na zwiększenie skali zastosowań rozwiązań cyfrowych w sektorze publicznym, gospodarce i społeczeństwie, co stanowi kamień milowy KPO. </w:t>
            </w:r>
          </w:p>
        </w:tc>
      </w:tr>
    </w:tbl>
    <w:p w14:paraId="41070D2F" w14:textId="5E9E9FB7" w:rsidR="005E1FFD" w:rsidRPr="00B74953" w:rsidRDefault="005E1FFD" w:rsidP="002D32DE">
      <w:pPr>
        <w:spacing w:line="22" w:lineRule="atLeast"/>
        <w:jc w:val="both"/>
        <w:rPr>
          <w:rFonts w:asciiTheme="majorHAnsi" w:hAnsiTheme="majorHAnsi" w:cstheme="majorHAnsi"/>
        </w:rPr>
      </w:pPr>
    </w:p>
    <w:p w14:paraId="07898B04" w14:textId="1D8AA2A5" w:rsidR="00C379B5" w:rsidRPr="00B74953" w:rsidRDefault="00C379B5" w:rsidP="002D32DE">
      <w:pPr>
        <w:spacing w:line="22" w:lineRule="atLeast"/>
        <w:rPr>
          <w:rFonts w:asciiTheme="majorHAnsi" w:hAnsiTheme="majorHAnsi" w:cstheme="majorHAnsi"/>
        </w:rPr>
      </w:pPr>
      <w:r w:rsidRPr="00B74953">
        <w:rPr>
          <w:rFonts w:asciiTheme="majorHAnsi" w:hAnsiTheme="majorHAnsi" w:cstheme="majorHAnsi"/>
          <w:b/>
          <w:bCs/>
        </w:rPr>
        <w:t>Nazwa obszaru:</w:t>
      </w:r>
      <w:r w:rsidRPr="00B74953">
        <w:rPr>
          <w:rFonts w:asciiTheme="majorHAnsi" w:hAnsiTheme="majorHAnsi" w:cstheme="majorHAnsi"/>
        </w:rPr>
        <w:t xml:space="preserve"> E-zdrowie</w:t>
      </w:r>
    </w:p>
    <w:p w14:paraId="650088AB" w14:textId="1093F79F" w:rsidR="00A21AE1" w:rsidRPr="00B74953" w:rsidRDefault="0006505F" w:rsidP="002D32DE">
      <w:pPr>
        <w:spacing w:line="22" w:lineRule="atLeast"/>
        <w:rPr>
          <w:rFonts w:asciiTheme="majorHAnsi" w:hAnsiTheme="majorHAnsi" w:cstheme="majorHAnsi"/>
          <w:b/>
          <w:bCs/>
        </w:rPr>
      </w:pPr>
      <w:r w:rsidRPr="00B74953">
        <w:rPr>
          <w:rFonts w:asciiTheme="majorHAnsi" w:hAnsiTheme="majorHAnsi" w:cstheme="majorHAnsi"/>
          <w:b/>
        </w:rPr>
        <w:t>CUP.II.1</w:t>
      </w:r>
      <w:r w:rsidR="00405609" w:rsidRPr="00B74953">
        <w:rPr>
          <w:rFonts w:asciiTheme="majorHAnsi" w:hAnsiTheme="majorHAnsi" w:cstheme="majorHAnsi"/>
          <w:b/>
        </w:rPr>
        <w:t>.</w:t>
      </w:r>
      <w:r w:rsidR="00A21AE1" w:rsidRPr="00B74953">
        <w:rPr>
          <w:rFonts w:asciiTheme="majorHAnsi" w:hAnsiTheme="majorHAnsi" w:cstheme="majorHAnsi"/>
        </w:rPr>
        <w:t xml:space="preserve"> Rozwój i wprowadzenie systemowej usługi karty pacjenta (Patient summary)</w:t>
      </w:r>
    </w:p>
    <w:tbl>
      <w:tblPr>
        <w:tblStyle w:val="Tabelasiatki5ciemnaakcent6"/>
        <w:tblW w:w="9209" w:type="dxa"/>
        <w:tblLook w:val="04A0" w:firstRow="1" w:lastRow="0" w:firstColumn="1" w:lastColumn="0" w:noHBand="0" w:noVBand="1"/>
      </w:tblPr>
      <w:tblGrid>
        <w:gridCol w:w="2405"/>
        <w:gridCol w:w="6804"/>
      </w:tblGrid>
      <w:tr w:rsidR="00A21AE1" w:rsidRPr="00B74953" w14:paraId="3A8D84A2" w14:textId="77777777" w:rsidTr="007A5B6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60880061" w14:textId="77777777" w:rsidR="00A21AE1" w:rsidRPr="00B74953" w:rsidRDefault="00A21AE1" w:rsidP="002D32DE">
            <w:pPr>
              <w:spacing w:line="22" w:lineRule="atLeast"/>
              <w:rPr>
                <w:rFonts w:asciiTheme="majorHAnsi" w:hAnsiTheme="majorHAnsi" w:cstheme="majorHAnsi"/>
                <w:b w:val="0"/>
                <w:bCs w:val="0"/>
              </w:rPr>
            </w:pPr>
          </w:p>
        </w:tc>
        <w:tc>
          <w:tcPr>
            <w:tcW w:w="6804" w:type="dxa"/>
          </w:tcPr>
          <w:p w14:paraId="5C837788" w14:textId="77777777" w:rsidR="00A21AE1" w:rsidRPr="00B74953" w:rsidRDefault="00A21AE1" w:rsidP="002D32DE">
            <w:pPr>
              <w:spacing w:line="22" w:lineRule="atLeast"/>
              <w:cnfStyle w:val="100000000000" w:firstRow="1" w:lastRow="0" w:firstColumn="0" w:lastColumn="0" w:oddVBand="0" w:evenVBand="0" w:oddHBand="0" w:evenHBand="0" w:firstRowFirstColumn="0" w:firstRowLastColumn="0" w:lastRowFirstColumn="0" w:lastRowLastColumn="0"/>
              <w:rPr>
                <w:rFonts w:asciiTheme="majorHAnsi" w:eastAsia="Wingdings 2" w:hAnsiTheme="majorHAnsi" w:cstheme="majorHAnsi"/>
                <w:lang w:val="fr-FR"/>
              </w:rPr>
            </w:pPr>
          </w:p>
        </w:tc>
      </w:tr>
      <w:tr w:rsidR="00A21AE1" w:rsidRPr="00B74953" w14:paraId="1FACDF5E" w14:textId="77777777" w:rsidTr="007A5B6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622607BA" w14:textId="77777777" w:rsidR="00A21AE1" w:rsidRPr="00B74953" w:rsidRDefault="00A21AE1" w:rsidP="002D32DE">
            <w:pPr>
              <w:spacing w:line="22" w:lineRule="atLeast"/>
              <w:rPr>
                <w:rFonts w:asciiTheme="majorHAnsi" w:hAnsiTheme="majorHAnsi" w:cstheme="majorHAnsi"/>
                <w:b w:val="0"/>
                <w:bCs w:val="0"/>
              </w:rPr>
            </w:pPr>
            <w:r w:rsidRPr="00B74953">
              <w:rPr>
                <w:rFonts w:asciiTheme="majorHAnsi" w:hAnsiTheme="majorHAnsi" w:cstheme="majorHAnsi"/>
              </w:rPr>
              <w:t>CZY DZIAŁANIE JEST NOWE?</w:t>
            </w:r>
          </w:p>
        </w:tc>
        <w:tc>
          <w:tcPr>
            <w:tcW w:w="6804" w:type="dxa"/>
          </w:tcPr>
          <w:p w14:paraId="68035258" w14:textId="692257F3" w:rsidR="00A21AE1" w:rsidRPr="00B74953" w:rsidRDefault="00A21AE1"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Tak</w:t>
            </w:r>
          </w:p>
          <w:p w14:paraId="2066B7FB" w14:textId="30EC5550" w:rsidR="00A21AE1" w:rsidRPr="00B74953" w:rsidRDefault="00A21AE1"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Nie</w:t>
            </w:r>
          </w:p>
        </w:tc>
      </w:tr>
      <w:tr w:rsidR="00A21AE1" w:rsidRPr="00B74953" w14:paraId="1F5AA33B" w14:textId="77777777" w:rsidTr="007A5B6E">
        <w:tc>
          <w:tcPr>
            <w:cnfStyle w:val="001000000000" w:firstRow="0" w:lastRow="0" w:firstColumn="1" w:lastColumn="0" w:oddVBand="0" w:evenVBand="0" w:oddHBand="0" w:evenHBand="0" w:firstRowFirstColumn="0" w:firstRowLastColumn="0" w:lastRowFirstColumn="0" w:lastRowLastColumn="0"/>
            <w:tcW w:w="2405" w:type="dxa"/>
          </w:tcPr>
          <w:p w14:paraId="4601E20E" w14:textId="77777777" w:rsidR="00A21AE1" w:rsidRPr="00B74953" w:rsidRDefault="00A21AE1" w:rsidP="002D32DE">
            <w:pPr>
              <w:spacing w:line="22" w:lineRule="atLeast"/>
              <w:rPr>
                <w:rFonts w:asciiTheme="majorHAnsi" w:hAnsiTheme="majorHAnsi" w:cstheme="majorHAnsi"/>
              </w:rPr>
            </w:pPr>
            <w:r w:rsidRPr="00B74953">
              <w:rPr>
                <w:rFonts w:asciiTheme="majorHAnsi" w:hAnsiTheme="majorHAnsi" w:cstheme="majorHAnsi"/>
              </w:rPr>
              <w:t>KOORDYNATOR</w:t>
            </w:r>
          </w:p>
        </w:tc>
        <w:tc>
          <w:tcPr>
            <w:tcW w:w="6804" w:type="dxa"/>
          </w:tcPr>
          <w:p w14:paraId="514A02CF" w14:textId="77777777" w:rsidR="00A21AE1" w:rsidRPr="00B74953" w:rsidRDefault="00A21AE1" w:rsidP="002D32DE">
            <w:pPr>
              <w:spacing w:line="22" w:lineRule="atLeas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iCs/>
              </w:rPr>
              <w:t>Ministerstwo Zdrowia we współpracy z Centrum e-Zdrowia</w:t>
            </w:r>
          </w:p>
        </w:tc>
      </w:tr>
      <w:tr w:rsidR="00A21AE1" w:rsidRPr="00B74953" w14:paraId="678D8623" w14:textId="77777777" w:rsidTr="007A5B6E">
        <w:trPr>
          <w:cnfStyle w:val="000000100000" w:firstRow="0" w:lastRow="0" w:firstColumn="0" w:lastColumn="0" w:oddVBand="0" w:evenVBand="0" w:oddHBand="1" w:evenHBand="0" w:firstRowFirstColumn="0" w:firstRowLastColumn="0" w:lastRowFirstColumn="0" w:lastRowLastColumn="0"/>
          <w:trHeight w:val="1828"/>
        </w:trPr>
        <w:tc>
          <w:tcPr>
            <w:cnfStyle w:val="001000000000" w:firstRow="0" w:lastRow="0" w:firstColumn="1" w:lastColumn="0" w:oddVBand="0" w:evenVBand="0" w:oddHBand="0" w:evenHBand="0" w:firstRowFirstColumn="0" w:firstRowLastColumn="0" w:lastRowFirstColumn="0" w:lastRowLastColumn="0"/>
            <w:tcW w:w="2405" w:type="dxa"/>
          </w:tcPr>
          <w:p w14:paraId="7334D4B7" w14:textId="77777777" w:rsidR="00A21AE1" w:rsidRPr="00B74953" w:rsidRDefault="00A21AE1" w:rsidP="002D32DE">
            <w:pPr>
              <w:spacing w:line="22" w:lineRule="atLeast"/>
              <w:rPr>
                <w:rFonts w:asciiTheme="majorHAnsi" w:hAnsiTheme="majorHAnsi" w:cstheme="majorHAnsi"/>
              </w:rPr>
            </w:pPr>
            <w:r w:rsidRPr="00B74953">
              <w:rPr>
                <w:rFonts w:asciiTheme="majorHAnsi" w:hAnsiTheme="majorHAnsi" w:cstheme="majorHAnsi"/>
              </w:rPr>
              <w:t>KRÓTKI OPIS DZIAŁANIA</w:t>
            </w:r>
          </w:p>
          <w:p w14:paraId="4CD158DB" w14:textId="77777777" w:rsidR="00A21AE1" w:rsidRPr="00B74953" w:rsidRDefault="00A21AE1" w:rsidP="002D32DE">
            <w:pPr>
              <w:spacing w:line="22" w:lineRule="atLeast"/>
              <w:rPr>
                <w:rFonts w:asciiTheme="majorHAnsi" w:hAnsiTheme="majorHAnsi" w:cstheme="majorHAnsi"/>
                <w:b w:val="0"/>
              </w:rPr>
            </w:pPr>
          </w:p>
          <w:p w14:paraId="164AA473" w14:textId="77777777" w:rsidR="00A21AE1" w:rsidRPr="00B74953" w:rsidRDefault="00A21AE1" w:rsidP="002D32DE">
            <w:pPr>
              <w:spacing w:line="22" w:lineRule="atLeast"/>
              <w:rPr>
                <w:rFonts w:asciiTheme="majorHAnsi" w:hAnsiTheme="majorHAnsi" w:cstheme="majorHAnsi"/>
                <w:b w:val="0"/>
                <w:i/>
              </w:rPr>
            </w:pPr>
          </w:p>
        </w:tc>
        <w:tc>
          <w:tcPr>
            <w:tcW w:w="6804" w:type="dxa"/>
          </w:tcPr>
          <w:p w14:paraId="38887F6F" w14:textId="1E40242A" w:rsidR="00A21AE1" w:rsidRPr="00B74953" w:rsidRDefault="00A21AE1" w:rsidP="002D32DE">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rPr>
            </w:pPr>
            <w:r w:rsidRPr="00B74953">
              <w:rPr>
                <w:rFonts w:asciiTheme="majorHAnsi" w:hAnsiTheme="majorHAnsi" w:cstheme="majorHAnsi"/>
                <w:iCs/>
              </w:rPr>
              <w:t>Ministerstwo Zdrowia oraz Centrum e-Zdrowia pracuj</w:t>
            </w:r>
            <w:r w:rsidR="0025625B">
              <w:rPr>
                <w:rFonts w:asciiTheme="majorHAnsi" w:hAnsiTheme="majorHAnsi" w:cstheme="majorHAnsi"/>
                <w:iCs/>
              </w:rPr>
              <w:t>ą</w:t>
            </w:r>
            <w:r w:rsidRPr="00B74953">
              <w:rPr>
                <w:rFonts w:asciiTheme="majorHAnsi" w:hAnsiTheme="majorHAnsi" w:cstheme="majorHAnsi"/>
                <w:iCs/>
              </w:rPr>
              <w:t xml:space="preserve"> nad </w:t>
            </w:r>
            <w:r w:rsidRPr="0025625B">
              <w:rPr>
                <w:rFonts w:asciiTheme="majorHAnsi" w:hAnsiTheme="majorHAnsi" w:cstheme="majorHAnsi"/>
                <w:iCs/>
              </w:rPr>
              <w:t xml:space="preserve">udostępnieniem usługi </w:t>
            </w:r>
            <w:r w:rsidR="0025625B" w:rsidRPr="0025625B">
              <w:rPr>
                <w:rFonts w:asciiTheme="majorHAnsi" w:hAnsiTheme="majorHAnsi" w:cstheme="majorHAnsi"/>
              </w:rPr>
              <w:t>Skróconej Karty Zdrowia Pacjenta</w:t>
            </w:r>
            <w:r w:rsidR="0025625B" w:rsidRPr="00CD3D2E">
              <w:rPr>
                <w:rFonts w:ascii="Calibri" w:hAnsi="Calibri" w:cs="Calibri"/>
              </w:rPr>
              <w:t xml:space="preserve"> </w:t>
            </w:r>
            <w:r w:rsidRPr="00B74953">
              <w:rPr>
                <w:rFonts w:asciiTheme="majorHAnsi" w:hAnsiTheme="majorHAnsi" w:cstheme="majorHAnsi"/>
                <w:iCs/>
              </w:rPr>
              <w:t>(Patient summary) w wymiarze krajowym oraz w wymiarze transgranicznym, któr</w:t>
            </w:r>
            <w:r w:rsidR="0025625B">
              <w:rPr>
                <w:rFonts w:asciiTheme="majorHAnsi" w:hAnsiTheme="majorHAnsi" w:cstheme="majorHAnsi"/>
                <w:iCs/>
              </w:rPr>
              <w:t>a</w:t>
            </w:r>
            <w:r w:rsidRPr="00B74953">
              <w:rPr>
                <w:rFonts w:asciiTheme="majorHAnsi" w:hAnsiTheme="majorHAnsi" w:cstheme="majorHAnsi"/>
                <w:iCs/>
              </w:rPr>
              <w:t xml:space="preserve"> stanie się częścią infrastruktury MyHealth@EU. </w:t>
            </w:r>
            <w:r w:rsidR="00C75340" w:rsidRPr="00B74953">
              <w:rPr>
                <w:rFonts w:asciiTheme="majorHAnsi" w:hAnsiTheme="majorHAnsi" w:cstheme="majorHAnsi"/>
                <w:iCs/>
              </w:rPr>
              <w:t xml:space="preserve">Działania w ramach zakresu danych karty pacjenta oparte są o </w:t>
            </w:r>
            <w:r w:rsidRPr="00B74953">
              <w:rPr>
                <w:rFonts w:asciiTheme="majorHAnsi" w:hAnsiTheme="majorHAnsi" w:cstheme="majorHAnsi"/>
                <w:iCs/>
              </w:rPr>
              <w:t>rekomendacje Sieci e</w:t>
            </w:r>
            <w:r w:rsidR="00B02DE3">
              <w:rPr>
                <w:rFonts w:asciiTheme="majorHAnsi" w:hAnsiTheme="majorHAnsi" w:cstheme="majorHAnsi"/>
                <w:iCs/>
              </w:rPr>
              <w:t>-</w:t>
            </w:r>
            <w:r w:rsidRPr="00B74953">
              <w:rPr>
                <w:rFonts w:asciiTheme="majorHAnsi" w:hAnsiTheme="majorHAnsi" w:cstheme="majorHAnsi"/>
                <w:iCs/>
              </w:rPr>
              <w:t>Zdrowia</w:t>
            </w:r>
            <w:r w:rsidR="00AA30F5" w:rsidRPr="00B74953">
              <w:rPr>
                <w:rFonts w:asciiTheme="majorHAnsi" w:hAnsiTheme="majorHAnsi" w:cstheme="majorHAnsi"/>
                <w:iCs/>
              </w:rPr>
              <w:t>.</w:t>
            </w:r>
          </w:p>
        </w:tc>
      </w:tr>
      <w:tr w:rsidR="00A21AE1" w:rsidRPr="00B74953" w14:paraId="1F7BDC23" w14:textId="77777777" w:rsidTr="007A5B6E">
        <w:tc>
          <w:tcPr>
            <w:cnfStyle w:val="001000000000" w:firstRow="0" w:lastRow="0" w:firstColumn="1" w:lastColumn="0" w:oddVBand="0" w:evenVBand="0" w:oddHBand="0" w:evenHBand="0" w:firstRowFirstColumn="0" w:firstRowLastColumn="0" w:lastRowFirstColumn="0" w:lastRowLastColumn="0"/>
            <w:tcW w:w="2405" w:type="dxa"/>
          </w:tcPr>
          <w:p w14:paraId="3B5FCB20" w14:textId="77777777" w:rsidR="00A21AE1" w:rsidRPr="00B74953" w:rsidRDefault="00A21AE1" w:rsidP="002D32DE">
            <w:pPr>
              <w:spacing w:line="22" w:lineRule="atLeast"/>
              <w:rPr>
                <w:rFonts w:asciiTheme="majorHAnsi" w:hAnsiTheme="majorHAnsi" w:cstheme="majorHAnsi"/>
              </w:rPr>
            </w:pPr>
            <w:r w:rsidRPr="00B74953">
              <w:rPr>
                <w:rFonts w:asciiTheme="majorHAnsi" w:hAnsiTheme="majorHAnsi" w:cstheme="majorHAnsi"/>
              </w:rPr>
              <w:t>BUDŻET</w:t>
            </w:r>
          </w:p>
          <w:p w14:paraId="65005F5E" w14:textId="77777777" w:rsidR="00A21AE1" w:rsidRPr="00B74953" w:rsidRDefault="00A21AE1" w:rsidP="002D32DE">
            <w:pPr>
              <w:spacing w:line="22" w:lineRule="atLeast"/>
              <w:rPr>
                <w:rFonts w:asciiTheme="majorHAnsi" w:hAnsiTheme="majorHAnsi" w:cstheme="majorHAnsi"/>
              </w:rPr>
            </w:pPr>
          </w:p>
          <w:p w14:paraId="5A5783B2" w14:textId="77777777" w:rsidR="00A21AE1" w:rsidRPr="00B74953" w:rsidRDefault="00A21AE1" w:rsidP="002D32DE">
            <w:pPr>
              <w:spacing w:line="22" w:lineRule="atLeast"/>
              <w:rPr>
                <w:rFonts w:asciiTheme="majorHAnsi" w:hAnsiTheme="majorHAnsi" w:cstheme="majorHAnsi"/>
                <w:b w:val="0"/>
                <w:bCs w:val="0"/>
              </w:rPr>
            </w:pPr>
          </w:p>
        </w:tc>
        <w:tc>
          <w:tcPr>
            <w:tcW w:w="6804" w:type="dxa"/>
          </w:tcPr>
          <w:p w14:paraId="56638350" w14:textId="77777777" w:rsidR="00A21AE1" w:rsidRPr="00B74953" w:rsidRDefault="00A21AE1" w:rsidP="002D32DE">
            <w:pPr>
              <w:spacing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Wskazany obszar będzie rozwijany z budżetu państwa, jak i z grantu EU4Health, w ramach którego Polska wnioskowała o wsparcie na rozwój tej usługi. Wysokość całkowitego kosztu projektu to ok. 2 mln PLN w wymiarze krajowym i ok. </w:t>
            </w:r>
            <w:r w:rsidRPr="006F0D1E">
              <w:rPr>
                <w:rFonts w:asciiTheme="majorHAnsi" w:hAnsiTheme="majorHAnsi" w:cstheme="majorHAnsi"/>
              </w:rPr>
              <w:t xml:space="preserve">2 438 829,6 EUR </w:t>
            </w:r>
            <w:r w:rsidRPr="00B74953">
              <w:rPr>
                <w:rFonts w:asciiTheme="majorHAnsi" w:hAnsiTheme="majorHAnsi" w:cstheme="majorHAnsi"/>
              </w:rPr>
              <w:t>w wymiarze transgranicznym.</w:t>
            </w:r>
          </w:p>
          <w:p w14:paraId="213EA40C" w14:textId="7C6F6D61" w:rsidR="002B2FBC" w:rsidRPr="00B74953" w:rsidRDefault="000916B0" w:rsidP="002D32DE">
            <w:pPr>
              <w:pStyle w:val="Akapitzlist"/>
              <w:numPr>
                <w:ilvl w:val="0"/>
                <w:numId w:val="71"/>
              </w:numPr>
              <w:spacing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Pr>
                <w:rFonts w:asciiTheme="majorHAnsi" w:hAnsiTheme="majorHAnsi" w:cstheme="majorHAnsi"/>
              </w:rPr>
              <w:t>Śródki krajowe (</w:t>
            </w:r>
            <w:r w:rsidR="007E6E3D">
              <w:rPr>
                <w:rFonts w:asciiTheme="majorHAnsi" w:hAnsiTheme="majorHAnsi" w:cstheme="majorHAnsi"/>
              </w:rPr>
              <w:t>przydzielone</w:t>
            </w:r>
            <w:r>
              <w:rPr>
                <w:rFonts w:asciiTheme="majorHAnsi" w:hAnsiTheme="majorHAnsi" w:cstheme="majorHAnsi"/>
              </w:rPr>
              <w:t>)</w:t>
            </w:r>
            <w:r w:rsidR="002B2FBC" w:rsidRPr="00B74953">
              <w:rPr>
                <w:rFonts w:asciiTheme="majorHAnsi" w:hAnsiTheme="majorHAnsi" w:cstheme="majorHAnsi"/>
              </w:rPr>
              <w:t xml:space="preserve">: </w:t>
            </w:r>
            <w:r w:rsidR="007E6E3D">
              <w:rPr>
                <w:rFonts w:asciiTheme="majorHAnsi" w:hAnsiTheme="majorHAnsi" w:cstheme="majorHAnsi"/>
              </w:rPr>
              <w:t>0,</w:t>
            </w:r>
            <w:r>
              <w:rPr>
                <w:rFonts w:asciiTheme="majorHAnsi" w:hAnsiTheme="majorHAnsi" w:cstheme="majorHAnsi"/>
              </w:rPr>
              <w:t>461 mln EUR (</w:t>
            </w:r>
            <w:r w:rsidR="002B2FBC" w:rsidRPr="00B74953">
              <w:rPr>
                <w:rFonts w:asciiTheme="majorHAnsi" w:hAnsiTheme="majorHAnsi" w:cstheme="majorHAnsi"/>
              </w:rPr>
              <w:t>2 mln PLN</w:t>
            </w:r>
            <w:r>
              <w:rPr>
                <w:rFonts w:asciiTheme="majorHAnsi" w:hAnsiTheme="majorHAnsi" w:cstheme="majorHAnsi"/>
              </w:rPr>
              <w:t>)</w:t>
            </w:r>
          </w:p>
          <w:p w14:paraId="6A6428BD" w14:textId="7B1710A1" w:rsidR="002B2FBC" w:rsidRPr="00E6748F" w:rsidRDefault="000916B0" w:rsidP="006F0D1E">
            <w:pPr>
              <w:pStyle w:val="Akapitzlist"/>
              <w:numPr>
                <w:ilvl w:val="0"/>
                <w:numId w:val="71"/>
              </w:numPr>
              <w:spacing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Pr>
                <w:rFonts w:asciiTheme="majorHAnsi" w:hAnsiTheme="majorHAnsi" w:cstheme="majorHAnsi"/>
              </w:rPr>
              <w:t>Środki unijne (</w:t>
            </w:r>
            <w:r w:rsidR="006F0D1E">
              <w:rPr>
                <w:rFonts w:asciiTheme="majorHAnsi" w:hAnsiTheme="majorHAnsi" w:cstheme="majorHAnsi"/>
              </w:rPr>
              <w:t>przydzielone</w:t>
            </w:r>
            <w:r>
              <w:rPr>
                <w:rFonts w:asciiTheme="majorHAnsi" w:hAnsiTheme="majorHAnsi" w:cstheme="majorHAnsi"/>
              </w:rPr>
              <w:t>)</w:t>
            </w:r>
            <w:r w:rsidR="002B2FBC" w:rsidRPr="00B74953">
              <w:rPr>
                <w:rFonts w:asciiTheme="majorHAnsi" w:hAnsiTheme="majorHAnsi" w:cstheme="majorHAnsi"/>
              </w:rPr>
              <w:t>: 2</w:t>
            </w:r>
            <w:r>
              <w:rPr>
                <w:rFonts w:asciiTheme="majorHAnsi" w:hAnsiTheme="majorHAnsi" w:cstheme="majorHAnsi"/>
              </w:rPr>
              <w:t>,44</w:t>
            </w:r>
            <w:r w:rsidR="002B2FBC" w:rsidRPr="00B74953">
              <w:rPr>
                <w:rFonts w:asciiTheme="majorHAnsi" w:hAnsiTheme="majorHAnsi" w:cstheme="majorHAnsi"/>
              </w:rPr>
              <w:t xml:space="preserve"> </w:t>
            </w:r>
            <w:r>
              <w:rPr>
                <w:rFonts w:asciiTheme="majorHAnsi" w:hAnsiTheme="majorHAnsi" w:cstheme="majorHAnsi"/>
              </w:rPr>
              <w:t xml:space="preserve">mln </w:t>
            </w:r>
            <w:r w:rsidR="002B2FBC" w:rsidRPr="00B74953">
              <w:rPr>
                <w:rFonts w:asciiTheme="majorHAnsi" w:hAnsiTheme="majorHAnsi" w:cstheme="majorHAnsi"/>
              </w:rPr>
              <w:t>EUR</w:t>
            </w:r>
            <w:r>
              <w:rPr>
                <w:rFonts w:asciiTheme="majorHAnsi" w:hAnsiTheme="majorHAnsi" w:cstheme="majorHAnsi"/>
              </w:rPr>
              <w:t xml:space="preserve"> (10,</w:t>
            </w:r>
            <w:r w:rsidR="00DA0367">
              <w:rPr>
                <w:rFonts w:asciiTheme="majorHAnsi" w:hAnsiTheme="majorHAnsi" w:cstheme="majorHAnsi"/>
              </w:rPr>
              <w:t>6</w:t>
            </w:r>
            <w:r>
              <w:rPr>
                <w:rFonts w:asciiTheme="majorHAnsi" w:hAnsiTheme="majorHAnsi" w:cstheme="majorHAnsi"/>
              </w:rPr>
              <w:t xml:space="preserve"> mln PLN)</w:t>
            </w:r>
          </w:p>
        </w:tc>
      </w:tr>
      <w:tr w:rsidR="00A21AE1" w:rsidRPr="00B74953" w14:paraId="52CFC4C0" w14:textId="77777777" w:rsidTr="007A5B6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2936E203" w14:textId="77777777" w:rsidR="0006505F" w:rsidRPr="00B74953" w:rsidRDefault="0006505F" w:rsidP="002D32DE">
            <w:pPr>
              <w:spacing w:line="22" w:lineRule="atLeast"/>
              <w:rPr>
                <w:rFonts w:asciiTheme="majorHAnsi" w:hAnsiTheme="majorHAnsi" w:cstheme="majorHAnsi"/>
                <w:b w:val="0"/>
              </w:rPr>
            </w:pPr>
            <w:r w:rsidRPr="00B74953">
              <w:rPr>
                <w:rFonts w:asciiTheme="majorHAnsi" w:hAnsiTheme="majorHAnsi" w:cstheme="majorHAnsi"/>
                <w:bCs w:val="0"/>
              </w:rPr>
              <w:t xml:space="preserve">OCZEKIWANY WPŁYW </w:t>
            </w:r>
          </w:p>
          <w:p w14:paraId="2ECD7D84" w14:textId="43453478" w:rsidR="00A21AE1" w:rsidRPr="00B74953" w:rsidRDefault="0006505F" w:rsidP="002D32DE">
            <w:pPr>
              <w:spacing w:line="22" w:lineRule="atLeast"/>
              <w:rPr>
                <w:rFonts w:asciiTheme="majorHAnsi" w:hAnsiTheme="majorHAnsi" w:cstheme="majorHAnsi"/>
              </w:rPr>
            </w:pPr>
            <w:r w:rsidRPr="00B74953">
              <w:rPr>
                <w:rFonts w:asciiTheme="majorHAnsi" w:hAnsiTheme="majorHAnsi" w:cstheme="majorHAnsi"/>
                <w:bCs w:val="0"/>
              </w:rPr>
              <w:t>WRAZ Z HARMONOGRAMEM</w:t>
            </w:r>
          </w:p>
        </w:tc>
        <w:tc>
          <w:tcPr>
            <w:tcW w:w="6804" w:type="dxa"/>
          </w:tcPr>
          <w:p w14:paraId="10662920" w14:textId="77777777" w:rsidR="00471440" w:rsidRDefault="00A21AE1" w:rsidP="00BF7F72">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rPr>
            </w:pPr>
            <w:r w:rsidRPr="00B74953">
              <w:rPr>
                <w:rFonts w:asciiTheme="majorHAnsi" w:hAnsiTheme="majorHAnsi" w:cstheme="majorHAnsi"/>
              </w:rPr>
              <w:t>Realizacja interwencji przyczyni się do osiągnięcia</w:t>
            </w:r>
            <w:r w:rsidR="008068DE" w:rsidRPr="00B74953">
              <w:rPr>
                <w:rFonts w:asciiTheme="majorHAnsi" w:hAnsiTheme="majorHAnsi" w:cstheme="majorHAnsi"/>
              </w:rPr>
              <w:t xml:space="preserve"> założonego poziomu wskaźników c</w:t>
            </w:r>
            <w:r w:rsidRPr="00B74953">
              <w:rPr>
                <w:rFonts w:asciiTheme="majorHAnsi" w:hAnsiTheme="majorHAnsi" w:cstheme="majorHAnsi"/>
              </w:rPr>
              <w:t>yfrowej dekady w zakresie zwiększenia typów dostępnych kategorii danych.</w:t>
            </w:r>
            <w:r w:rsidR="00471440" w:rsidRPr="00B74953">
              <w:rPr>
                <w:rFonts w:asciiTheme="majorHAnsi" w:hAnsiTheme="majorHAnsi" w:cstheme="majorHAnsi"/>
                <w:iCs/>
              </w:rPr>
              <w:t xml:space="preserve"> </w:t>
            </w:r>
          </w:p>
          <w:p w14:paraId="025004AB" w14:textId="12598C40" w:rsidR="00A21AE1" w:rsidRPr="00B74953" w:rsidRDefault="00471440" w:rsidP="00BF7F72">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iCs/>
              </w:rPr>
              <w:t>Prace rozwojowe zaplanowane są w latach 2023‒2027.</w:t>
            </w:r>
          </w:p>
        </w:tc>
      </w:tr>
    </w:tbl>
    <w:p w14:paraId="4B079829" w14:textId="6C0F4F15" w:rsidR="00A21AE1" w:rsidRPr="00B74953" w:rsidRDefault="00A21AE1" w:rsidP="002D32DE">
      <w:pPr>
        <w:spacing w:after="0" w:line="22" w:lineRule="atLeast"/>
        <w:rPr>
          <w:rFonts w:asciiTheme="majorHAnsi" w:hAnsiTheme="majorHAnsi" w:cstheme="majorHAnsi"/>
          <w:iCs/>
        </w:rPr>
      </w:pPr>
    </w:p>
    <w:p w14:paraId="7D653A2D" w14:textId="2A1CFED8" w:rsidR="00A21AE1" w:rsidRPr="00BF7BC9" w:rsidRDefault="0006505F" w:rsidP="002D32DE">
      <w:pPr>
        <w:spacing w:line="22" w:lineRule="atLeast"/>
        <w:rPr>
          <w:rFonts w:asciiTheme="majorHAnsi" w:hAnsiTheme="majorHAnsi" w:cstheme="majorHAnsi"/>
          <w:bCs/>
        </w:rPr>
      </w:pPr>
      <w:r w:rsidRPr="00B74953">
        <w:rPr>
          <w:rFonts w:asciiTheme="majorHAnsi" w:hAnsiTheme="majorHAnsi" w:cstheme="majorHAnsi"/>
          <w:b/>
        </w:rPr>
        <w:t>CUP.II.2</w:t>
      </w:r>
      <w:r w:rsidR="00A21AE1" w:rsidRPr="00B74953">
        <w:rPr>
          <w:rFonts w:asciiTheme="majorHAnsi" w:hAnsiTheme="majorHAnsi" w:cstheme="majorHAnsi"/>
          <w:b/>
        </w:rPr>
        <w:t>.</w:t>
      </w:r>
      <w:r w:rsidR="00A21AE1" w:rsidRPr="00B74953">
        <w:rPr>
          <w:rFonts w:asciiTheme="majorHAnsi" w:hAnsiTheme="majorHAnsi" w:cstheme="majorHAnsi"/>
        </w:rPr>
        <w:t xml:space="preserve"> </w:t>
      </w:r>
      <w:r w:rsidR="00A21AE1" w:rsidRPr="00BF7BC9">
        <w:rPr>
          <w:rFonts w:asciiTheme="majorHAnsi" w:hAnsiTheme="majorHAnsi" w:cstheme="majorHAnsi"/>
        </w:rPr>
        <w:t xml:space="preserve">Rozszerzenie liczby kategorii danych z zakresu wyników oraz opisów badań </w:t>
      </w:r>
      <w:r w:rsidR="00C75340" w:rsidRPr="00BF7BC9">
        <w:rPr>
          <w:rFonts w:asciiTheme="majorHAnsi" w:hAnsiTheme="majorHAnsi" w:cstheme="majorHAnsi"/>
        </w:rPr>
        <w:t>(KPO.D1.1.2.)</w:t>
      </w:r>
    </w:p>
    <w:tbl>
      <w:tblPr>
        <w:tblStyle w:val="Tabelasiatki5ciemnaakcent6"/>
        <w:tblW w:w="9209" w:type="dxa"/>
        <w:tblLook w:val="04A0" w:firstRow="1" w:lastRow="0" w:firstColumn="1" w:lastColumn="0" w:noHBand="0" w:noVBand="1"/>
      </w:tblPr>
      <w:tblGrid>
        <w:gridCol w:w="2547"/>
        <w:gridCol w:w="6662"/>
      </w:tblGrid>
      <w:tr w:rsidR="00A21AE1" w:rsidRPr="00B74953" w14:paraId="60949699" w14:textId="77777777" w:rsidTr="007A5B6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tcPr>
          <w:p w14:paraId="2F75D605" w14:textId="77777777" w:rsidR="00A21AE1" w:rsidRPr="00B74953" w:rsidRDefault="00A21AE1" w:rsidP="002D32DE">
            <w:pPr>
              <w:spacing w:line="22" w:lineRule="atLeast"/>
              <w:rPr>
                <w:rFonts w:asciiTheme="majorHAnsi" w:hAnsiTheme="majorHAnsi" w:cstheme="majorHAnsi"/>
                <w:b w:val="0"/>
                <w:bCs w:val="0"/>
              </w:rPr>
            </w:pPr>
          </w:p>
        </w:tc>
        <w:tc>
          <w:tcPr>
            <w:tcW w:w="6662" w:type="dxa"/>
          </w:tcPr>
          <w:p w14:paraId="56A05974" w14:textId="77777777" w:rsidR="00A21AE1" w:rsidRPr="00B74953" w:rsidRDefault="00A21AE1" w:rsidP="002D32DE">
            <w:pPr>
              <w:spacing w:line="22" w:lineRule="atLeast"/>
              <w:cnfStyle w:val="100000000000" w:firstRow="1" w:lastRow="0" w:firstColumn="0" w:lastColumn="0" w:oddVBand="0" w:evenVBand="0" w:oddHBand="0" w:evenHBand="0" w:firstRowFirstColumn="0" w:firstRowLastColumn="0" w:lastRowFirstColumn="0" w:lastRowLastColumn="0"/>
              <w:rPr>
                <w:rFonts w:asciiTheme="majorHAnsi" w:eastAsia="Wingdings 2" w:hAnsiTheme="majorHAnsi" w:cstheme="majorHAnsi"/>
                <w:lang w:val="fr-FR"/>
              </w:rPr>
            </w:pPr>
          </w:p>
        </w:tc>
      </w:tr>
      <w:tr w:rsidR="00A21AE1" w:rsidRPr="00B74953" w14:paraId="5CEE1B5B" w14:textId="77777777" w:rsidTr="007A5B6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tcPr>
          <w:p w14:paraId="3F625528" w14:textId="77777777" w:rsidR="00A21AE1" w:rsidRPr="00B74953" w:rsidRDefault="00A21AE1" w:rsidP="002D32DE">
            <w:pPr>
              <w:spacing w:line="22" w:lineRule="atLeast"/>
              <w:rPr>
                <w:rFonts w:asciiTheme="majorHAnsi" w:hAnsiTheme="majorHAnsi" w:cstheme="majorHAnsi"/>
                <w:b w:val="0"/>
                <w:bCs w:val="0"/>
              </w:rPr>
            </w:pPr>
            <w:r w:rsidRPr="00B74953">
              <w:rPr>
                <w:rFonts w:asciiTheme="majorHAnsi" w:hAnsiTheme="majorHAnsi" w:cstheme="majorHAnsi"/>
              </w:rPr>
              <w:t>CZY DZIAŁANIE JEST NOWE?</w:t>
            </w:r>
          </w:p>
        </w:tc>
        <w:tc>
          <w:tcPr>
            <w:tcW w:w="6662" w:type="dxa"/>
          </w:tcPr>
          <w:p w14:paraId="3A69B6C0" w14:textId="59B60BBF" w:rsidR="00A21AE1" w:rsidRPr="00B74953" w:rsidRDefault="00A21AE1"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Tak</w:t>
            </w:r>
          </w:p>
          <w:p w14:paraId="55F2C14A" w14:textId="76C0C9C5" w:rsidR="00A21AE1" w:rsidRPr="00B74953" w:rsidRDefault="00A21AE1"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Nie</w:t>
            </w:r>
          </w:p>
        </w:tc>
      </w:tr>
      <w:tr w:rsidR="00A21AE1" w:rsidRPr="00B74953" w14:paraId="75480D1D" w14:textId="77777777" w:rsidTr="007A5B6E">
        <w:tc>
          <w:tcPr>
            <w:cnfStyle w:val="001000000000" w:firstRow="0" w:lastRow="0" w:firstColumn="1" w:lastColumn="0" w:oddVBand="0" w:evenVBand="0" w:oddHBand="0" w:evenHBand="0" w:firstRowFirstColumn="0" w:firstRowLastColumn="0" w:lastRowFirstColumn="0" w:lastRowLastColumn="0"/>
            <w:tcW w:w="2547" w:type="dxa"/>
          </w:tcPr>
          <w:p w14:paraId="359C6C58" w14:textId="77777777" w:rsidR="00A21AE1" w:rsidRPr="00B74953" w:rsidRDefault="00A21AE1" w:rsidP="002D32DE">
            <w:pPr>
              <w:spacing w:line="22" w:lineRule="atLeast"/>
              <w:rPr>
                <w:rFonts w:asciiTheme="majorHAnsi" w:hAnsiTheme="majorHAnsi" w:cstheme="majorHAnsi"/>
              </w:rPr>
            </w:pPr>
            <w:r w:rsidRPr="00B74953">
              <w:rPr>
                <w:rFonts w:asciiTheme="majorHAnsi" w:hAnsiTheme="majorHAnsi" w:cstheme="majorHAnsi"/>
              </w:rPr>
              <w:t xml:space="preserve">KOORDYNATOR </w:t>
            </w:r>
          </w:p>
        </w:tc>
        <w:tc>
          <w:tcPr>
            <w:tcW w:w="6662" w:type="dxa"/>
          </w:tcPr>
          <w:p w14:paraId="4CF5303A" w14:textId="77777777" w:rsidR="00A21AE1" w:rsidRPr="00B74953" w:rsidRDefault="00A21AE1" w:rsidP="002D32DE">
            <w:pPr>
              <w:spacing w:line="22" w:lineRule="atLeas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Ministerstwo Zdrowia</w:t>
            </w:r>
          </w:p>
        </w:tc>
      </w:tr>
      <w:tr w:rsidR="00A21AE1" w:rsidRPr="00B74953" w14:paraId="4F4AD85C" w14:textId="77777777" w:rsidTr="007A5B6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tcPr>
          <w:p w14:paraId="682C0EE3" w14:textId="77777777" w:rsidR="00A21AE1" w:rsidRPr="00B74953" w:rsidRDefault="00A21AE1" w:rsidP="002D32DE">
            <w:pPr>
              <w:spacing w:line="22" w:lineRule="atLeast"/>
              <w:rPr>
                <w:rFonts w:asciiTheme="majorHAnsi" w:hAnsiTheme="majorHAnsi" w:cstheme="majorHAnsi"/>
              </w:rPr>
            </w:pPr>
            <w:r w:rsidRPr="00B74953">
              <w:rPr>
                <w:rFonts w:asciiTheme="majorHAnsi" w:hAnsiTheme="majorHAnsi" w:cstheme="majorHAnsi"/>
              </w:rPr>
              <w:t>KRÓTKI OPIS DZIAŁANIA</w:t>
            </w:r>
          </w:p>
          <w:p w14:paraId="7D441651" w14:textId="77777777" w:rsidR="00A21AE1" w:rsidRPr="00B74953" w:rsidRDefault="00A21AE1" w:rsidP="002D32DE">
            <w:pPr>
              <w:spacing w:line="22" w:lineRule="atLeast"/>
              <w:rPr>
                <w:rFonts w:asciiTheme="majorHAnsi" w:hAnsiTheme="majorHAnsi" w:cstheme="majorHAnsi"/>
                <w:b w:val="0"/>
              </w:rPr>
            </w:pPr>
          </w:p>
          <w:p w14:paraId="38192B4B" w14:textId="77777777" w:rsidR="00A21AE1" w:rsidRPr="00B74953" w:rsidRDefault="00A21AE1" w:rsidP="002D32DE">
            <w:pPr>
              <w:spacing w:line="22" w:lineRule="atLeast"/>
              <w:rPr>
                <w:rFonts w:asciiTheme="majorHAnsi" w:hAnsiTheme="majorHAnsi" w:cstheme="majorHAnsi"/>
                <w:b w:val="0"/>
                <w:i/>
              </w:rPr>
            </w:pPr>
          </w:p>
        </w:tc>
        <w:tc>
          <w:tcPr>
            <w:tcW w:w="6662" w:type="dxa"/>
          </w:tcPr>
          <w:p w14:paraId="389EBE7A" w14:textId="77777777" w:rsidR="00A21AE1" w:rsidRPr="00B74953" w:rsidRDefault="00A21AE1" w:rsidP="0082615F">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Ministerstwo Zdrowia planuje realizację działań związanych z obszarem rozwoju EDM, takich jak:</w:t>
            </w:r>
          </w:p>
          <w:p w14:paraId="3CFE2D2E" w14:textId="77777777" w:rsidR="00A21AE1" w:rsidRPr="00B74953" w:rsidRDefault="00A21AE1" w:rsidP="002D32DE">
            <w:pPr>
              <w:pStyle w:val="Akapitzlist"/>
              <w:numPr>
                <w:ilvl w:val="0"/>
                <w:numId w:val="45"/>
              </w:numPr>
              <w:spacing w:line="22" w:lineRule="atLeas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wskazanie lokalizacji plików obrazowania medycznego w ramach systemu P1 z możliwością dostępu przez pacjentów i pracownika medycznego;</w:t>
            </w:r>
          </w:p>
          <w:p w14:paraId="7E1815E6" w14:textId="77777777" w:rsidR="00A21AE1" w:rsidRPr="00B74953" w:rsidRDefault="00A21AE1" w:rsidP="0082615F">
            <w:pPr>
              <w:pStyle w:val="Akapitzlist"/>
              <w:numPr>
                <w:ilvl w:val="0"/>
                <w:numId w:val="45"/>
              </w:num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działanie na rzecz zwiększenia ilości i zakresu danych raportowanych do systemu P1 przez podmioty lecznicze;</w:t>
            </w:r>
          </w:p>
          <w:p w14:paraId="7D0D10BC" w14:textId="1397D5E2" w:rsidR="00A21AE1" w:rsidRPr="00B74953" w:rsidRDefault="00A21AE1" w:rsidP="0082615F">
            <w:pPr>
              <w:pStyle w:val="Akapitzlist"/>
              <w:numPr>
                <w:ilvl w:val="0"/>
                <w:numId w:val="45"/>
              </w:num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budowa </w:t>
            </w:r>
            <w:r w:rsidRPr="00B74953">
              <w:rPr>
                <w:rFonts w:asciiTheme="majorHAnsi" w:hAnsiTheme="majorHAnsi" w:cstheme="majorHAnsi"/>
                <w:bCs/>
              </w:rPr>
              <w:t>centralnego repozytorium danych medycznych –</w:t>
            </w:r>
            <w:r w:rsidRPr="00B74953">
              <w:rPr>
                <w:rFonts w:asciiTheme="majorHAnsi" w:hAnsiTheme="majorHAnsi" w:cstheme="majorHAnsi"/>
              </w:rPr>
              <w:t xml:space="preserve"> stworzenie i udostępnienie elektronicznego banku (repozytorium) danych medycznych (dokumentacji medycznej). Bank ten stanie się centralnym miejscem przechowywania danych medycznych (e-dokumentacji medycznej) w kraju. Zakładane etapy rozwoju usługi obejmują: wypracowanie koncepcji architektury wymiany danych, uzasadnienie użycia wybranych rozwiązań, ustalenie potrzeb zakupowych, budowa rozwiązania, konfiguracja warstwy technicznej, integracja z</w:t>
            </w:r>
            <w:r w:rsidR="0082615F">
              <w:rPr>
                <w:rFonts w:asciiTheme="majorHAnsi" w:hAnsiTheme="majorHAnsi" w:cstheme="majorHAnsi"/>
              </w:rPr>
              <w:t> </w:t>
            </w:r>
            <w:r w:rsidRPr="00B74953">
              <w:rPr>
                <w:rFonts w:asciiTheme="majorHAnsi" w:hAnsiTheme="majorHAnsi" w:cstheme="majorHAnsi"/>
              </w:rPr>
              <w:t xml:space="preserve">systemami kluczowymi w zakresie ochrony zdrowia. </w:t>
            </w:r>
          </w:p>
          <w:p w14:paraId="794809FC" w14:textId="2CF449C8" w:rsidR="00A21AE1" w:rsidRPr="00B74953" w:rsidRDefault="00A21AE1" w:rsidP="0082615F">
            <w:pPr>
              <w:pStyle w:val="Akapitzlist"/>
              <w:numPr>
                <w:ilvl w:val="0"/>
                <w:numId w:val="45"/>
              </w:num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bCs/>
              </w:rPr>
              <w:t>cyfryzacja dokumentacji medycznej i dalszy rozwój usługi jej wymiany – kluczowym elementem wsparcia w zakresie jakości i</w:t>
            </w:r>
            <w:r w:rsidR="0082615F">
              <w:rPr>
                <w:rFonts w:asciiTheme="majorHAnsi" w:hAnsiTheme="majorHAnsi" w:cstheme="majorHAnsi"/>
                <w:bCs/>
              </w:rPr>
              <w:t> </w:t>
            </w:r>
            <w:r w:rsidRPr="00B74953">
              <w:rPr>
                <w:rFonts w:asciiTheme="majorHAnsi" w:hAnsiTheme="majorHAnsi" w:cstheme="majorHAnsi"/>
                <w:bCs/>
              </w:rPr>
              <w:t>efektywności</w:t>
            </w:r>
            <w:r w:rsidRPr="00B74953">
              <w:rPr>
                <w:rFonts w:asciiTheme="majorHAnsi" w:hAnsiTheme="majorHAnsi" w:cstheme="majorHAnsi"/>
              </w:rPr>
              <w:t xml:space="preserve"> systemu opieki zdrowotnej jest wdrożenie </w:t>
            </w:r>
            <w:r w:rsidR="0025130F">
              <w:rPr>
                <w:rFonts w:asciiTheme="majorHAnsi" w:hAnsiTheme="majorHAnsi" w:cstheme="majorHAnsi"/>
              </w:rPr>
              <w:br/>
            </w:r>
            <w:r w:rsidRPr="00B74953">
              <w:rPr>
                <w:rFonts w:asciiTheme="majorHAnsi" w:hAnsiTheme="majorHAnsi" w:cstheme="majorHAnsi"/>
              </w:rPr>
              <w:t xml:space="preserve">e-dokumentacji medycznej, zarówno na poziomie rozwiązań centralnych, jak i dostosowanie podmiotów leczniczych do wdrożenia w praktyce elektronicznej dokumentacji medycznej. </w:t>
            </w:r>
          </w:p>
          <w:p w14:paraId="21C9A1A4" w14:textId="6FB08418" w:rsidR="00A21AE1" w:rsidRPr="00B74953" w:rsidRDefault="00A21AE1" w:rsidP="0082615F">
            <w:pPr>
              <w:pStyle w:val="Akapitzlist"/>
              <w:numPr>
                <w:ilvl w:val="0"/>
                <w:numId w:val="45"/>
              </w:num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cyfryzację dokumentacji medycznej dotyczącej historii interakcji pacjenta z systemem ochrony zdrowia. W tym celu zostanie utworzone Centrum Cyfryzacji Dokumentacji Medycznej.</w:t>
            </w:r>
          </w:p>
        </w:tc>
      </w:tr>
      <w:tr w:rsidR="00A21AE1" w:rsidRPr="00B74953" w14:paraId="2152919D" w14:textId="77777777" w:rsidTr="007A5B6E">
        <w:trPr>
          <w:trHeight w:val="536"/>
        </w:trPr>
        <w:tc>
          <w:tcPr>
            <w:cnfStyle w:val="001000000000" w:firstRow="0" w:lastRow="0" w:firstColumn="1" w:lastColumn="0" w:oddVBand="0" w:evenVBand="0" w:oddHBand="0" w:evenHBand="0" w:firstRowFirstColumn="0" w:firstRowLastColumn="0" w:lastRowFirstColumn="0" w:lastRowLastColumn="0"/>
            <w:tcW w:w="2547" w:type="dxa"/>
          </w:tcPr>
          <w:p w14:paraId="055B1BB7" w14:textId="77777777" w:rsidR="00A21AE1" w:rsidRPr="00B74953" w:rsidRDefault="00A21AE1" w:rsidP="002D32DE">
            <w:pPr>
              <w:spacing w:line="22" w:lineRule="atLeast"/>
              <w:rPr>
                <w:rFonts w:asciiTheme="majorHAnsi" w:hAnsiTheme="majorHAnsi" w:cstheme="majorHAnsi"/>
              </w:rPr>
            </w:pPr>
            <w:r w:rsidRPr="00B74953">
              <w:rPr>
                <w:rFonts w:asciiTheme="majorHAnsi" w:hAnsiTheme="majorHAnsi" w:cstheme="majorHAnsi"/>
              </w:rPr>
              <w:t>BUDŻET</w:t>
            </w:r>
          </w:p>
          <w:p w14:paraId="1342EA3D" w14:textId="77777777" w:rsidR="00A21AE1" w:rsidRPr="00B74953" w:rsidRDefault="00A21AE1" w:rsidP="002D32DE">
            <w:pPr>
              <w:spacing w:line="22" w:lineRule="atLeast"/>
              <w:rPr>
                <w:rFonts w:asciiTheme="majorHAnsi" w:hAnsiTheme="majorHAnsi" w:cstheme="majorHAnsi"/>
              </w:rPr>
            </w:pPr>
          </w:p>
          <w:p w14:paraId="0920E6D4" w14:textId="77777777" w:rsidR="00A21AE1" w:rsidRPr="00B74953" w:rsidRDefault="00A21AE1" w:rsidP="002D32DE">
            <w:pPr>
              <w:spacing w:line="22" w:lineRule="atLeast"/>
              <w:rPr>
                <w:rFonts w:asciiTheme="majorHAnsi" w:hAnsiTheme="majorHAnsi" w:cstheme="majorHAnsi"/>
                <w:b w:val="0"/>
                <w:bCs w:val="0"/>
              </w:rPr>
            </w:pPr>
          </w:p>
        </w:tc>
        <w:tc>
          <w:tcPr>
            <w:tcW w:w="6662" w:type="dxa"/>
          </w:tcPr>
          <w:p w14:paraId="74901CA8" w14:textId="3CFF46A5" w:rsidR="00A21AE1" w:rsidRPr="00B74953" w:rsidRDefault="00A21AE1" w:rsidP="002D32DE">
            <w:pPr>
              <w:spacing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Cs/>
              </w:rPr>
            </w:pPr>
            <w:r w:rsidRPr="00B74953">
              <w:rPr>
                <w:rFonts w:asciiTheme="majorHAnsi" w:hAnsiTheme="majorHAnsi" w:cstheme="majorHAnsi"/>
              </w:rPr>
              <w:t xml:space="preserve">Wskazany obszar będzie rozwijany z budżetu państwa, środków Funduszy Europejskich dla Regionów w obszarze inicjatyw dotyczących e-zdrowia </w:t>
            </w:r>
            <w:r w:rsidRPr="00B74953">
              <w:rPr>
                <w:rFonts w:asciiTheme="majorHAnsi" w:hAnsiTheme="majorHAnsi" w:cstheme="majorHAnsi"/>
                <w:bCs/>
              </w:rPr>
              <w:t xml:space="preserve"> oraz ze środków Krajowego Planu Odbudowy i Zwiększania Odporności – wysokość alokacji inwestycji </w:t>
            </w:r>
            <w:bookmarkStart w:id="68" w:name="_Hlk139880743"/>
            <w:r w:rsidRPr="00B74953">
              <w:rPr>
                <w:rFonts w:asciiTheme="majorHAnsi" w:hAnsiTheme="majorHAnsi" w:cstheme="majorHAnsi"/>
                <w:bCs/>
              </w:rPr>
              <w:t>D1.1.2. KPO</w:t>
            </w:r>
            <w:bookmarkEnd w:id="68"/>
            <w:r w:rsidRPr="00B74953">
              <w:rPr>
                <w:rFonts w:asciiTheme="majorHAnsi" w:hAnsiTheme="majorHAnsi" w:cstheme="majorHAnsi"/>
                <w:bCs/>
              </w:rPr>
              <w:t xml:space="preserve">: 1 000,0 mln </w:t>
            </w:r>
            <w:r w:rsidR="00C75340" w:rsidRPr="00B74953">
              <w:rPr>
                <w:rFonts w:asciiTheme="majorHAnsi" w:hAnsiTheme="majorHAnsi" w:cstheme="majorHAnsi"/>
                <w:bCs/>
              </w:rPr>
              <w:t>EUR</w:t>
            </w:r>
            <w:r w:rsidR="007E6E3D">
              <w:rPr>
                <w:rFonts w:asciiTheme="majorHAnsi" w:hAnsiTheme="majorHAnsi" w:cstheme="majorHAnsi"/>
                <w:bCs/>
              </w:rPr>
              <w:t xml:space="preserve"> (4335,5 mln PLN)</w:t>
            </w:r>
            <w:r w:rsidR="00C75340" w:rsidRPr="00B74953">
              <w:rPr>
                <w:rFonts w:asciiTheme="majorHAnsi" w:hAnsiTheme="majorHAnsi" w:cstheme="majorHAnsi"/>
                <w:bCs/>
              </w:rPr>
              <w:t>.</w:t>
            </w:r>
          </w:p>
          <w:p w14:paraId="4E43FD20" w14:textId="6F940F5E" w:rsidR="00C75340" w:rsidRPr="00FD2F99" w:rsidRDefault="007E6E3D" w:rsidP="006F0D1E">
            <w:pPr>
              <w:pStyle w:val="Akapitzlist"/>
              <w:numPr>
                <w:ilvl w:val="0"/>
                <w:numId w:val="71"/>
              </w:numPr>
              <w:spacing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Pr>
                <w:rFonts w:asciiTheme="majorHAnsi" w:hAnsiTheme="majorHAnsi" w:cstheme="majorHAnsi"/>
              </w:rPr>
              <w:t>Środki unijne (p</w:t>
            </w:r>
            <w:r w:rsidR="00DF201F">
              <w:rPr>
                <w:rFonts w:asciiTheme="majorHAnsi" w:hAnsiTheme="majorHAnsi" w:cstheme="majorHAnsi"/>
              </w:rPr>
              <w:t>rzydzielone</w:t>
            </w:r>
            <w:r>
              <w:rPr>
                <w:rFonts w:asciiTheme="majorHAnsi" w:hAnsiTheme="majorHAnsi" w:cstheme="majorHAnsi"/>
              </w:rPr>
              <w:t>)</w:t>
            </w:r>
            <w:r w:rsidR="002B2FBC" w:rsidRPr="00B74953">
              <w:rPr>
                <w:rFonts w:asciiTheme="majorHAnsi" w:hAnsiTheme="majorHAnsi" w:cstheme="majorHAnsi"/>
              </w:rPr>
              <w:t>:</w:t>
            </w:r>
            <w:r w:rsidR="002B2FBC" w:rsidRPr="00B74953">
              <w:rPr>
                <w:rFonts w:asciiTheme="majorHAnsi" w:hAnsiTheme="majorHAnsi" w:cstheme="majorHAnsi"/>
                <w:bCs/>
              </w:rPr>
              <w:t xml:space="preserve"> 1 000,0 mln EUR</w:t>
            </w:r>
            <w:r>
              <w:rPr>
                <w:rFonts w:asciiTheme="majorHAnsi" w:hAnsiTheme="majorHAnsi" w:cstheme="majorHAnsi"/>
                <w:bCs/>
              </w:rPr>
              <w:t xml:space="preserve"> (4335,5 mln PLN)</w:t>
            </w:r>
          </w:p>
        </w:tc>
      </w:tr>
      <w:tr w:rsidR="00A21AE1" w:rsidRPr="00B74953" w14:paraId="4C85D8E7" w14:textId="77777777" w:rsidTr="007A5B6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tcPr>
          <w:p w14:paraId="65A93C5E" w14:textId="77777777" w:rsidR="0006505F" w:rsidRPr="00B74953" w:rsidRDefault="0006505F" w:rsidP="002D32DE">
            <w:pPr>
              <w:spacing w:line="22" w:lineRule="atLeast"/>
              <w:rPr>
                <w:rFonts w:asciiTheme="majorHAnsi" w:hAnsiTheme="majorHAnsi" w:cstheme="majorHAnsi"/>
                <w:b w:val="0"/>
              </w:rPr>
            </w:pPr>
            <w:r w:rsidRPr="00B74953">
              <w:rPr>
                <w:rFonts w:asciiTheme="majorHAnsi" w:hAnsiTheme="majorHAnsi" w:cstheme="majorHAnsi"/>
                <w:bCs w:val="0"/>
              </w:rPr>
              <w:t xml:space="preserve">OCZEKIWANY WPŁYW </w:t>
            </w:r>
          </w:p>
          <w:p w14:paraId="282AA2B8" w14:textId="287DC129" w:rsidR="00A21AE1" w:rsidRPr="00B74953" w:rsidRDefault="0006505F" w:rsidP="002D32DE">
            <w:pPr>
              <w:spacing w:line="22" w:lineRule="atLeast"/>
              <w:rPr>
                <w:rFonts w:asciiTheme="majorHAnsi" w:hAnsiTheme="majorHAnsi" w:cstheme="majorHAnsi"/>
              </w:rPr>
            </w:pPr>
            <w:r w:rsidRPr="00B74953">
              <w:rPr>
                <w:rFonts w:asciiTheme="majorHAnsi" w:hAnsiTheme="majorHAnsi" w:cstheme="majorHAnsi"/>
                <w:bCs w:val="0"/>
              </w:rPr>
              <w:t>WRAZ Z HARMONOGRAMEM</w:t>
            </w:r>
          </w:p>
          <w:p w14:paraId="06B12485" w14:textId="77777777" w:rsidR="00A21AE1" w:rsidRPr="00B74953" w:rsidRDefault="00A21AE1" w:rsidP="002D32DE">
            <w:pPr>
              <w:spacing w:line="22" w:lineRule="atLeast"/>
              <w:rPr>
                <w:rFonts w:asciiTheme="majorHAnsi" w:hAnsiTheme="majorHAnsi" w:cstheme="majorHAnsi"/>
                <w:b w:val="0"/>
                <w:bCs w:val="0"/>
              </w:rPr>
            </w:pPr>
          </w:p>
        </w:tc>
        <w:tc>
          <w:tcPr>
            <w:tcW w:w="6662" w:type="dxa"/>
          </w:tcPr>
          <w:p w14:paraId="3258A123" w14:textId="37BA2097" w:rsidR="00A21AE1" w:rsidRPr="00B74953" w:rsidRDefault="00A21AE1" w:rsidP="0082615F">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Obecny poziom ucyfrowienia dokumentacji medycznej wynosi ok. 10% z</w:t>
            </w:r>
            <w:r w:rsidR="0082615F">
              <w:rPr>
                <w:rFonts w:asciiTheme="majorHAnsi" w:hAnsiTheme="majorHAnsi" w:cstheme="majorHAnsi"/>
              </w:rPr>
              <w:t> </w:t>
            </w:r>
            <w:r w:rsidRPr="00B74953">
              <w:rPr>
                <w:rFonts w:asciiTheme="majorHAnsi" w:hAnsiTheme="majorHAnsi" w:cstheme="majorHAnsi"/>
              </w:rPr>
              <w:t xml:space="preserve">ogólnej liczby rodzajów dokumentów. Do końca </w:t>
            </w:r>
            <w:r w:rsidR="006A4EF5">
              <w:rPr>
                <w:rFonts w:asciiTheme="majorHAnsi" w:hAnsiTheme="majorHAnsi" w:cstheme="majorHAnsi"/>
              </w:rPr>
              <w:t xml:space="preserve">III kwartału 2025 r. </w:t>
            </w:r>
            <w:r w:rsidRPr="00B74953">
              <w:rPr>
                <w:rFonts w:asciiTheme="majorHAnsi" w:hAnsiTheme="majorHAnsi" w:cstheme="majorHAnsi"/>
              </w:rPr>
              <w:t xml:space="preserve"> planowane jest osiągnięcie poziomu 30%, natomiast docelowo planowane jest osiągnięcie poziomu 60% w ciągu pięciu lat realizacji KPO, co oznacza, że średnio rocznie ucyfrowionych zostanie do 5 rodzajów dokumentów medycznych w trakcie realizacji reformy.</w:t>
            </w:r>
          </w:p>
          <w:p w14:paraId="0D2A788F" w14:textId="77777777" w:rsidR="00A21AE1" w:rsidRPr="00B74953" w:rsidRDefault="00A21AE1" w:rsidP="002D32DE">
            <w:pPr>
              <w:spacing w:line="22" w:lineRule="atLeas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p w14:paraId="432DBBAE" w14:textId="51687675" w:rsidR="00A21AE1" w:rsidRPr="00B74953" w:rsidRDefault="00A21AE1" w:rsidP="0082615F">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Realizacja interwencji przyczyni się do osiągnięcia</w:t>
            </w:r>
            <w:r w:rsidR="008068DE" w:rsidRPr="00B74953">
              <w:rPr>
                <w:rFonts w:asciiTheme="majorHAnsi" w:hAnsiTheme="majorHAnsi" w:cstheme="majorHAnsi"/>
              </w:rPr>
              <w:t xml:space="preserve"> założonego poziomu wskaźników c</w:t>
            </w:r>
            <w:r w:rsidRPr="00B74953">
              <w:rPr>
                <w:rFonts w:asciiTheme="majorHAnsi" w:hAnsiTheme="majorHAnsi" w:cstheme="majorHAnsi"/>
              </w:rPr>
              <w:t>yfrowej dekady w obszarze dostępności danych dotyczących wyników badań i ich opisów.</w:t>
            </w:r>
          </w:p>
        </w:tc>
      </w:tr>
    </w:tbl>
    <w:p w14:paraId="6798E22F" w14:textId="7EE9AF13" w:rsidR="00E72EC7" w:rsidRPr="00B74953" w:rsidRDefault="00E72EC7" w:rsidP="002D32DE">
      <w:pPr>
        <w:spacing w:after="0" w:line="22" w:lineRule="atLeast"/>
        <w:rPr>
          <w:rFonts w:asciiTheme="majorHAnsi" w:hAnsiTheme="majorHAnsi" w:cstheme="majorHAnsi"/>
          <w:b/>
          <w:bCs/>
        </w:rPr>
      </w:pPr>
    </w:p>
    <w:p w14:paraId="78AAC374" w14:textId="5780660A" w:rsidR="005D5FA8" w:rsidRPr="00B74953" w:rsidRDefault="00C379B5" w:rsidP="002D32DE">
      <w:pPr>
        <w:spacing w:after="0" w:line="22" w:lineRule="atLeast"/>
        <w:rPr>
          <w:rFonts w:asciiTheme="majorHAnsi" w:hAnsiTheme="majorHAnsi" w:cstheme="majorHAnsi"/>
        </w:rPr>
      </w:pPr>
      <w:r w:rsidRPr="00B74953">
        <w:rPr>
          <w:rFonts w:asciiTheme="majorHAnsi" w:hAnsiTheme="majorHAnsi" w:cstheme="majorHAnsi"/>
          <w:b/>
          <w:bCs/>
        </w:rPr>
        <w:t xml:space="preserve">Nazwa obszaru: </w:t>
      </w:r>
      <w:r w:rsidRPr="00B74953">
        <w:rPr>
          <w:rFonts w:asciiTheme="majorHAnsi" w:hAnsiTheme="majorHAnsi" w:cstheme="majorHAnsi"/>
        </w:rPr>
        <w:t>Identyfikacja elektroniczna</w:t>
      </w:r>
    </w:p>
    <w:p w14:paraId="099FE5E0" w14:textId="77777777" w:rsidR="00C379B5" w:rsidRPr="00B74953" w:rsidRDefault="00C379B5" w:rsidP="002D32DE">
      <w:pPr>
        <w:spacing w:after="0" w:line="22" w:lineRule="atLeast"/>
        <w:rPr>
          <w:rFonts w:asciiTheme="majorHAnsi" w:hAnsiTheme="majorHAnsi" w:cstheme="majorHAnsi"/>
          <w:i/>
        </w:rPr>
      </w:pPr>
    </w:p>
    <w:p w14:paraId="4A1932AD" w14:textId="1DDFA066" w:rsidR="005D5FA8" w:rsidRPr="00B74953" w:rsidRDefault="0006505F" w:rsidP="002D32DE">
      <w:pPr>
        <w:spacing w:line="22" w:lineRule="atLeast"/>
        <w:rPr>
          <w:rFonts w:asciiTheme="majorHAnsi" w:hAnsiTheme="majorHAnsi" w:cstheme="majorHAnsi"/>
          <w:b/>
          <w:bCs/>
        </w:rPr>
      </w:pPr>
      <w:r w:rsidRPr="00B74953">
        <w:rPr>
          <w:rFonts w:asciiTheme="majorHAnsi" w:hAnsiTheme="majorHAnsi" w:cstheme="majorHAnsi"/>
          <w:b/>
        </w:rPr>
        <w:t>CUP.III.1</w:t>
      </w:r>
      <w:r w:rsidR="005D5FA8" w:rsidRPr="00B74953">
        <w:rPr>
          <w:rFonts w:asciiTheme="majorHAnsi" w:hAnsiTheme="majorHAnsi" w:cstheme="majorHAnsi"/>
        </w:rPr>
        <w:t xml:space="preserve"> </w:t>
      </w:r>
      <w:r w:rsidR="00CA10AA" w:rsidRPr="00B74953">
        <w:rPr>
          <w:rFonts w:asciiTheme="majorHAnsi" w:hAnsiTheme="majorHAnsi" w:cstheme="majorHAnsi"/>
        </w:rPr>
        <w:t>Wdrożenie kluczowych</w:t>
      </w:r>
      <w:r w:rsidR="00CD7DE5" w:rsidRPr="00B74953">
        <w:rPr>
          <w:rFonts w:asciiTheme="majorHAnsi" w:hAnsiTheme="majorHAnsi" w:cstheme="majorHAnsi"/>
        </w:rPr>
        <w:t xml:space="preserve"> rozwiązań uregulowanych na gruncie ustawy</w:t>
      </w:r>
      <w:r w:rsidR="005D5FA8" w:rsidRPr="00B74953">
        <w:rPr>
          <w:rFonts w:asciiTheme="majorHAnsi" w:hAnsiTheme="majorHAnsi" w:cstheme="majorHAnsi"/>
        </w:rPr>
        <w:t xml:space="preserve"> o aplikacji mObywatel</w:t>
      </w:r>
    </w:p>
    <w:tbl>
      <w:tblPr>
        <w:tblStyle w:val="Tabelasiatki5ciemnaakcent6"/>
        <w:tblW w:w="9209" w:type="dxa"/>
        <w:tblLook w:val="04A0" w:firstRow="1" w:lastRow="0" w:firstColumn="1" w:lastColumn="0" w:noHBand="0" w:noVBand="1"/>
      </w:tblPr>
      <w:tblGrid>
        <w:gridCol w:w="2547"/>
        <w:gridCol w:w="6662"/>
      </w:tblGrid>
      <w:tr w:rsidR="005D5FA8" w:rsidRPr="00B74953" w14:paraId="18050C0F" w14:textId="77777777" w:rsidTr="005D5FA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tcPr>
          <w:p w14:paraId="43B9E24D" w14:textId="77777777" w:rsidR="005D5FA8" w:rsidRPr="00B74953" w:rsidRDefault="005D5FA8" w:rsidP="002D32DE">
            <w:pPr>
              <w:spacing w:line="22" w:lineRule="atLeast"/>
              <w:rPr>
                <w:rFonts w:asciiTheme="majorHAnsi" w:hAnsiTheme="majorHAnsi" w:cstheme="majorHAnsi"/>
                <w:b w:val="0"/>
                <w:bCs w:val="0"/>
              </w:rPr>
            </w:pPr>
          </w:p>
        </w:tc>
        <w:tc>
          <w:tcPr>
            <w:tcW w:w="6662" w:type="dxa"/>
          </w:tcPr>
          <w:p w14:paraId="4D2B7A70" w14:textId="77777777" w:rsidR="005D5FA8" w:rsidRPr="00B74953" w:rsidRDefault="005D5FA8" w:rsidP="002D32DE">
            <w:pPr>
              <w:spacing w:line="22" w:lineRule="atLeast"/>
              <w:cnfStyle w:val="100000000000" w:firstRow="1" w:lastRow="0" w:firstColumn="0" w:lastColumn="0" w:oddVBand="0" w:evenVBand="0" w:oddHBand="0" w:evenHBand="0" w:firstRowFirstColumn="0" w:firstRowLastColumn="0" w:lastRowFirstColumn="0" w:lastRowLastColumn="0"/>
              <w:rPr>
                <w:rFonts w:asciiTheme="majorHAnsi" w:eastAsia="Wingdings 2" w:hAnsiTheme="majorHAnsi" w:cstheme="majorHAnsi"/>
                <w:lang w:val="fr-FR"/>
              </w:rPr>
            </w:pPr>
          </w:p>
        </w:tc>
      </w:tr>
      <w:tr w:rsidR="005D5FA8" w:rsidRPr="00B74953" w14:paraId="05B58A9D" w14:textId="77777777" w:rsidTr="005D5FA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tcPr>
          <w:p w14:paraId="14AC481C" w14:textId="77777777" w:rsidR="005D5FA8" w:rsidRPr="00B74953" w:rsidRDefault="005D5FA8" w:rsidP="002D32DE">
            <w:pPr>
              <w:spacing w:line="22" w:lineRule="atLeast"/>
              <w:rPr>
                <w:rFonts w:asciiTheme="majorHAnsi" w:hAnsiTheme="majorHAnsi" w:cstheme="majorHAnsi"/>
                <w:b w:val="0"/>
                <w:bCs w:val="0"/>
              </w:rPr>
            </w:pPr>
            <w:r w:rsidRPr="00B74953">
              <w:rPr>
                <w:rFonts w:asciiTheme="majorHAnsi" w:hAnsiTheme="majorHAnsi" w:cstheme="majorHAnsi"/>
              </w:rPr>
              <w:t>CZY DZIAŁANIE JEST NOWE?</w:t>
            </w:r>
          </w:p>
        </w:tc>
        <w:tc>
          <w:tcPr>
            <w:tcW w:w="6662" w:type="dxa"/>
          </w:tcPr>
          <w:p w14:paraId="3057178A" w14:textId="06E2B63D" w:rsidR="005D5FA8" w:rsidRPr="00B74953" w:rsidRDefault="005D5FA8"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Tak</w:t>
            </w:r>
          </w:p>
          <w:p w14:paraId="586A6BC7" w14:textId="4ACC5155" w:rsidR="005D5FA8" w:rsidRPr="00B74953" w:rsidRDefault="005D5FA8"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Nie</w:t>
            </w:r>
          </w:p>
        </w:tc>
      </w:tr>
      <w:tr w:rsidR="005D5FA8" w:rsidRPr="00B74953" w14:paraId="755B51D8" w14:textId="77777777" w:rsidTr="005D5FA8">
        <w:tc>
          <w:tcPr>
            <w:cnfStyle w:val="001000000000" w:firstRow="0" w:lastRow="0" w:firstColumn="1" w:lastColumn="0" w:oddVBand="0" w:evenVBand="0" w:oddHBand="0" w:evenHBand="0" w:firstRowFirstColumn="0" w:firstRowLastColumn="0" w:lastRowFirstColumn="0" w:lastRowLastColumn="0"/>
            <w:tcW w:w="2547" w:type="dxa"/>
          </w:tcPr>
          <w:p w14:paraId="209349EE" w14:textId="77777777" w:rsidR="005D5FA8" w:rsidRPr="00B74953" w:rsidRDefault="005D5FA8" w:rsidP="002D32DE">
            <w:pPr>
              <w:spacing w:line="22" w:lineRule="atLeast"/>
              <w:rPr>
                <w:rFonts w:asciiTheme="majorHAnsi" w:hAnsiTheme="majorHAnsi" w:cstheme="majorHAnsi"/>
              </w:rPr>
            </w:pPr>
            <w:r w:rsidRPr="00B74953">
              <w:rPr>
                <w:rFonts w:asciiTheme="majorHAnsi" w:hAnsiTheme="majorHAnsi" w:cstheme="majorHAnsi"/>
              </w:rPr>
              <w:t xml:space="preserve">KOORDYNATOR </w:t>
            </w:r>
          </w:p>
        </w:tc>
        <w:tc>
          <w:tcPr>
            <w:tcW w:w="6662" w:type="dxa"/>
          </w:tcPr>
          <w:p w14:paraId="4D87FF56" w14:textId="77517F83" w:rsidR="005D5FA8" w:rsidRPr="00B74953" w:rsidRDefault="005D5FA8" w:rsidP="00FD0161">
            <w:pPr>
              <w:spacing w:line="22" w:lineRule="atLeas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Ministerstwo Cyfryzacji </w:t>
            </w:r>
          </w:p>
        </w:tc>
      </w:tr>
      <w:tr w:rsidR="005D5FA8" w:rsidRPr="00B74953" w14:paraId="5EF332BD" w14:textId="77777777" w:rsidTr="005D5FA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tcPr>
          <w:p w14:paraId="4B5FAFDF" w14:textId="77777777" w:rsidR="005D5FA8" w:rsidRPr="00B74953" w:rsidRDefault="005D5FA8" w:rsidP="002D32DE">
            <w:pPr>
              <w:spacing w:line="22" w:lineRule="atLeast"/>
              <w:rPr>
                <w:rFonts w:asciiTheme="majorHAnsi" w:hAnsiTheme="majorHAnsi" w:cstheme="majorHAnsi"/>
              </w:rPr>
            </w:pPr>
            <w:r w:rsidRPr="00B74953">
              <w:rPr>
                <w:rFonts w:asciiTheme="majorHAnsi" w:hAnsiTheme="majorHAnsi" w:cstheme="majorHAnsi"/>
              </w:rPr>
              <w:t>KRÓTKI OPIS DZIAŁANIA</w:t>
            </w:r>
          </w:p>
          <w:p w14:paraId="30EAE723" w14:textId="77777777" w:rsidR="005D5FA8" w:rsidRPr="00B74953" w:rsidRDefault="005D5FA8" w:rsidP="002D32DE">
            <w:pPr>
              <w:spacing w:line="22" w:lineRule="atLeast"/>
              <w:rPr>
                <w:rFonts w:asciiTheme="majorHAnsi" w:hAnsiTheme="majorHAnsi" w:cstheme="majorHAnsi"/>
                <w:b w:val="0"/>
              </w:rPr>
            </w:pPr>
          </w:p>
          <w:p w14:paraId="3EB1FD7C" w14:textId="77777777" w:rsidR="005D5FA8" w:rsidRPr="00B74953" w:rsidRDefault="005D5FA8" w:rsidP="002D32DE">
            <w:pPr>
              <w:spacing w:line="22" w:lineRule="atLeast"/>
              <w:rPr>
                <w:rFonts w:asciiTheme="majorHAnsi" w:hAnsiTheme="majorHAnsi" w:cstheme="majorHAnsi"/>
                <w:b w:val="0"/>
                <w:i/>
              </w:rPr>
            </w:pPr>
          </w:p>
        </w:tc>
        <w:tc>
          <w:tcPr>
            <w:tcW w:w="6662" w:type="dxa"/>
          </w:tcPr>
          <w:p w14:paraId="497839CF" w14:textId="51DC2768" w:rsidR="00C006EA" w:rsidRPr="00B74953" w:rsidRDefault="00C006EA" w:rsidP="0082615F">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rPr>
            </w:pPr>
            <w:r w:rsidRPr="00B74953">
              <w:rPr>
                <w:rFonts w:asciiTheme="majorHAnsi" w:hAnsiTheme="majorHAnsi" w:cstheme="majorHAnsi"/>
                <w:iCs/>
              </w:rPr>
              <w:t>14 lipca 2023 r. weszła w życie ustawa z dnia 26 maja 2023 r. o aplikacji mObywatel. Ustawa podnosi rangę aplikacji mObywatel m.in. poprzez:</w:t>
            </w:r>
          </w:p>
          <w:p w14:paraId="443D1F57" w14:textId="15A3BB14" w:rsidR="00612F8C" w:rsidRPr="00B74953" w:rsidRDefault="004751B6" w:rsidP="0082615F">
            <w:pPr>
              <w:pStyle w:val="Akapitzlist"/>
              <w:numPr>
                <w:ilvl w:val="0"/>
                <w:numId w:val="76"/>
              </w:num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rPr>
            </w:pPr>
            <w:r w:rsidRPr="00B74953">
              <w:rPr>
                <w:rFonts w:asciiTheme="majorHAnsi" w:hAnsiTheme="majorHAnsi" w:cstheme="majorHAnsi"/>
                <w:iCs/>
              </w:rPr>
              <w:t>wprowadzenie nowego dokumentu tożsamości (nazwa biznesowa: mDowód)</w:t>
            </w:r>
            <w:r w:rsidR="00612F8C" w:rsidRPr="00B74953">
              <w:rPr>
                <w:rFonts w:asciiTheme="majorHAnsi" w:hAnsiTheme="majorHAnsi" w:cstheme="majorHAnsi"/>
                <w:iCs/>
              </w:rPr>
              <w:t>;</w:t>
            </w:r>
          </w:p>
          <w:p w14:paraId="1D1E1BC1" w14:textId="62A48C5F" w:rsidR="00612F8C" w:rsidRPr="00B74953" w:rsidRDefault="00612F8C" w:rsidP="0082615F">
            <w:pPr>
              <w:pStyle w:val="Akapitzlist"/>
              <w:numPr>
                <w:ilvl w:val="0"/>
                <w:numId w:val="76"/>
              </w:num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rPr>
            </w:pPr>
            <w:r w:rsidRPr="00B74953">
              <w:rPr>
                <w:rFonts w:asciiTheme="majorHAnsi" w:hAnsiTheme="majorHAnsi" w:cstheme="majorHAnsi"/>
                <w:iCs/>
              </w:rPr>
              <w:t>upowszechnieni</w:t>
            </w:r>
            <w:r w:rsidR="000709A7" w:rsidRPr="00B74953">
              <w:rPr>
                <w:rFonts w:asciiTheme="majorHAnsi" w:hAnsiTheme="majorHAnsi" w:cstheme="majorHAnsi"/>
                <w:iCs/>
              </w:rPr>
              <w:t>e</w:t>
            </w:r>
            <w:r w:rsidRPr="00B74953">
              <w:rPr>
                <w:rFonts w:asciiTheme="majorHAnsi" w:hAnsiTheme="majorHAnsi" w:cstheme="majorHAnsi"/>
                <w:iCs/>
              </w:rPr>
              <w:t xml:space="preserve"> respektowania </w:t>
            </w:r>
            <w:r w:rsidR="000709A7" w:rsidRPr="00B74953">
              <w:rPr>
                <w:rFonts w:asciiTheme="majorHAnsi" w:hAnsiTheme="majorHAnsi" w:cstheme="majorHAnsi"/>
                <w:iCs/>
              </w:rPr>
              <w:t>elektronicznego dowodu tożsamości;</w:t>
            </w:r>
          </w:p>
          <w:p w14:paraId="2A8DD385" w14:textId="2AE8250A" w:rsidR="00612F8C" w:rsidRPr="00B74953" w:rsidRDefault="00612F8C" w:rsidP="0082615F">
            <w:pPr>
              <w:pStyle w:val="Akapitzlist"/>
              <w:numPr>
                <w:ilvl w:val="0"/>
                <w:numId w:val="76"/>
              </w:num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rPr>
            </w:pPr>
            <w:r w:rsidRPr="00B74953">
              <w:rPr>
                <w:rFonts w:asciiTheme="majorHAnsi" w:hAnsiTheme="majorHAnsi" w:cstheme="majorHAnsi"/>
                <w:iCs/>
              </w:rPr>
              <w:t xml:space="preserve">umożliwienia </w:t>
            </w:r>
            <w:r w:rsidR="004751B6" w:rsidRPr="00B74953">
              <w:rPr>
                <w:rFonts w:asciiTheme="majorHAnsi" w:hAnsiTheme="majorHAnsi" w:cstheme="majorHAnsi"/>
                <w:iCs/>
              </w:rPr>
              <w:t>wykorzystywania profilu mObywatel jako nowego środka identyfikacji elektronicznej</w:t>
            </w:r>
            <w:r w:rsidRPr="00B74953">
              <w:rPr>
                <w:rFonts w:asciiTheme="majorHAnsi" w:hAnsiTheme="majorHAnsi" w:cstheme="majorHAnsi"/>
                <w:iCs/>
              </w:rPr>
              <w:t>;</w:t>
            </w:r>
          </w:p>
          <w:p w14:paraId="2D52DCF3" w14:textId="4D993088" w:rsidR="000709A7" w:rsidRPr="00B74953" w:rsidRDefault="004751B6" w:rsidP="0082615F">
            <w:pPr>
              <w:pStyle w:val="Akapitzlist"/>
              <w:numPr>
                <w:ilvl w:val="0"/>
                <w:numId w:val="76"/>
              </w:num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rPr>
            </w:pPr>
            <w:r w:rsidRPr="00B74953">
              <w:rPr>
                <w:rFonts w:asciiTheme="majorHAnsi" w:hAnsiTheme="majorHAnsi" w:cstheme="majorHAnsi"/>
                <w:iCs/>
              </w:rPr>
              <w:t>wdrożenie w aplikacji szeregu innych dokumentów oraz usług.</w:t>
            </w:r>
          </w:p>
        </w:tc>
      </w:tr>
      <w:tr w:rsidR="005D5FA8" w:rsidRPr="00B74953" w14:paraId="532D5661" w14:textId="77777777" w:rsidTr="005D5FA8">
        <w:trPr>
          <w:trHeight w:val="536"/>
        </w:trPr>
        <w:tc>
          <w:tcPr>
            <w:cnfStyle w:val="001000000000" w:firstRow="0" w:lastRow="0" w:firstColumn="1" w:lastColumn="0" w:oddVBand="0" w:evenVBand="0" w:oddHBand="0" w:evenHBand="0" w:firstRowFirstColumn="0" w:firstRowLastColumn="0" w:lastRowFirstColumn="0" w:lastRowLastColumn="0"/>
            <w:tcW w:w="2547" w:type="dxa"/>
          </w:tcPr>
          <w:p w14:paraId="32EE5C0C" w14:textId="77777777" w:rsidR="005D5FA8" w:rsidRPr="00B74953" w:rsidRDefault="005D5FA8" w:rsidP="002D32DE">
            <w:pPr>
              <w:spacing w:line="22" w:lineRule="atLeast"/>
              <w:rPr>
                <w:rFonts w:asciiTheme="majorHAnsi" w:hAnsiTheme="majorHAnsi" w:cstheme="majorHAnsi"/>
              </w:rPr>
            </w:pPr>
            <w:r w:rsidRPr="00B74953">
              <w:rPr>
                <w:rFonts w:asciiTheme="majorHAnsi" w:hAnsiTheme="majorHAnsi" w:cstheme="majorHAnsi"/>
              </w:rPr>
              <w:t>BUDŻET</w:t>
            </w:r>
          </w:p>
          <w:p w14:paraId="7D4DF499" w14:textId="77777777" w:rsidR="005D5FA8" w:rsidRPr="00B74953" w:rsidRDefault="005D5FA8" w:rsidP="002D32DE">
            <w:pPr>
              <w:spacing w:line="22" w:lineRule="atLeast"/>
              <w:rPr>
                <w:rFonts w:asciiTheme="majorHAnsi" w:hAnsiTheme="majorHAnsi" w:cstheme="majorHAnsi"/>
              </w:rPr>
            </w:pPr>
          </w:p>
          <w:p w14:paraId="32AD9349" w14:textId="77777777" w:rsidR="005D5FA8" w:rsidRPr="00B74953" w:rsidRDefault="005D5FA8" w:rsidP="002D32DE">
            <w:pPr>
              <w:spacing w:line="22" w:lineRule="atLeast"/>
              <w:rPr>
                <w:rFonts w:asciiTheme="majorHAnsi" w:hAnsiTheme="majorHAnsi" w:cstheme="majorHAnsi"/>
                <w:b w:val="0"/>
                <w:bCs w:val="0"/>
              </w:rPr>
            </w:pPr>
          </w:p>
        </w:tc>
        <w:tc>
          <w:tcPr>
            <w:tcW w:w="6662" w:type="dxa"/>
          </w:tcPr>
          <w:p w14:paraId="4B04CD2F" w14:textId="3EE5F796" w:rsidR="004835B7" w:rsidRDefault="00850687" w:rsidP="00FD2F99">
            <w:pPr>
              <w:pStyle w:val="Akapitzlist"/>
              <w:numPr>
                <w:ilvl w:val="0"/>
                <w:numId w:val="72"/>
              </w:numPr>
              <w:spacing w:line="22" w:lineRule="atLeast"/>
              <w:ind w:left="317" w:hanging="283"/>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Pr>
                <w:rFonts w:asciiTheme="majorHAnsi" w:hAnsiTheme="majorHAnsi" w:cstheme="majorHAnsi"/>
              </w:rPr>
              <w:t>ś</w:t>
            </w:r>
            <w:r w:rsidRPr="00850687">
              <w:rPr>
                <w:rFonts w:asciiTheme="majorHAnsi" w:hAnsiTheme="majorHAnsi" w:cstheme="majorHAnsi"/>
              </w:rPr>
              <w:t xml:space="preserve">rodki krajowe </w:t>
            </w:r>
            <w:r>
              <w:rPr>
                <w:rFonts w:asciiTheme="majorHAnsi" w:hAnsiTheme="majorHAnsi" w:cstheme="majorHAnsi"/>
              </w:rPr>
              <w:t>(</w:t>
            </w:r>
            <w:r w:rsidR="004835B7" w:rsidRPr="00FD2F99">
              <w:rPr>
                <w:rFonts w:asciiTheme="majorHAnsi" w:hAnsiTheme="majorHAnsi" w:cstheme="majorHAnsi"/>
              </w:rPr>
              <w:t>przydzielone</w:t>
            </w:r>
            <w:r>
              <w:rPr>
                <w:rFonts w:asciiTheme="majorHAnsi" w:hAnsiTheme="majorHAnsi" w:cstheme="majorHAnsi"/>
              </w:rPr>
              <w:t>)</w:t>
            </w:r>
            <w:r w:rsidR="004835B7" w:rsidRPr="00FD2F99">
              <w:rPr>
                <w:rFonts w:asciiTheme="majorHAnsi" w:hAnsiTheme="majorHAnsi" w:cstheme="majorHAnsi"/>
              </w:rPr>
              <w:t xml:space="preserve">: </w:t>
            </w:r>
            <w:r w:rsidR="00E025C5" w:rsidRPr="00962BFD">
              <w:rPr>
                <w:rFonts w:asciiTheme="majorHAnsi" w:hAnsiTheme="majorHAnsi" w:cstheme="majorHAnsi"/>
              </w:rPr>
              <w:t>2,7 mln EUR</w:t>
            </w:r>
            <w:r w:rsidR="00E025C5" w:rsidRPr="00C81501">
              <w:rPr>
                <w:rFonts w:asciiTheme="majorHAnsi" w:hAnsiTheme="majorHAnsi" w:cstheme="majorHAnsi"/>
              </w:rPr>
              <w:t xml:space="preserve"> </w:t>
            </w:r>
            <w:r w:rsidR="004835B7" w:rsidRPr="00FD2F99">
              <w:rPr>
                <w:rFonts w:asciiTheme="majorHAnsi" w:hAnsiTheme="majorHAnsi" w:cstheme="majorHAnsi"/>
              </w:rPr>
              <w:t>(</w:t>
            </w:r>
            <w:r w:rsidR="00E025C5" w:rsidRPr="006E402A">
              <w:rPr>
                <w:rFonts w:asciiTheme="majorHAnsi" w:hAnsiTheme="majorHAnsi" w:cstheme="majorHAnsi"/>
              </w:rPr>
              <w:t>11,</w:t>
            </w:r>
            <w:r w:rsidR="00DA0367">
              <w:rPr>
                <w:rFonts w:asciiTheme="majorHAnsi" w:hAnsiTheme="majorHAnsi" w:cstheme="majorHAnsi"/>
              </w:rPr>
              <w:t>7</w:t>
            </w:r>
            <w:r w:rsidR="00E025C5" w:rsidRPr="006E402A">
              <w:rPr>
                <w:rFonts w:asciiTheme="majorHAnsi" w:hAnsiTheme="majorHAnsi" w:cstheme="majorHAnsi"/>
              </w:rPr>
              <w:t xml:space="preserve"> mln PLN</w:t>
            </w:r>
            <w:r w:rsidR="004835B7" w:rsidRPr="00FD2F99">
              <w:rPr>
                <w:rFonts w:asciiTheme="majorHAnsi" w:hAnsiTheme="majorHAnsi" w:cstheme="majorHAnsi"/>
              </w:rPr>
              <w:t>)*</w:t>
            </w:r>
          </w:p>
          <w:p w14:paraId="00D93335" w14:textId="1757FC27" w:rsidR="004835B7" w:rsidRPr="00FD2F99" w:rsidRDefault="00850687" w:rsidP="00FD2F99">
            <w:pPr>
              <w:pStyle w:val="Akapitzlist"/>
              <w:numPr>
                <w:ilvl w:val="0"/>
                <w:numId w:val="72"/>
              </w:numPr>
              <w:spacing w:line="22" w:lineRule="atLeast"/>
              <w:ind w:left="317" w:hanging="283"/>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Pr>
                <w:rFonts w:asciiTheme="majorHAnsi" w:hAnsiTheme="majorHAnsi" w:cstheme="majorHAnsi"/>
              </w:rPr>
              <w:t>ś</w:t>
            </w:r>
            <w:r w:rsidRPr="00850687">
              <w:rPr>
                <w:rFonts w:asciiTheme="majorHAnsi" w:hAnsiTheme="majorHAnsi" w:cstheme="majorHAnsi"/>
              </w:rPr>
              <w:t xml:space="preserve">rodki unijne </w:t>
            </w:r>
            <w:r>
              <w:rPr>
                <w:rFonts w:asciiTheme="majorHAnsi" w:hAnsiTheme="majorHAnsi" w:cstheme="majorHAnsi"/>
              </w:rPr>
              <w:t>(</w:t>
            </w:r>
            <w:r w:rsidR="004835B7" w:rsidRPr="00FD2F99">
              <w:rPr>
                <w:rFonts w:asciiTheme="majorHAnsi" w:hAnsiTheme="majorHAnsi" w:cstheme="majorHAnsi"/>
              </w:rPr>
              <w:t>przydzielone</w:t>
            </w:r>
            <w:r>
              <w:rPr>
                <w:rFonts w:asciiTheme="majorHAnsi" w:hAnsiTheme="majorHAnsi" w:cstheme="majorHAnsi"/>
              </w:rPr>
              <w:t>)</w:t>
            </w:r>
            <w:r w:rsidR="004835B7" w:rsidRPr="00FD2F99">
              <w:rPr>
                <w:rFonts w:asciiTheme="majorHAnsi" w:hAnsiTheme="majorHAnsi" w:cstheme="majorHAnsi"/>
              </w:rPr>
              <w:t xml:space="preserve">: </w:t>
            </w:r>
            <w:r w:rsidR="00C81501" w:rsidRPr="00402B46">
              <w:rPr>
                <w:rFonts w:asciiTheme="majorHAnsi" w:hAnsiTheme="majorHAnsi" w:cstheme="majorHAnsi"/>
              </w:rPr>
              <w:t>3,7 mln EUR</w:t>
            </w:r>
            <w:r w:rsidR="004835B7" w:rsidRPr="00FD2F99">
              <w:rPr>
                <w:rFonts w:asciiTheme="majorHAnsi" w:hAnsiTheme="majorHAnsi" w:cstheme="majorHAnsi"/>
              </w:rPr>
              <w:t xml:space="preserve"> (</w:t>
            </w:r>
            <w:r w:rsidR="00DA0367">
              <w:rPr>
                <w:rFonts w:asciiTheme="majorHAnsi" w:hAnsiTheme="majorHAnsi" w:cstheme="majorHAnsi"/>
              </w:rPr>
              <w:t>16</w:t>
            </w:r>
            <w:r w:rsidR="00C81501" w:rsidRPr="00A9165A">
              <w:rPr>
                <w:rFonts w:asciiTheme="majorHAnsi" w:hAnsiTheme="majorHAnsi" w:cstheme="majorHAnsi"/>
              </w:rPr>
              <w:t xml:space="preserve"> mln PLN</w:t>
            </w:r>
            <w:r w:rsidR="00C81501" w:rsidRPr="00402B46">
              <w:rPr>
                <w:rFonts w:asciiTheme="majorHAnsi" w:hAnsiTheme="majorHAnsi" w:cstheme="majorHAnsi"/>
              </w:rPr>
              <w:t>)*</w:t>
            </w:r>
          </w:p>
          <w:p w14:paraId="278E26DC" w14:textId="77777777" w:rsidR="004835B7" w:rsidRPr="00FD2F99" w:rsidRDefault="004835B7" w:rsidP="00FD2F99">
            <w:pPr>
              <w:spacing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p w14:paraId="325DCA79" w14:textId="57A670C8" w:rsidR="005D5FA8" w:rsidRPr="00B74953" w:rsidRDefault="004835B7" w:rsidP="00FA7991">
            <w:pPr>
              <w:spacing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4835B7">
              <w:rPr>
                <w:rFonts w:asciiTheme="majorHAnsi" w:hAnsiTheme="majorHAnsi" w:cstheme="majorHAnsi"/>
              </w:rPr>
              <w:t xml:space="preserve">*jest to całkowity koszt wdrożenia rozwiązań regulowanych na gruncie ustawy z dnia 26 maja 2023 r. o aplikacji mObywatel, zgodny </w:t>
            </w:r>
            <w:r w:rsidR="0073303E">
              <w:rPr>
                <w:rFonts w:asciiTheme="majorHAnsi" w:hAnsiTheme="majorHAnsi" w:cstheme="majorHAnsi"/>
              </w:rPr>
              <w:br/>
            </w:r>
            <w:r w:rsidRPr="004835B7">
              <w:rPr>
                <w:rFonts w:asciiTheme="majorHAnsi" w:hAnsiTheme="majorHAnsi" w:cstheme="majorHAnsi"/>
              </w:rPr>
              <w:t xml:space="preserve">z informacjami zawartymi w Ocenie Skutków Regulacji. Wydzielenie poszczególnych kosztów nie jest możliwe. Część kosztów związana wdrożeniem rozwiązań wynikających z ustawy została sfinansowana </w:t>
            </w:r>
            <w:r w:rsidR="0073303E">
              <w:rPr>
                <w:rFonts w:asciiTheme="majorHAnsi" w:hAnsiTheme="majorHAnsi" w:cstheme="majorHAnsi"/>
              </w:rPr>
              <w:br/>
            </w:r>
            <w:r w:rsidRPr="004835B7">
              <w:rPr>
                <w:rFonts w:asciiTheme="majorHAnsi" w:hAnsiTheme="majorHAnsi" w:cstheme="majorHAnsi"/>
              </w:rPr>
              <w:t>w ramach Programu Operacyjnego Polska Cyfrowa.</w:t>
            </w:r>
          </w:p>
        </w:tc>
      </w:tr>
      <w:tr w:rsidR="005D5FA8" w:rsidRPr="00B74953" w14:paraId="3C5C9B13" w14:textId="77777777" w:rsidTr="005D5FA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tcPr>
          <w:p w14:paraId="7B6801A8" w14:textId="77777777" w:rsidR="0006505F" w:rsidRPr="00B74953" w:rsidRDefault="0006505F" w:rsidP="002D32DE">
            <w:pPr>
              <w:spacing w:line="22" w:lineRule="atLeast"/>
              <w:rPr>
                <w:rFonts w:asciiTheme="majorHAnsi" w:hAnsiTheme="majorHAnsi" w:cstheme="majorHAnsi"/>
                <w:b w:val="0"/>
              </w:rPr>
            </w:pPr>
            <w:r w:rsidRPr="00B74953">
              <w:rPr>
                <w:rFonts w:asciiTheme="majorHAnsi" w:hAnsiTheme="majorHAnsi" w:cstheme="majorHAnsi"/>
                <w:bCs w:val="0"/>
              </w:rPr>
              <w:t xml:space="preserve">OCZEKIWANY WPŁYW </w:t>
            </w:r>
          </w:p>
          <w:p w14:paraId="7FF86C82" w14:textId="533AE44A" w:rsidR="005D5FA8" w:rsidRPr="00B74953" w:rsidRDefault="0006505F" w:rsidP="002D32DE">
            <w:pPr>
              <w:spacing w:line="22" w:lineRule="atLeast"/>
              <w:rPr>
                <w:rFonts w:asciiTheme="majorHAnsi" w:hAnsiTheme="majorHAnsi" w:cstheme="majorHAnsi"/>
              </w:rPr>
            </w:pPr>
            <w:r w:rsidRPr="00B74953">
              <w:rPr>
                <w:rFonts w:asciiTheme="majorHAnsi" w:hAnsiTheme="majorHAnsi" w:cstheme="majorHAnsi"/>
                <w:bCs w:val="0"/>
              </w:rPr>
              <w:t>WRAZ Z HARMONOGRAMEM</w:t>
            </w:r>
          </w:p>
        </w:tc>
        <w:tc>
          <w:tcPr>
            <w:tcW w:w="6662" w:type="dxa"/>
          </w:tcPr>
          <w:p w14:paraId="7867ACC9" w14:textId="77777777" w:rsidR="005D5FA8" w:rsidRPr="00B74953" w:rsidRDefault="005D5FA8" w:rsidP="0082615F">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
                <w:iCs/>
              </w:rPr>
            </w:pPr>
            <w:r w:rsidRPr="00B74953">
              <w:rPr>
                <w:rFonts w:asciiTheme="majorHAnsi" w:hAnsiTheme="majorHAnsi" w:cstheme="majorHAnsi"/>
                <w:iCs/>
              </w:rPr>
              <w:t xml:space="preserve">Wdrożenie ustawy </w:t>
            </w:r>
            <w:r w:rsidR="00C845C5" w:rsidRPr="00B74953">
              <w:rPr>
                <w:rFonts w:asciiTheme="majorHAnsi" w:hAnsiTheme="majorHAnsi" w:cstheme="majorHAnsi"/>
                <w:iCs/>
              </w:rPr>
              <w:t xml:space="preserve">z dnia 26 maja 2023 r. </w:t>
            </w:r>
            <w:r w:rsidRPr="00B74953">
              <w:rPr>
                <w:rFonts w:asciiTheme="majorHAnsi" w:hAnsiTheme="majorHAnsi" w:cstheme="majorHAnsi"/>
                <w:iCs/>
              </w:rPr>
              <w:t>o aplikacji mObywatel wzmocni status aplikacji, a także umożliwi jej dalsze rozwijanie w stronę portfela europejskiego.</w:t>
            </w:r>
          </w:p>
        </w:tc>
      </w:tr>
    </w:tbl>
    <w:p w14:paraId="47B5EBB6" w14:textId="33E9F349" w:rsidR="005D5FA8" w:rsidRPr="00D01A3B" w:rsidRDefault="005D5FA8" w:rsidP="00D01A3B">
      <w:pPr>
        <w:spacing w:before="120" w:after="120" w:line="22" w:lineRule="atLeast"/>
        <w:rPr>
          <w:rFonts w:asciiTheme="majorHAnsi" w:hAnsiTheme="majorHAnsi" w:cstheme="majorHAnsi"/>
          <w:b/>
          <w:bCs/>
        </w:rPr>
      </w:pPr>
    </w:p>
    <w:p w14:paraId="29208DB8" w14:textId="7CCA777A" w:rsidR="005D5FA8" w:rsidRPr="00B74953" w:rsidRDefault="0006505F" w:rsidP="00FA7991">
      <w:pPr>
        <w:spacing w:line="22" w:lineRule="atLeast"/>
        <w:jc w:val="both"/>
        <w:rPr>
          <w:rFonts w:asciiTheme="majorHAnsi" w:hAnsiTheme="majorHAnsi" w:cstheme="majorHAnsi"/>
          <w:b/>
          <w:bCs/>
        </w:rPr>
      </w:pPr>
      <w:r w:rsidRPr="00B74953">
        <w:rPr>
          <w:rFonts w:asciiTheme="majorHAnsi" w:hAnsiTheme="majorHAnsi" w:cstheme="majorHAnsi"/>
          <w:b/>
        </w:rPr>
        <w:t xml:space="preserve">CUP.III.2. </w:t>
      </w:r>
      <w:r w:rsidR="005D5FA8" w:rsidRPr="00B74953">
        <w:rPr>
          <w:rFonts w:asciiTheme="majorHAnsi" w:hAnsiTheme="majorHAnsi" w:cstheme="majorHAnsi"/>
        </w:rPr>
        <w:t>Udział w pracach eksperckiej grupy</w:t>
      </w:r>
      <w:r w:rsidR="00E94F5D">
        <w:rPr>
          <w:rFonts w:asciiTheme="majorHAnsi" w:hAnsiTheme="majorHAnsi" w:cstheme="majorHAnsi"/>
        </w:rPr>
        <w:t xml:space="preserve"> roboczej</w:t>
      </w:r>
      <w:r w:rsidR="005D5FA8" w:rsidRPr="00B74953">
        <w:rPr>
          <w:rFonts w:asciiTheme="majorHAnsi" w:hAnsiTheme="majorHAnsi" w:cstheme="majorHAnsi"/>
        </w:rPr>
        <w:t xml:space="preserve"> Toolbox odpowiedzialnej za przygotowanie standardów, architektury ekosystemu oraz funkcjonalności dla europejskiego portfela cyfrowego </w:t>
      </w:r>
      <w:r w:rsidR="0073303E">
        <w:rPr>
          <w:rFonts w:asciiTheme="majorHAnsi" w:hAnsiTheme="majorHAnsi" w:cstheme="majorHAnsi"/>
        </w:rPr>
        <w:br/>
      </w:r>
      <w:r w:rsidR="005D5FA8" w:rsidRPr="00B74953">
        <w:rPr>
          <w:rFonts w:asciiTheme="majorHAnsi" w:hAnsiTheme="majorHAnsi" w:cstheme="majorHAnsi"/>
        </w:rPr>
        <w:t>w ramach eIDAS 2.0</w:t>
      </w:r>
    </w:p>
    <w:tbl>
      <w:tblPr>
        <w:tblStyle w:val="Tabelasiatki5ciemnaakcent6"/>
        <w:tblW w:w="9209" w:type="dxa"/>
        <w:tblLook w:val="04A0" w:firstRow="1" w:lastRow="0" w:firstColumn="1" w:lastColumn="0" w:noHBand="0" w:noVBand="1"/>
      </w:tblPr>
      <w:tblGrid>
        <w:gridCol w:w="2547"/>
        <w:gridCol w:w="6662"/>
      </w:tblGrid>
      <w:tr w:rsidR="005D5FA8" w:rsidRPr="00B74953" w14:paraId="30A7D655" w14:textId="77777777" w:rsidTr="005D5FA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tcPr>
          <w:p w14:paraId="60E99532" w14:textId="77777777" w:rsidR="005D5FA8" w:rsidRPr="00B74953" w:rsidRDefault="005D5FA8" w:rsidP="002D32DE">
            <w:pPr>
              <w:spacing w:line="22" w:lineRule="atLeast"/>
              <w:rPr>
                <w:rFonts w:asciiTheme="majorHAnsi" w:hAnsiTheme="majorHAnsi" w:cstheme="majorHAnsi"/>
                <w:b w:val="0"/>
                <w:bCs w:val="0"/>
              </w:rPr>
            </w:pPr>
          </w:p>
        </w:tc>
        <w:tc>
          <w:tcPr>
            <w:tcW w:w="6662" w:type="dxa"/>
          </w:tcPr>
          <w:p w14:paraId="7C0D98B2" w14:textId="77777777" w:rsidR="005D5FA8" w:rsidRPr="00B74953" w:rsidRDefault="005D5FA8" w:rsidP="002D32DE">
            <w:pPr>
              <w:spacing w:line="22" w:lineRule="atLeast"/>
              <w:cnfStyle w:val="100000000000" w:firstRow="1" w:lastRow="0" w:firstColumn="0" w:lastColumn="0" w:oddVBand="0" w:evenVBand="0" w:oddHBand="0" w:evenHBand="0" w:firstRowFirstColumn="0" w:firstRowLastColumn="0" w:lastRowFirstColumn="0" w:lastRowLastColumn="0"/>
              <w:rPr>
                <w:rFonts w:asciiTheme="majorHAnsi" w:eastAsia="Wingdings 2" w:hAnsiTheme="majorHAnsi" w:cstheme="majorHAnsi"/>
                <w:lang w:val="fr-FR"/>
              </w:rPr>
            </w:pPr>
          </w:p>
        </w:tc>
      </w:tr>
      <w:tr w:rsidR="005D5FA8" w:rsidRPr="00B74953" w14:paraId="4AE40232" w14:textId="77777777" w:rsidTr="005D5FA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tcPr>
          <w:p w14:paraId="31D6437C" w14:textId="77777777" w:rsidR="005D5FA8" w:rsidRPr="00B74953" w:rsidRDefault="005D5FA8" w:rsidP="002D32DE">
            <w:pPr>
              <w:spacing w:line="22" w:lineRule="atLeast"/>
              <w:rPr>
                <w:rFonts w:asciiTheme="majorHAnsi" w:hAnsiTheme="majorHAnsi" w:cstheme="majorHAnsi"/>
                <w:b w:val="0"/>
                <w:bCs w:val="0"/>
              </w:rPr>
            </w:pPr>
            <w:r w:rsidRPr="00B74953">
              <w:rPr>
                <w:rFonts w:asciiTheme="majorHAnsi" w:hAnsiTheme="majorHAnsi" w:cstheme="majorHAnsi"/>
              </w:rPr>
              <w:t>CZY DZIAŁANIE JEST NOWE?</w:t>
            </w:r>
          </w:p>
        </w:tc>
        <w:tc>
          <w:tcPr>
            <w:tcW w:w="6662" w:type="dxa"/>
          </w:tcPr>
          <w:p w14:paraId="03E7C644" w14:textId="76B76059" w:rsidR="005D5FA8" w:rsidRPr="00B74953" w:rsidRDefault="005D5FA8"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Tak</w:t>
            </w:r>
          </w:p>
          <w:p w14:paraId="3EA4948F" w14:textId="3357BA9E" w:rsidR="005D5FA8" w:rsidRPr="00B74953" w:rsidRDefault="005D5FA8"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Nie</w:t>
            </w:r>
          </w:p>
        </w:tc>
      </w:tr>
      <w:tr w:rsidR="005D5FA8" w:rsidRPr="00B74953" w14:paraId="7F2D2C96" w14:textId="77777777" w:rsidTr="005D5FA8">
        <w:tc>
          <w:tcPr>
            <w:cnfStyle w:val="001000000000" w:firstRow="0" w:lastRow="0" w:firstColumn="1" w:lastColumn="0" w:oddVBand="0" w:evenVBand="0" w:oddHBand="0" w:evenHBand="0" w:firstRowFirstColumn="0" w:firstRowLastColumn="0" w:lastRowFirstColumn="0" w:lastRowLastColumn="0"/>
            <w:tcW w:w="2547" w:type="dxa"/>
          </w:tcPr>
          <w:p w14:paraId="2835269C" w14:textId="77777777" w:rsidR="005D5FA8" w:rsidRPr="00B74953" w:rsidRDefault="005D5FA8" w:rsidP="002D32DE">
            <w:pPr>
              <w:spacing w:line="22" w:lineRule="atLeast"/>
              <w:rPr>
                <w:rFonts w:asciiTheme="majorHAnsi" w:hAnsiTheme="majorHAnsi" w:cstheme="majorHAnsi"/>
              </w:rPr>
            </w:pPr>
            <w:r w:rsidRPr="00B74953">
              <w:rPr>
                <w:rFonts w:asciiTheme="majorHAnsi" w:hAnsiTheme="majorHAnsi" w:cstheme="majorHAnsi"/>
              </w:rPr>
              <w:t xml:space="preserve">KOORDYNATOR </w:t>
            </w:r>
          </w:p>
        </w:tc>
        <w:tc>
          <w:tcPr>
            <w:tcW w:w="6662" w:type="dxa"/>
          </w:tcPr>
          <w:p w14:paraId="1A16FE79" w14:textId="0C95C4CC" w:rsidR="005D5FA8" w:rsidRPr="00B74953" w:rsidRDefault="005D5FA8" w:rsidP="002D32DE">
            <w:pPr>
              <w:spacing w:line="22" w:lineRule="atLeas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Ministerstwo Cyfryzacji</w:t>
            </w:r>
          </w:p>
        </w:tc>
      </w:tr>
      <w:tr w:rsidR="005D5FA8" w:rsidRPr="00B74953" w14:paraId="58EE80D7" w14:textId="77777777" w:rsidTr="005D5FA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tcPr>
          <w:p w14:paraId="03148562" w14:textId="77777777" w:rsidR="005D5FA8" w:rsidRPr="00B74953" w:rsidRDefault="005D5FA8" w:rsidP="002D32DE">
            <w:pPr>
              <w:spacing w:line="22" w:lineRule="atLeast"/>
              <w:rPr>
                <w:rFonts w:asciiTheme="majorHAnsi" w:hAnsiTheme="majorHAnsi" w:cstheme="majorHAnsi"/>
              </w:rPr>
            </w:pPr>
            <w:r w:rsidRPr="00B74953">
              <w:rPr>
                <w:rFonts w:asciiTheme="majorHAnsi" w:hAnsiTheme="majorHAnsi" w:cstheme="majorHAnsi"/>
              </w:rPr>
              <w:t>KRÓTKI OPIS DZIAŁANIA</w:t>
            </w:r>
          </w:p>
          <w:p w14:paraId="454DC310" w14:textId="77777777" w:rsidR="005D5FA8" w:rsidRPr="00B74953" w:rsidRDefault="005D5FA8" w:rsidP="002D32DE">
            <w:pPr>
              <w:spacing w:line="22" w:lineRule="atLeast"/>
              <w:rPr>
                <w:rFonts w:asciiTheme="majorHAnsi" w:hAnsiTheme="majorHAnsi" w:cstheme="majorHAnsi"/>
                <w:b w:val="0"/>
              </w:rPr>
            </w:pPr>
          </w:p>
          <w:p w14:paraId="53411B13" w14:textId="77777777" w:rsidR="005D5FA8" w:rsidRPr="00B74953" w:rsidRDefault="005D5FA8" w:rsidP="002D32DE">
            <w:pPr>
              <w:spacing w:line="22" w:lineRule="atLeast"/>
              <w:rPr>
                <w:rFonts w:asciiTheme="majorHAnsi" w:hAnsiTheme="majorHAnsi" w:cstheme="majorHAnsi"/>
                <w:b w:val="0"/>
                <w:i/>
              </w:rPr>
            </w:pPr>
          </w:p>
        </w:tc>
        <w:tc>
          <w:tcPr>
            <w:tcW w:w="6662" w:type="dxa"/>
          </w:tcPr>
          <w:p w14:paraId="03B885B7" w14:textId="5C828A07" w:rsidR="005D5FA8" w:rsidRPr="00B74953" w:rsidRDefault="005D5FA8" w:rsidP="00FA7991">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rPr>
            </w:pPr>
            <w:r w:rsidRPr="00B74953">
              <w:rPr>
                <w:rFonts w:asciiTheme="majorHAnsi" w:hAnsiTheme="majorHAnsi" w:cstheme="majorHAnsi"/>
                <w:iCs/>
              </w:rPr>
              <w:t xml:space="preserve">Współpraca z podmiotami zagranicznymi w zakresie </w:t>
            </w:r>
            <w:r w:rsidRPr="00B74953">
              <w:rPr>
                <w:rFonts w:asciiTheme="majorHAnsi" w:hAnsiTheme="majorHAnsi" w:cstheme="majorHAnsi"/>
              </w:rPr>
              <w:t>przygotowania standardów, architektury ekosystemu oraz funkcjonalności dla europejskiego portfela cyfrowego. Zespół Toolbox składa się z</w:t>
            </w:r>
            <w:r w:rsidR="00FA7991">
              <w:rPr>
                <w:rFonts w:asciiTheme="majorHAnsi" w:hAnsiTheme="majorHAnsi" w:cstheme="majorHAnsi"/>
              </w:rPr>
              <w:t> </w:t>
            </w:r>
            <w:r w:rsidRPr="00B74953">
              <w:rPr>
                <w:rFonts w:asciiTheme="majorHAnsi" w:hAnsiTheme="majorHAnsi" w:cstheme="majorHAnsi"/>
              </w:rPr>
              <w:t>przedstawicieli: ministerstw i agencji państw członkowskich UE, Komisji Europejskiej oraz Agencji UE ds. Cyberbezpieczeństwa (ENISA). Ma na celu wypracowanie rozwiązań technicznych, które będą stanowiły element rozwiązań legislacyjnych w obszarze zaufanej i bezpiecznej tożsamości cyfrowej.</w:t>
            </w:r>
          </w:p>
        </w:tc>
      </w:tr>
      <w:tr w:rsidR="005D5FA8" w:rsidRPr="00B74953" w14:paraId="2C364360" w14:textId="77777777" w:rsidTr="005D5FA8">
        <w:trPr>
          <w:trHeight w:val="536"/>
        </w:trPr>
        <w:tc>
          <w:tcPr>
            <w:cnfStyle w:val="001000000000" w:firstRow="0" w:lastRow="0" w:firstColumn="1" w:lastColumn="0" w:oddVBand="0" w:evenVBand="0" w:oddHBand="0" w:evenHBand="0" w:firstRowFirstColumn="0" w:firstRowLastColumn="0" w:lastRowFirstColumn="0" w:lastRowLastColumn="0"/>
            <w:tcW w:w="2547" w:type="dxa"/>
          </w:tcPr>
          <w:p w14:paraId="50D19D42" w14:textId="77777777" w:rsidR="005D5FA8" w:rsidRPr="00B74953" w:rsidRDefault="005D5FA8" w:rsidP="002D32DE">
            <w:pPr>
              <w:spacing w:line="22" w:lineRule="atLeast"/>
              <w:rPr>
                <w:rFonts w:asciiTheme="majorHAnsi" w:hAnsiTheme="majorHAnsi" w:cstheme="majorHAnsi"/>
              </w:rPr>
            </w:pPr>
            <w:r w:rsidRPr="00B74953">
              <w:rPr>
                <w:rFonts w:asciiTheme="majorHAnsi" w:hAnsiTheme="majorHAnsi" w:cstheme="majorHAnsi"/>
              </w:rPr>
              <w:t>BUDŻET</w:t>
            </w:r>
          </w:p>
        </w:tc>
        <w:tc>
          <w:tcPr>
            <w:tcW w:w="6662" w:type="dxa"/>
          </w:tcPr>
          <w:p w14:paraId="148ACF10" w14:textId="7BF31DCD" w:rsidR="005D5FA8" w:rsidRPr="00B74953" w:rsidRDefault="005D5FA8" w:rsidP="002D32DE">
            <w:pPr>
              <w:pStyle w:val="pf0"/>
              <w:spacing w:line="22" w:lineRule="atLeas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2"/>
                <w:szCs w:val="22"/>
              </w:rPr>
            </w:pPr>
            <w:r w:rsidRPr="00B74953">
              <w:rPr>
                <w:rFonts w:asciiTheme="majorHAnsi" w:hAnsiTheme="majorHAnsi" w:cstheme="majorHAnsi"/>
                <w:sz w:val="22"/>
                <w:szCs w:val="22"/>
              </w:rPr>
              <w:t>Działanie bezkosztowe</w:t>
            </w:r>
            <w:r w:rsidR="00FD0161">
              <w:rPr>
                <w:rFonts w:asciiTheme="majorHAnsi" w:hAnsiTheme="majorHAnsi" w:cstheme="majorHAnsi"/>
                <w:sz w:val="22"/>
                <w:szCs w:val="22"/>
              </w:rPr>
              <w:t>.</w:t>
            </w:r>
            <w:r w:rsidRPr="00B74953">
              <w:rPr>
                <w:rFonts w:asciiTheme="majorHAnsi" w:hAnsiTheme="majorHAnsi" w:cstheme="majorHAnsi"/>
                <w:sz w:val="22"/>
                <w:szCs w:val="22"/>
              </w:rPr>
              <w:t xml:space="preserve"> </w:t>
            </w:r>
          </w:p>
        </w:tc>
      </w:tr>
      <w:tr w:rsidR="005D5FA8" w:rsidRPr="00B74953" w14:paraId="351A5D19" w14:textId="77777777" w:rsidTr="005D5FA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tcPr>
          <w:p w14:paraId="1B86EC67" w14:textId="77777777" w:rsidR="0006505F" w:rsidRPr="00B74953" w:rsidRDefault="0006505F" w:rsidP="002D32DE">
            <w:pPr>
              <w:spacing w:line="22" w:lineRule="atLeast"/>
              <w:rPr>
                <w:rFonts w:asciiTheme="majorHAnsi" w:hAnsiTheme="majorHAnsi" w:cstheme="majorHAnsi"/>
                <w:b w:val="0"/>
              </w:rPr>
            </w:pPr>
            <w:r w:rsidRPr="00B74953">
              <w:rPr>
                <w:rFonts w:asciiTheme="majorHAnsi" w:hAnsiTheme="majorHAnsi" w:cstheme="majorHAnsi"/>
                <w:bCs w:val="0"/>
              </w:rPr>
              <w:t xml:space="preserve">OCZEKIWANY WPŁYW </w:t>
            </w:r>
          </w:p>
          <w:p w14:paraId="38C373F2" w14:textId="2227F453" w:rsidR="005D5FA8" w:rsidRPr="00B74953" w:rsidRDefault="0006505F" w:rsidP="002D32DE">
            <w:pPr>
              <w:spacing w:line="22" w:lineRule="atLeast"/>
              <w:rPr>
                <w:rFonts w:asciiTheme="majorHAnsi" w:hAnsiTheme="majorHAnsi" w:cstheme="majorHAnsi"/>
              </w:rPr>
            </w:pPr>
            <w:r w:rsidRPr="00B74953">
              <w:rPr>
                <w:rFonts w:asciiTheme="majorHAnsi" w:hAnsiTheme="majorHAnsi" w:cstheme="majorHAnsi"/>
                <w:bCs w:val="0"/>
              </w:rPr>
              <w:t>WRAZ Z HARMONOGRAMEM</w:t>
            </w:r>
          </w:p>
          <w:p w14:paraId="3D43DBFD" w14:textId="77777777" w:rsidR="005D5FA8" w:rsidRPr="00B74953" w:rsidRDefault="005D5FA8" w:rsidP="002D32DE">
            <w:pPr>
              <w:spacing w:line="22" w:lineRule="atLeast"/>
              <w:rPr>
                <w:rFonts w:asciiTheme="majorHAnsi" w:hAnsiTheme="majorHAnsi" w:cstheme="majorHAnsi"/>
              </w:rPr>
            </w:pPr>
          </w:p>
          <w:p w14:paraId="6F5B40EA" w14:textId="77777777" w:rsidR="005D5FA8" w:rsidRPr="00B74953" w:rsidRDefault="005D5FA8" w:rsidP="002D32DE">
            <w:pPr>
              <w:spacing w:line="22" w:lineRule="atLeast"/>
              <w:rPr>
                <w:rFonts w:asciiTheme="majorHAnsi" w:hAnsiTheme="majorHAnsi" w:cstheme="majorHAnsi"/>
                <w:b w:val="0"/>
                <w:bCs w:val="0"/>
              </w:rPr>
            </w:pPr>
          </w:p>
        </w:tc>
        <w:tc>
          <w:tcPr>
            <w:tcW w:w="6662" w:type="dxa"/>
          </w:tcPr>
          <w:p w14:paraId="1AD64034" w14:textId="47D7BDBB" w:rsidR="005D5FA8" w:rsidRPr="00B74953" w:rsidRDefault="005D5FA8" w:rsidP="00FA7991">
            <w:pPr>
              <w:pStyle w:val="Akapitzlist"/>
              <w:numPr>
                <w:ilvl w:val="0"/>
                <w:numId w:val="73"/>
              </w:numPr>
              <w:spacing w:line="22" w:lineRule="atLeast"/>
              <w:ind w:left="317" w:hanging="317"/>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Strona polska </w:t>
            </w:r>
            <w:r w:rsidR="00C81501">
              <w:rPr>
                <w:rFonts w:asciiTheme="majorHAnsi" w:hAnsiTheme="majorHAnsi" w:cstheme="majorHAnsi"/>
              </w:rPr>
              <w:t>ma</w:t>
            </w:r>
            <w:r w:rsidRPr="00B74953">
              <w:rPr>
                <w:rFonts w:asciiTheme="majorHAnsi" w:hAnsiTheme="majorHAnsi" w:cstheme="majorHAnsi"/>
              </w:rPr>
              <w:t xml:space="preserve"> bezpośredni wpływ na tworzenie standardów, co </w:t>
            </w:r>
            <w:r w:rsidR="00746971">
              <w:rPr>
                <w:rFonts w:asciiTheme="majorHAnsi" w:hAnsiTheme="majorHAnsi" w:cstheme="majorHAnsi"/>
              </w:rPr>
              <w:br/>
            </w:r>
            <w:r w:rsidRPr="00B74953">
              <w:rPr>
                <w:rFonts w:asciiTheme="majorHAnsi" w:hAnsiTheme="majorHAnsi" w:cstheme="majorHAnsi"/>
              </w:rPr>
              <w:t xml:space="preserve">w przyszłości ułatwi ich implementację. </w:t>
            </w:r>
          </w:p>
          <w:p w14:paraId="2E55B0B1" w14:textId="77777777" w:rsidR="00E95F8C" w:rsidRPr="00B74953" w:rsidRDefault="005D5FA8" w:rsidP="00FA7991">
            <w:pPr>
              <w:pStyle w:val="Akapitzlist"/>
              <w:numPr>
                <w:ilvl w:val="0"/>
                <w:numId w:val="73"/>
              </w:numPr>
              <w:spacing w:line="22" w:lineRule="atLeast"/>
              <w:ind w:left="317" w:hanging="317"/>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Rozwój kompetencji w obszarze eIDAS 2.0.</w:t>
            </w:r>
          </w:p>
          <w:p w14:paraId="1E628898" w14:textId="77777777" w:rsidR="00E95F8C" w:rsidRPr="00B74953" w:rsidRDefault="005D5FA8" w:rsidP="00FA7991">
            <w:pPr>
              <w:pStyle w:val="Akapitzlist"/>
              <w:numPr>
                <w:ilvl w:val="0"/>
                <w:numId w:val="73"/>
              </w:numPr>
              <w:spacing w:line="22" w:lineRule="atLeast"/>
              <w:ind w:left="317" w:hanging="317"/>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Wypracowane standardy umożliwią w przyszłości notyfikację krajowego portfela jako zgodnego ze standardem portfela europejskiego.</w:t>
            </w:r>
          </w:p>
          <w:p w14:paraId="56A5E3A0" w14:textId="1B8B2FD8" w:rsidR="005D5FA8" w:rsidRPr="00B74953" w:rsidRDefault="005D5FA8" w:rsidP="00FA7991">
            <w:pPr>
              <w:pStyle w:val="Akapitzlist"/>
              <w:numPr>
                <w:ilvl w:val="0"/>
                <w:numId w:val="73"/>
              </w:numPr>
              <w:spacing w:line="22" w:lineRule="atLeast"/>
              <w:ind w:left="317" w:hanging="317"/>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Umożliwią także uznawanie na gruncie polskim portfela europejskiego oraz państw członkowskich EU, które zapewniły zgodność z</w:t>
            </w:r>
            <w:r w:rsidR="00FA7991">
              <w:rPr>
                <w:rFonts w:asciiTheme="majorHAnsi" w:hAnsiTheme="majorHAnsi" w:cstheme="majorHAnsi"/>
              </w:rPr>
              <w:t> </w:t>
            </w:r>
            <w:r w:rsidRPr="00B74953">
              <w:rPr>
                <w:rFonts w:asciiTheme="majorHAnsi" w:hAnsiTheme="majorHAnsi" w:cstheme="majorHAnsi"/>
              </w:rPr>
              <w:t>wypracowanym standardem.</w:t>
            </w:r>
          </w:p>
        </w:tc>
      </w:tr>
    </w:tbl>
    <w:p w14:paraId="4F72581B" w14:textId="77777777" w:rsidR="005D5FA8" w:rsidRPr="00B74953" w:rsidRDefault="005D5FA8" w:rsidP="002D32DE">
      <w:pPr>
        <w:spacing w:line="22" w:lineRule="atLeast"/>
        <w:rPr>
          <w:rFonts w:asciiTheme="majorHAnsi" w:hAnsiTheme="majorHAnsi" w:cstheme="majorHAnsi"/>
          <w:b/>
        </w:rPr>
      </w:pPr>
    </w:p>
    <w:p w14:paraId="70AADD58" w14:textId="1965D1BA" w:rsidR="005D5FA8" w:rsidRPr="00B74953" w:rsidRDefault="0006505F" w:rsidP="00FA7991">
      <w:pPr>
        <w:spacing w:line="22" w:lineRule="atLeast"/>
        <w:jc w:val="both"/>
        <w:rPr>
          <w:rFonts w:asciiTheme="majorHAnsi" w:hAnsiTheme="majorHAnsi" w:cstheme="majorHAnsi"/>
          <w:b/>
          <w:bCs/>
        </w:rPr>
      </w:pPr>
      <w:r w:rsidRPr="00B74953">
        <w:rPr>
          <w:rFonts w:asciiTheme="majorHAnsi" w:hAnsiTheme="majorHAnsi" w:cstheme="majorHAnsi"/>
          <w:b/>
        </w:rPr>
        <w:t xml:space="preserve">CUP.III.3. </w:t>
      </w:r>
      <w:r w:rsidR="005D5FA8" w:rsidRPr="00B74953">
        <w:rPr>
          <w:rFonts w:asciiTheme="majorHAnsi" w:hAnsiTheme="majorHAnsi" w:cstheme="majorHAnsi"/>
        </w:rPr>
        <w:t xml:space="preserve">Realizacja projektu pilotażowego „Pilots for European Digital Identity Wallet” (POTENTIAL) </w:t>
      </w:r>
      <w:r w:rsidR="00E94F5D" w:rsidRPr="00E94F5D">
        <w:rPr>
          <w:rFonts w:asciiTheme="majorHAnsi" w:hAnsiTheme="majorHAnsi" w:cstheme="majorHAnsi"/>
        </w:rPr>
        <w:t>(stworzenie pilotażowego europejskiego</w:t>
      </w:r>
      <w:r w:rsidR="00E94F5D">
        <w:rPr>
          <w:rFonts w:asciiTheme="majorHAnsi" w:hAnsiTheme="majorHAnsi" w:cstheme="majorHAnsi"/>
        </w:rPr>
        <w:t xml:space="preserve"> portfela gotowego do wdrożenia)</w:t>
      </w:r>
    </w:p>
    <w:tbl>
      <w:tblPr>
        <w:tblStyle w:val="Tabelasiatki5ciemnaakcent6"/>
        <w:tblW w:w="9209" w:type="dxa"/>
        <w:tblLook w:val="04A0" w:firstRow="1" w:lastRow="0" w:firstColumn="1" w:lastColumn="0" w:noHBand="0" w:noVBand="1"/>
      </w:tblPr>
      <w:tblGrid>
        <w:gridCol w:w="2547"/>
        <w:gridCol w:w="6662"/>
      </w:tblGrid>
      <w:tr w:rsidR="005D5FA8" w:rsidRPr="00B74953" w14:paraId="7153BEC5" w14:textId="77777777" w:rsidTr="005D5FA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tcPr>
          <w:p w14:paraId="65FA7B7E" w14:textId="77777777" w:rsidR="005D5FA8" w:rsidRPr="00B74953" w:rsidRDefault="005D5FA8" w:rsidP="002D32DE">
            <w:pPr>
              <w:spacing w:line="22" w:lineRule="atLeast"/>
              <w:rPr>
                <w:rFonts w:asciiTheme="majorHAnsi" w:hAnsiTheme="majorHAnsi" w:cstheme="majorHAnsi"/>
                <w:b w:val="0"/>
                <w:bCs w:val="0"/>
              </w:rPr>
            </w:pPr>
          </w:p>
        </w:tc>
        <w:tc>
          <w:tcPr>
            <w:tcW w:w="6662" w:type="dxa"/>
          </w:tcPr>
          <w:p w14:paraId="55607ACC" w14:textId="77777777" w:rsidR="005D5FA8" w:rsidRPr="00B74953" w:rsidRDefault="005D5FA8" w:rsidP="002D32DE">
            <w:pPr>
              <w:spacing w:line="22" w:lineRule="atLeast"/>
              <w:cnfStyle w:val="100000000000" w:firstRow="1" w:lastRow="0" w:firstColumn="0" w:lastColumn="0" w:oddVBand="0" w:evenVBand="0" w:oddHBand="0" w:evenHBand="0" w:firstRowFirstColumn="0" w:firstRowLastColumn="0" w:lastRowFirstColumn="0" w:lastRowLastColumn="0"/>
              <w:rPr>
                <w:rFonts w:asciiTheme="majorHAnsi" w:eastAsia="Wingdings 2" w:hAnsiTheme="majorHAnsi" w:cstheme="majorHAnsi"/>
                <w:lang w:val="fr-FR"/>
              </w:rPr>
            </w:pPr>
          </w:p>
        </w:tc>
      </w:tr>
      <w:tr w:rsidR="005D5FA8" w:rsidRPr="00B74953" w14:paraId="353C7325" w14:textId="77777777" w:rsidTr="005D5FA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tcPr>
          <w:p w14:paraId="34CA8387" w14:textId="77777777" w:rsidR="005D5FA8" w:rsidRPr="00B74953" w:rsidRDefault="005D5FA8" w:rsidP="002D32DE">
            <w:pPr>
              <w:spacing w:line="22" w:lineRule="atLeast"/>
              <w:rPr>
                <w:rFonts w:asciiTheme="majorHAnsi" w:hAnsiTheme="majorHAnsi" w:cstheme="majorHAnsi"/>
                <w:b w:val="0"/>
                <w:bCs w:val="0"/>
              </w:rPr>
            </w:pPr>
            <w:r w:rsidRPr="00B74953">
              <w:rPr>
                <w:rFonts w:asciiTheme="majorHAnsi" w:hAnsiTheme="majorHAnsi" w:cstheme="majorHAnsi"/>
              </w:rPr>
              <w:t>CZY DZIAŁANIE JEST NOWE?</w:t>
            </w:r>
          </w:p>
        </w:tc>
        <w:tc>
          <w:tcPr>
            <w:tcW w:w="6662" w:type="dxa"/>
          </w:tcPr>
          <w:p w14:paraId="5824A48A" w14:textId="78B526AE" w:rsidR="005D5FA8" w:rsidRPr="00B74953" w:rsidRDefault="005D5FA8"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Tak</w:t>
            </w:r>
          </w:p>
          <w:p w14:paraId="0E2ED20A" w14:textId="74CEE8DF" w:rsidR="005D5FA8" w:rsidRPr="00B74953" w:rsidRDefault="005D5FA8"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Nie</w:t>
            </w:r>
          </w:p>
        </w:tc>
      </w:tr>
      <w:tr w:rsidR="005D5FA8" w:rsidRPr="00B74953" w14:paraId="5987E22E" w14:textId="77777777" w:rsidTr="005D5FA8">
        <w:tc>
          <w:tcPr>
            <w:cnfStyle w:val="001000000000" w:firstRow="0" w:lastRow="0" w:firstColumn="1" w:lastColumn="0" w:oddVBand="0" w:evenVBand="0" w:oddHBand="0" w:evenHBand="0" w:firstRowFirstColumn="0" w:firstRowLastColumn="0" w:lastRowFirstColumn="0" w:lastRowLastColumn="0"/>
            <w:tcW w:w="2547" w:type="dxa"/>
          </w:tcPr>
          <w:p w14:paraId="6B1A1E0B" w14:textId="77777777" w:rsidR="005D5FA8" w:rsidRPr="00B74953" w:rsidRDefault="005D5FA8" w:rsidP="002D32DE">
            <w:pPr>
              <w:spacing w:line="22" w:lineRule="atLeast"/>
              <w:rPr>
                <w:rFonts w:asciiTheme="majorHAnsi" w:hAnsiTheme="majorHAnsi" w:cstheme="majorHAnsi"/>
              </w:rPr>
            </w:pPr>
            <w:r w:rsidRPr="00B74953">
              <w:rPr>
                <w:rFonts w:asciiTheme="majorHAnsi" w:hAnsiTheme="majorHAnsi" w:cstheme="majorHAnsi"/>
              </w:rPr>
              <w:t xml:space="preserve">KOORDYNATOR </w:t>
            </w:r>
          </w:p>
        </w:tc>
        <w:tc>
          <w:tcPr>
            <w:tcW w:w="6662" w:type="dxa"/>
          </w:tcPr>
          <w:p w14:paraId="63FF7066" w14:textId="68AB717E" w:rsidR="005D5FA8" w:rsidRPr="00B74953" w:rsidRDefault="005D5FA8" w:rsidP="002D32DE">
            <w:pPr>
              <w:spacing w:line="22" w:lineRule="atLeas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Ministerstwo Cyfryzacji</w:t>
            </w:r>
          </w:p>
        </w:tc>
      </w:tr>
      <w:tr w:rsidR="005D5FA8" w:rsidRPr="00B74953" w14:paraId="5CFED7E1" w14:textId="77777777" w:rsidTr="005D5FA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tcPr>
          <w:p w14:paraId="4CFCD27B" w14:textId="77777777" w:rsidR="005D5FA8" w:rsidRPr="00B74953" w:rsidRDefault="005D5FA8" w:rsidP="002D32DE">
            <w:pPr>
              <w:spacing w:line="22" w:lineRule="atLeast"/>
              <w:rPr>
                <w:rFonts w:asciiTheme="majorHAnsi" w:hAnsiTheme="majorHAnsi" w:cstheme="majorHAnsi"/>
              </w:rPr>
            </w:pPr>
            <w:r w:rsidRPr="00B74953">
              <w:rPr>
                <w:rFonts w:asciiTheme="majorHAnsi" w:hAnsiTheme="majorHAnsi" w:cstheme="majorHAnsi"/>
              </w:rPr>
              <w:t>KRÓTKI OPIS DZIAŁANIA</w:t>
            </w:r>
          </w:p>
          <w:p w14:paraId="1A23955F" w14:textId="77777777" w:rsidR="005D5FA8" w:rsidRPr="00B74953" w:rsidRDefault="005D5FA8" w:rsidP="002D32DE">
            <w:pPr>
              <w:spacing w:line="22" w:lineRule="atLeast"/>
              <w:rPr>
                <w:rFonts w:asciiTheme="majorHAnsi" w:hAnsiTheme="majorHAnsi" w:cstheme="majorHAnsi"/>
                <w:b w:val="0"/>
              </w:rPr>
            </w:pPr>
          </w:p>
          <w:p w14:paraId="62262B6F" w14:textId="77777777" w:rsidR="005D5FA8" w:rsidRPr="00B74953" w:rsidRDefault="005D5FA8" w:rsidP="002D32DE">
            <w:pPr>
              <w:spacing w:line="22" w:lineRule="atLeast"/>
              <w:rPr>
                <w:rFonts w:asciiTheme="majorHAnsi" w:hAnsiTheme="majorHAnsi" w:cstheme="majorHAnsi"/>
                <w:b w:val="0"/>
                <w:i/>
              </w:rPr>
            </w:pPr>
          </w:p>
        </w:tc>
        <w:tc>
          <w:tcPr>
            <w:tcW w:w="6662" w:type="dxa"/>
          </w:tcPr>
          <w:p w14:paraId="08EF5C1B" w14:textId="48C2694C" w:rsidR="00C81501" w:rsidRPr="00C81501" w:rsidRDefault="00C81501" w:rsidP="00C81501">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rPr>
            </w:pPr>
            <w:r w:rsidRPr="00C81501">
              <w:rPr>
                <w:rFonts w:asciiTheme="majorHAnsi" w:hAnsiTheme="majorHAnsi" w:cstheme="majorHAnsi"/>
                <w:iCs/>
              </w:rPr>
              <w:t xml:space="preserve">Udział w charakterze beneficjenta w realizacji projektu POTENTIAL.  </w:t>
            </w:r>
            <w:r w:rsidR="00746971">
              <w:rPr>
                <w:rFonts w:asciiTheme="majorHAnsi" w:hAnsiTheme="majorHAnsi" w:cstheme="majorHAnsi"/>
                <w:iCs/>
              </w:rPr>
              <w:br/>
            </w:r>
            <w:r w:rsidRPr="00C81501">
              <w:rPr>
                <w:rFonts w:asciiTheme="majorHAnsi" w:hAnsiTheme="majorHAnsi" w:cstheme="majorHAnsi"/>
                <w:iCs/>
              </w:rPr>
              <w:t>W projekcie bierze udział ponad 140 podmiotów z 19 krajów Unii Europejskiej oraz Ukrainy.</w:t>
            </w:r>
          </w:p>
          <w:p w14:paraId="299890FC" w14:textId="1A5CC73A" w:rsidR="005D5FA8" w:rsidRPr="00B74953" w:rsidRDefault="00C81501"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rPr>
            </w:pPr>
            <w:r w:rsidRPr="00C81501">
              <w:rPr>
                <w:rFonts w:asciiTheme="majorHAnsi" w:hAnsiTheme="majorHAnsi" w:cstheme="majorHAnsi"/>
                <w:iCs/>
              </w:rPr>
              <w:t>Celem projektu jest m.in. stworzenie transgranicznej infrastruktury portfeli, które posłużą do pilotażu sześciu przypadków użycia w obszarze wykorzystania standardu portfela europejskiego. Dotyczy to m.in. potwierdzania tożsamości w e-serwisach rządow</w:t>
            </w:r>
            <w:r w:rsidR="002E7C22">
              <w:rPr>
                <w:rFonts w:asciiTheme="majorHAnsi" w:hAnsiTheme="majorHAnsi" w:cstheme="majorHAnsi"/>
                <w:iCs/>
              </w:rPr>
              <w:t>ych, otwierania kont bankowych,</w:t>
            </w:r>
            <w:r w:rsidRPr="00C81501">
              <w:rPr>
                <w:rFonts w:asciiTheme="majorHAnsi" w:hAnsiTheme="majorHAnsi" w:cstheme="majorHAnsi"/>
                <w:iCs/>
              </w:rPr>
              <w:t xml:space="preserve"> rejestracja kart SIM, mobilne prawo jazdy, podpisy kwalifikowalne oraz erecepta.</w:t>
            </w:r>
          </w:p>
        </w:tc>
      </w:tr>
      <w:tr w:rsidR="005D5FA8" w:rsidRPr="00B74953" w14:paraId="0F54A6E1" w14:textId="77777777" w:rsidTr="005D5FA8">
        <w:trPr>
          <w:trHeight w:val="536"/>
        </w:trPr>
        <w:tc>
          <w:tcPr>
            <w:cnfStyle w:val="001000000000" w:firstRow="0" w:lastRow="0" w:firstColumn="1" w:lastColumn="0" w:oddVBand="0" w:evenVBand="0" w:oddHBand="0" w:evenHBand="0" w:firstRowFirstColumn="0" w:firstRowLastColumn="0" w:lastRowFirstColumn="0" w:lastRowLastColumn="0"/>
            <w:tcW w:w="2547" w:type="dxa"/>
          </w:tcPr>
          <w:p w14:paraId="37ACC5C1" w14:textId="77777777" w:rsidR="005D5FA8" w:rsidRPr="00B74953" w:rsidRDefault="005D5FA8" w:rsidP="002D32DE">
            <w:pPr>
              <w:spacing w:line="22" w:lineRule="atLeast"/>
              <w:rPr>
                <w:rFonts w:asciiTheme="majorHAnsi" w:hAnsiTheme="majorHAnsi" w:cstheme="majorHAnsi"/>
              </w:rPr>
            </w:pPr>
            <w:r w:rsidRPr="00B74953">
              <w:rPr>
                <w:rFonts w:asciiTheme="majorHAnsi" w:hAnsiTheme="majorHAnsi" w:cstheme="majorHAnsi"/>
              </w:rPr>
              <w:t>BUDŻET</w:t>
            </w:r>
          </w:p>
          <w:p w14:paraId="7A2B4FFB" w14:textId="77777777" w:rsidR="005D5FA8" w:rsidRPr="00B74953" w:rsidRDefault="005D5FA8" w:rsidP="002D32DE">
            <w:pPr>
              <w:spacing w:line="22" w:lineRule="atLeast"/>
              <w:rPr>
                <w:rFonts w:asciiTheme="majorHAnsi" w:hAnsiTheme="majorHAnsi" w:cstheme="majorHAnsi"/>
              </w:rPr>
            </w:pPr>
          </w:p>
          <w:p w14:paraId="6AA84C56" w14:textId="77777777" w:rsidR="005D5FA8" w:rsidRPr="00B74953" w:rsidRDefault="005D5FA8" w:rsidP="002D32DE">
            <w:pPr>
              <w:spacing w:line="22" w:lineRule="atLeast"/>
              <w:rPr>
                <w:rFonts w:asciiTheme="majorHAnsi" w:hAnsiTheme="majorHAnsi" w:cstheme="majorHAnsi"/>
                <w:b w:val="0"/>
                <w:bCs w:val="0"/>
              </w:rPr>
            </w:pPr>
          </w:p>
        </w:tc>
        <w:tc>
          <w:tcPr>
            <w:tcW w:w="6662" w:type="dxa"/>
          </w:tcPr>
          <w:p w14:paraId="40EA3EF4" w14:textId="77777777" w:rsidR="00934C77" w:rsidRDefault="00934C77" w:rsidP="00934C77">
            <w:pPr>
              <w:pStyle w:val="Akapitzlist"/>
              <w:numPr>
                <w:ilvl w:val="0"/>
                <w:numId w:val="71"/>
              </w:numPr>
              <w:spacing w:line="22" w:lineRule="atLeast"/>
              <w:ind w:left="317" w:hanging="283"/>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Pr>
                <w:rFonts w:asciiTheme="majorHAnsi" w:hAnsiTheme="majorHAnsi" w:cstheme="majorHAnsi"/>
              </w:rPr>
              <w:t>Środki krajowe (</w:t>
            </w:r>
            <w:r w:rsidRPr="00C81501">
              <w:rPr>
                <w:rFonts w:asciiTheme="majorHAnsi" w:hAnsiTheme="majorHAnsi" w:cstheme="majorHAnsi"/>
              </w:rPr>
              <w:t>planowane</w:t>
            </w:r>
            <w:r>
              <w:rPr>
                <w:rFonts w:asciiTheme="majorHAnsi" w:hAnsiTheme="majorHAnsi" w:cstheme="majorHAnsi"/>
              </w:rPr>
              <w:t>)</w:t>
            </w:r>
            <w:r w:rsidRPr="00C81501">
              <w:rPr>
                <w:rFonts w:asciiTheme="majorHAnsi" w:hAnsiTheme="majorHAnsi" w:cstheme="majorHAnsi"/>
              </w:rPr>
              <w:t>: 1</w:t>
            </w:r>
            <w:r>
              <w:rPr>
                <w:rFonts w:asciiTheme="majorHAnsi" w:hAnsiTheme="majorHAnsi" w:cstheme="majorHAnsi"/>
              </w:rPr>
              <w:t>,89</w:t>
            </w:r>
            <w:r w:rsidRPr="00C81501">
              <w:rPr>
                <w:rFonts w:asciiTheme="majorHAnsi" w:hAnsiTheme="majorHAnsi" w:cstheme="majorHAnsi"/>
              </w:rPr>
              <w:t xml:space="preserve"> </w:t>
            </w:r>
            <w:r>
              <w:rPr>
                <w:rFonts w:asciiTheme="majorHAnsi" w:hAnsiTheme="majorHAnsi" w:cstheme="majorHAnsi"/>
              </w:rPr>
              <w:t>mln</w:t>
            </w:r>
            <w:r w:rsidRPr="00C81501">
              <w:rPr>
                <w:rFonts w:asciiTheme="majorHAnsi" w:hAnsiTheme="majorHAnsi" w:cstheme="majorHAnsi"/>
              </w:rPr>
              <w:t xml:space="preserve"> EUR (8</w:t>
            </w:r>
            <w:r>
              <w:rPr>
                <w:rFonts w:asciiTheme="majorHAnsi" w:hAnsiTheme="majorHAnsi" w:cstheme="majorHAnsi"/>
              </w:rPr>
              <w:t>,21 mln</w:t>
            </w:r>
            <w:r w:rsidRPr="00C81501">
              <w:rPr>
                <w:rFonts w:asciiTheme="majorHAnsi" w:hAnsiTheme="majorHAnsi" w:cstheme="majorHAnsi"/>
              </w:rPr>
              <w:t xml:space="preserve"> PLN)</w:t>
            </w:r>
          </w:p>
          <w:p w14:paraId="757DF605" w14:textId="77777777" w:rsidR="00934C77" w:rsidRDefault="00934C77" w:rsidP="00934C77">
            <w:pPr>
              <w:pStyle w:val="Akapitzlist"/>
              <w:numPr>
                <w:ilvl w:val="0"/>
                <w:numId w:val="71"/>
              </w:numPr>
              <w:spacing w:line="22" w:lineRule="atLeast"/>
              <w:ind w:left="317" w:hanging="283"/>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Pr>
                <w:rFonts w:asciiTheme="majorHAnsi" w:hAnsiTheme="majorHAnsi" w:cstheme="majorHAnsi"/>
              </w:rPr>
              <w:t>Ś</w:t>
            </w:r>
            <w:r w:rsidRPr="002E7C22">
              <w:rPr>
                <w:rFonts w:asciiTheme="majorHAnsi" w:hAnsiTheme="majorHAnsi" w:cstheme="majorHAnsi"/>
              </w:rPr>
              <w:t xml:space="preserve">rodki unijne </w:t>
            </w:r>
            <w:r>
              <w:rPr>
                <w:rFonts w:asciiTheme="majorHAnsi" w:hAnsiTheme="majorHAnsi" w:cstheme="majorHAnsi"/>
              </w:rPr>
              <w:t>(</w:t>
            </w:r>
            <w:r w:rsidRPr="00FD2F99">
              <w:rPr>
                <w:rFonts w:asciiTheme="majorHAnsi" w:hAnsiTheme="majorHAnsi" w:cstheme="majorHAnsi"/>
              </w:rPr>
              <w:t>planowane</w:t>
            </w:r>
            <w:r>
              <w:rPr>
                <w:rFonts w:asciiTheme="majorHAnsi" w:hAnsiTheme="majorHAnsi" w:cstheme="majorHAnsi"/>
              </w:rPr>
              <w:t>)</w:t>
            </w:r>
            <w:r w:rsidRPr="00FD2F99">
              <w:rPr>
                <w:rFonts w:asciiTheme="majorHAnsi" w:hAnsiTheme="majorHAnsi" w:cstheme="majorHAnsi"/>
              </w:rPr>
              <w:t xml:space="preserve">: </w:t>
            </w:r>
            <w:r>
              <w:rPr>
                <w:rFonts w:asciiTheme="majorHAnsi" w:hAnsiTheme="majorHAnsi" w:cstheme="majorHAnsi"/>
              </w:rPr>
              <w:t>0,63 mln</w:t>
            </w:r>
            <w:r w:rsidRPr="00FD2F99">
              <w:rPr>
                <w:rFonts w:asciiTheme="majorHAnsi" w:hAnsiTheme="majorHAnsi" w:cstheme="majorHAnsi"/>
              </w:rPr>
              <w:t xml:space="preserve"> EUR (2</w:t>
            </w:r>
            <w:r>
              <w:rPr>
                <w:rFonts w:asciiTheme="majorHAnsi" w:hAnsiTheme="majorHAnsi" w:cstheme="majorHAnsi"/>
              </w:rPr>
              <w:t>,74 mln</w:t>
            </w:r>
            <w:r w:rsidRPr="00FD2F99">
              <w:rPr>
                <w:rFonts w:asciiTheme="majorHAnsi" w:hAnsiTheme="majorHAnsi" w:cstheme="majorHAnsi"/>
              </w:rPr>
              <w:t xml:space="preserve"> PLN)</w:t>
            </w:r>
          </w:p>
          <w:p w14:paraId="0C0AA47A" w14:textId="7C4B3A17" w:rsidR="00E95F8C" w:rsidRPr="001A4CE5" w:rsidRDefault="00934C77" w:rsidP="00FA7991">
            <w:pPr>
              <w:pStyle w:val="pf0"/>
              <w:spacing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eastAsiaTheme="minorHAnsi" w:hAnsiTheme="majorHAnsi" w:cstheme="majorHAnsi"/>
                <w:sz w:val="22"/>
                <w:szCs w:val="22"/>
                <w:lang w:eastAsia="en-US"/>
              </w:rPr>
            </w:pPr>
            <w:r w:rsidRPr="001A4CE5">
              <w:rPr>
                <w:rFonts w:asciiTheme="majorHAnsi" w:hAnsiTheme="majorHAnsi" w:cstheme="majorHAnsi"/>
              </w:rPr>
              <w:t xml:space="preserve">Wartość projektu w zakresie </w:t>
            </w:r>
            <w:r w:rsidR="00C81501" w:rsidRPr="001A4CE5">
              <w:rPr>
                <w:rFonts w:asciiTheme="majorHAnsi" w:hAnsiTheme="majorHAnsi" w:cstheme="majorHAnsi"/>
                <w:sz w:val="22"/>
                <w:szCs w:val="22"/>
              </w:rPr>
              <w:t>Wartość projektu w zakresie działań Ministerstwa Cyfryzacji wraz z Centralnym Ośrodkiem Informatyki wynosi łącznie: 2 526 805 EUR, w tym ze środków UE: 632 881,67 EUR.</w:t>
            </w:r>
          </w:p>
        </w:tc>
      </w:tr>
      <w:tr w:rsidR="005D5FA8" w:rsidRPr="00B74953" w14:paraId="4BEF640C" w14:textId="77777777" w:rsidTr="005D5FA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tcPr>
          <w:p w14:paraId="71D4E3E0" w14:textId="77777777" w:rsidR="0006505F" w:rsidRPr="00B74953" w:rsidRDefault="0006505F" w:rsidP="002D32DE">
            <w:pPr>
              <w:spacing w:line="22" w:lineRule="atLeast"/>
              <w:rPr>
                <w:rFonts w:asciiTheme="majorHAnsi" w:hAnsiTheme="majorHAnsi" w:cstheme="majorHAnsi"/>
                <w:b w:val="0"/>
              </w:rPr>
            </w:pPr>
            <w:r w:rsidRPr="00B74953">
              <w:rPr>
                <w:rFonts w:asciiTheme="majorHAnsi" w:hAnsiTheme="majorHAnsi" w:cstheme="majorHAnsi"/>
                <w:bCs w:val="0"/>
              </w:rPr>
              <w:t xml:space="preserve">OCZEKIWANY WPŁYW </w:t>
            </w:r>
          </w:p>
          <w:p w14:paraId="401FE909" w14:textId="4E5F53DB" w:rsidR="005D5FA8" w:rsidRPr="00B74953" w:rsidRDefault="0006505F" w:rsidP="002D32DE">
            <w:pPr>
              <w:spacing w:line="22" w:lineRule="atLeast"/>
              <w:rPr>
                <w:rFonts w:asciiTheme="majorHAnsi" w:hAnsiTheme="majorHAnsi" w:cstheme="majorHAnsi"/>
              </w:rPr>
            </w:pPr>
            <w:r w:rsidRPr="00B74953">
              <w:rPr>
                <w:rFonts w:asciiTheme="majorHAnsi" w:hAnsiTheme="majorHAnsi" w:cstheme="majorHAnsi"/>
                <w:bCs w:val="0"/>
              </w:rPr>
              <w:t>WRAZ Z HARMONOGRAMEM</w:t>
            </w:r>
          </w:p>
        </w:tc>
        <w:tc>
          <w:tcPr>
            <w:tcW w:w="6662" w:type="dxa"/>
          </w:tcPr>
          <w:p w14:paraId="233BE5E6" w14:textId="437B7A40" w:rsidR="005D5FA8" w:rsidRPr="00B74953" w:rsidRDefault="005D5FA8" w:rsidP="009E6E20">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
                <w:iCs/>
              </w:rPr>
            </w:pPr>
            <w:r w:rsidRPr="00B74953">
              <w:rPr>
                <w:rFonts w:asciiTheme="majorHAnsi" w:hAnsiTheme="majorHAnsi" w:cstheme="majorHAnsi"/>
              </w:rPr>
              <w:t>Strona polska wypracuje rozwiązanie, które będzie odpowiadało standardom portfela europejskiego.</w:t>
            </w:r>
          </w:p>
        </w:tc>
      </w:tr>
    </w:tbl>
    <w:p w14:paraId="1BC6B6A9" w14:textId="4FF2440C" w:rsidR="00FA7991" w:rsidRPr="00B74953" w:rsidRDefault="00FA7991" w:rsidP="002D32DE">
      <w:pPr>
        <w:spacing w:line="22" w:lineRule="atLeast"/>
        <w:rPr>
          <w:rFonts w:asciiTheme="majorHAnsi" w:hAnsiTheme="majorHAnsi" w:cstheme="majorHAnsi"/>
          <w:b/>
        </w:rPr>
      </w:pPr>
    </w:p>
    <w:p w14:paraId="151BF975" w14:textId="74F0583F" w:rsidR="005D5FA8" w:rsidRPr="00B74953" w:rsidRDefault="0006505F" w:rsidP="00346B2A">
      <w:pPr>
        <w:spacing w:line="22" w:lineRule="atLeast"/>
        <w:jc w:val="both"/>
        <w:rPr>
          <w:rFonts w:asciiTheme="majorHAnsi" w:hAnsiTheme="majorHAnsi" w:cstheme="majorHAnsi"/>
          <w:b/>
          <w:bCs/>
        </w:rPr>
      </w:pPr>
      <w:r w:rsidRPr="00B74953">
        <w:rPr>
          <w:rFonts w:asciiTheme="majorHAnsi" w:hAnsiTheme="majorHAnsi" w:cstheme="majorHAnsi"/>
          <w:b/>
        </w:rPr>
        <w:t>CUP.III.4</w:t>
      </w:r>
      <w:r w:rsidR="005D5FA8" w:rsidRPr="00B74953">
        <w:rPr>
          <w:rFonts w:asciiTheme="majorHAnsi" w:hAnsiTheme="majorHAnsi" w:cstheme="majorHAnsi"/>
          <w:b/>
        </w:rPr>
        <w:t>.</w:t>
      </w:r>
      <w:r w:rsidR="005D5FA8" w:rsidRPr="00B74953">
        <w:rPr>
          <w:rFonts w:asciiTheme="majorHAnsi" w:hAnsiTheme="majorHAnsi" w:cstheme="majorHAnsi"/>
        </w:rPr>
        <w:t xml:space="preserve"> Analiza i wprowadzenie zmian legisla</w:t>
      </w:r>
      <w:r w:rsidR="004B400E" w:rsidRPr="00B74953">
        <w:rPr>
          <w:rFonts w:asciiTheme="majorHAnsi" w:hAnsiTheme="majorHAnsi" w:cstheme="majorHAnsi"/>
        </w:rPr>
        <w:t>cyjnych na poziomie krajowych</w:t>
      </w:r>
      <w:r w:rsidR="00761A2C" w:rsidRPr="00761A2C">
        <w:t xml:space="preserve"> </w:t>
      </w:r>
      <w:r w:rsidR="00761A2C" w:rsidRPr="00761A2C">
        <w:rPr>
          <w:rFonts w:asciiTheme="majorHAnsi" w:hAnsiTheme="majorHAnsi" w:cstheme="majorHAnsi"/>
        </w:rPr>
        <w:t>oraz modyfikacja publicznych systemów teleinformatycznych</w:t>
      </w:r>
      <w:r w:rsidR="004B400E" w:rsidRPr="00B74953">
        <w:rPr>
          <w:rFonts w:asciiTheme="majorHAnsi" w:hAnsiTheme="majorHAnsi" w:cstheme="majorHAnsi"/>
        </w:rPr>
        <w:t xml:space="preserve"> w związku z</w:t>
      </w:r>
      <w:r w:rsidR="005D5FA8" w:rsidRPr="00B74953">
        <w:rPr>
          <w:rFonts w:asciiTheme="majorHAnsi" w:hAnsiTheme="majorHAnsi" w:cstheme="majorHAnsi"/>
        </w:rPr>
        <w:t xml:space="preserve"> eIDAS 2.0</w:t>
      </w:r>
    </w:p>
    <w:tbl>
      <w:tblPr>
        <w:tblStyle w:val="Tabelasiatki5ciemnaakcent6"/>
        <w:tblW w:w="9209" w:type="dxa"/>
        <w:tblLook w:val="04A0" w:firstRow="1" w:lastRow="0" w:firstColumn="1" w:lastColumn="0" w:noHBand="0" w:noVBand="1"/>
      </w:tblPr>
      <w:tblGrid>
        <w:gridCol w:w="2547"/>
        <w:gridCol w:w="6662"/>
      </w:tblGrid>
      <w:tr w:rsidR="005D5FA8" w:rsidRPr="00B74953" w14:paraId="49B7FF8D" w14:textId="77777777" w:rsidTr="005D5FA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tcPr>
          <w:p w14:paraId="6D3DCD73" w14:textId="77777777" w:rsidR="005D5FA8" w:rsidRPr="00B74953" w:rsidRDefault="005D5FA8" w:rsidP="002D32DE">
            <w:pPr>
              <w:spacing w:line="22" w:lineRule="atLeast"/>
              <w:rPr>
                <w:rFonts w:asciiTheme="majorHAnsi" w:hAnsiTheme="majorHAnsi" w:cstheme="majorHAnsi"/>
                <w:b w:val="0"/>
                <w:bCs w:val="0"/>
              </w:rPr>
            </w:pPr>
          </w:p>
        </w:tc>
        <w:tc>
          <w:tcPr>
            <w:tcW w:w="6662" w:type="dxa"/>
          </w:tcPr>
          <w:p w14:paraId="76FFADB5" w14:textId="77777777" w:rsidR="005D5FA8" w:rsidRPr="00B74953" w:rsidRDefault="005D5FA8" w:rsidP="002D32DE">
            <w:pPr>
              <w:spacing w:line="22" w:lineRule="atLeast"/>
              <w:cnfStyle w:val="100000000000" w:firstRow="1" w:lastRow="0" w:firstColumn="0" w:lastColumn="0" w:oddVBand="0" w:evenVBand="0" w:oddHBand="0" w:evenHBand="0" w:firstRowFirstColumn="0" w:firstRowLastColumn="0" w:lastRowFirstColumn="0" w:lastRowLastColumn="0"/>
              <w:rPr>
                <w:rFonts w:asciiTheme="majorHAnsi" w:eastAsia="Wingdings 2" w:hAnsiTheme="majorHAnsi" w:cstheme="majorHAnsi"/>
                <w:lang w:val="fr-FR"/>
              </w:rPr>
            </w:pPr>
          </w:p>
        </w:tc>
      </w:tr>
      <w:tr w:rsidR="005D5FA8" w:rsidRPr="00B74953" w14:paraId="0CD212D5" w14:textId="77777777" w:rsidTr="005D5FA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tcPr>
          <w:p w14:paraId="32D3955F" w14:textId="77777777" w:rsidR="005D5FA8" w:rsidRPr="00B74953" w:rsidRDefault="005D5FA8" w:rsidP="002D32DE">
            <w:pPr>
              <w:spacing w:line="22" w:lineRule="atLeast"/>
              <w:rPr>
                <w:rFonts w:asciiTheme="majorHAnsi" w:hAnsiTheme="majorHAnsi" w:cstheme="majorHAnsi"/>
                <w:b w:val="0"/>
                <w:bCs w:val="0"/>
              </w:rPr>
            </w:pPr>
            <w:r w:rsidRPr="00B74953">
              <w:rPr>
                <w:rFonts w:asciiTheme="majorHAnsi" w:hAnsiTheme="majorHAnsi" w:cstheme="majorHAnsi"/>
              </w:rPr>
              <w:t>CZY DZIAŁANIE JEST NOWE?</w:t>
            </w:r>
          </w:p>
        </w:tc>
        <w:tc>
          <w:tcPr>
            <w:tcW w:w="6662" w:type="dxa"/>
          </w:tcPr>
          <w:p w14:paraId="7A162C7C" w14:textId="4E5346F5" w:rsidR="005D5FA8" w:rsidRPr="00B74953" w:rsidRDefault="005D5FA8"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Tak</w:t>
            </w:r>
          </w:p>
          <w:p w14:paraId="30677A78" w14:textId="731E34E3" w:rsidR="005D5FA8" w:rsidRPr="00B74953" w:rsidRDefault="005D5FA8"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Nie</w:t>
            </w:r>
          </w:p>
        </w:tc>
      </w:tr>
      <w:tr w:rsidR="005D5FA8" w:rsidRPr="00B74953" w14:paraId="6E999128" w14:textId="77777777" w:rsidTr="005D5FA8">
        <w:tc>
          <w:tcPr>
            <w:cnfStyle w:val="001000000000" w:firstRow="0" w:lastRow="0" w:firstColumn="1" w:lastColumn="0" w:oddVBand="0" w:evenVBand="0" w:oddHBand="0" w:evenHBand="0" w:firstRowFirstColumn="0" w:firstRowLastColumn="0" w:lastRowFirstColumn="0" w:lastRowLastColumn="0"/>
            <w:tcW w:w="2547" w:type="dxa"/>
          </w:tcPr>
          <w:p w14:paraId="7229228F" w14:textId="77777777" w:rsidR="005D5FA8" w:rsidRPr="00B74953" w:rsidRDefault="005D5FA8" w:rsidP="002D32DE">
            <w:pPr>
              <w:spacing w:line="22" w:lineRule="atLeast"/>
              <w:rPr>
                <w:rFonts w:asciiTheme="majorHAnsi" w:hAnsiTheme="majorHAnsi" w:cstheme="majorHAnsi"/>
              </w:rPr>
            </w:pPr>
            <w:r w:rsidRPr="00B74953">
              <w:rPr>
                <w:rFonts w:asciiTheme="majorHAnsi" w:hAnsiTheme="majorHAnsi" w:cstheme="majorHAnsi"/>
              </w:rPr>
              <w:t xml:space="preserve">KOORDYNATOR </w:t>
            </w:r>
          </w:p>
        </w:tc>
        <w:tc>
          <w:tcPr>
            <w:tcW w:w="6662" w:type="dxa"/>
          </w:tcPr>
          <w:p w14:paraId="2F1FB618" w14:textId="142DCF22" w:rsidR="005D5FA8" w:rsidRPr="00B74953" w:rsidRDefault="005D5FA8" w:rsidP="002D32DE">
            <w:pPr>
              <w:spacing w:line="22" w:lineRule="atLeas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Ministerstwo Cyfryzacji</w:t>
            </w:r>
          </w:p>
        </w:tc>
      </w:tr>
      <w:tr w:rsidR="005D5FA8" w:rsidRPr="00B74953" w14:paraId="61AC851F" w14:textId="77777777" w:rsidTr="005D5FA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tcPr>
          <w:p w14:paraId="14628E97" w14:textId="77777777" w:rsidR="005D5FA8" w:rsidRPr="00B74953" w:rsidRDefault="005D5FA8" w:rsidP="002D32DE">
            <w:pPr>
              <w:spacing w:line="22" w:lineRule="atLeast"/>
              <w:rPr>
                <w:rFonts w:asciiTheme="majorHAnsi" w:hAnsiTheme="majorHAnsi" w:cstheme="majorHAnsi"/>
              </w:rPr>
            </w:pPr>
            <w:r w:rsidRPr="00B74953">
              <w:rPr>
                <w:rFonts w:asciiTheme="majorHAnsi" w:hAnsiTheme="majorHAnsi" w:cstheme="majorHAnsi"/>
              </w:rPr>
              <w:t>KRÓTKI OPIS DZIAŁANIA</w:t>
            </w:r>
          </w:p>
          <w:p w14:paraId="2404EF6E" w14:textId="77777777" w:rsidR="005D5FA8" w:rsidRPr="00B74953" w:rsidRDefault="005D5FA8" w:rsidP="002D32DE">
            <w:pPr>
              <w:spacing w:line="22" w:lineRule="atLeast"/>
              <w:rPr>
                <w:rFonts w:asciiTheme="majorHAnsi" w:hAnsiTheme="majorHAnsi" w:cstheme="majorHAnsi"/>
                <w:b w:val="0"/>
              </w:rPr>
            </w:pPr>
          </w:p>
          <w:p w14:paraId="6C6207C1" w14:textId="77777777" w:rsidR="005D5FA8" w:rsidRPr="00B74953" w:rsidRDefault="005D5FA8" w:rsidP="002D32DE">
            <w:pPr>
              <w:spacing w:line="22" w:lineRule="atLeast"/>
              <w:rPr>
                <w:rFonts w:asciiTheme="majorHAnsi" w:hAnsiTheme="majorHAnsi" w:cstheme="majorHAnsi"/>
                <w:b w:val="0"/>
                <w:i/>
              </w:rPr>
            </w:pPr>
          </w:p>
        </w:tc>
        <w:tc>
          <w:tcPr>
            <w:tcW w:w="6662" w:type="dxa"/>
          </w:tcPr>
          <w:p w14:paraId="07D06B2E" w14:textId="22037751" w:rsidR="005D5FA8" w:rsidRPr="00B74953" w:rsidRDefault="005D5FA8"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rPr>
            </w:pPr>
            <w:r w:rsidRPr="00B74953">
              <w:rPr>
                <w:rFonts w:asciiTheme="majorHAnsi" w:hAnsiTheme="majorHAnsi" w:cstheme="majorHAnsi"/>
                <w:iCs/>
              </w:rPr>
              <w:t xml:space="preserve">Na gruncie prawa krajowego zostaną wprowadzone regulacje wynikające z wypracowanych </w:t>
            </w:r>
            <w:r w:rsidR="006963D3">
              <w:rPr>
                <w:rFonts w:asciiTheme="majorHAnsi" w:hAnsiTheme="majorHAnsi" w:cstheme="majorHAnsi"/>
                <w:iCs/>
              </w:rPr>
              <w:t xml:space="preserve">na poziomie UE </w:t>
            </w:r>
            <w:r w:rsidRPr="00B74953">
              <w:rPr>
                <w:rFonts w:asciiTheme="majorHAnsi" w:hAnsiTheme="majorHAnsi" w:cstheme="majorHAnsi"/>
                <w:iCs/>
              </w:rPr>
              <w:t>rozwiązań i standardów</w:t>
            </w:r>
            <w:r w:rsidR="006963D3">
              <w:rPr>
                <w:rFonts w:asciiTheme="majorHAnsi" w:hAnsiTheme="majorHAnsi" w:cstheme="majorHAnsi"/>
                <w:iCs/>
              </w:rPr>
              <w:t xml:space="preserve"> dotyczących tożsamości cyfrowej</w:t>
            </w:r>
            <w:r w:rsidRPr="00B74953">
              <w:rPr>
                <w:rFonts w:asciiTheme="majorHAnsi" w:hAnsiTheme="majorHAnsi" w:cstheme="majorHAnsi"/>
                <w:iCs/>
              </w:rPr>
              <w:t xml:space="preserve">. Przyjęte regulacje będą wynikały z konieczności dostosowania prawa krajowego do rozwiązań </w:t>
            </w:r>
            <w:r w:rsidR="00746971">
              <w:rPr>
                <w:rFonts w:asciiTheme="majorHAnsi" w:hAnsiTheme="majorHAnsi" w:cstheme="majorHAnsi"/>
                <w:iCs/>
              </w:rPr>
              <w:br/>
            </w:r>
            <w:r w:rsidRPr="00B74953">
              <w:rPr>
                <w:rFonts w:asciiTheme="majorHAnsi" w:hAnsiTheme="majorHAnsi" w:cstheme="majorHAnsi"/>
                <w:iCs/>
              </w:rPr>
              <w:t>w zakresie eIDAS 2.0, a także możliwości wykorzystania portfela krajowego w charakterze portfela europejskiego. Dodatkowych regulacji będzie wymagała uznawalność dokumentów państw UE, na terenie Polski.</w:t>
            </w:r>
            <w:r w:rsidR="00761A2C">
              <w:t xml:space="preserve"> </w:t>
            </w:r>
            <w:r w:rsidR="00761A2C" w:rsidRPr="00761A2C">
              <w:rPr>
                <w:rFonts w:asciiTheme="majorHAnsi" w:hAnsiTheme="majorHAnsi" w:cstheme="majorHAnsi"/>
                <w:iCs/>
              </w:rPr>
              <w:t>Ponadto, konieczne może być także dostosowanie publicznych systemów teleinformatycznych do ww. celów.</w:t>
            </w:r>
          </w:p>
        </w:tc>
      </w:tr>
      <w:tr w:rsidR="005D5FA8" w:rsidRPr="00B74953" w14:paraId="3E7A290A" w14:textId="77777777" w:rsidTr="005D5FA8">
        <w:trPr>
          <w:trHeight w:val="391"/>
        </w:trPr>
        <w:tc>
          <w:tcPr>
            <w:cnfStyle w:val="001000000000" w:firstRow="0" w:lastRow="0" w:firstColumn="1" w:lastColumn="0" w:oddVBand="0" w:evenVBand="0" w:oddHBand="0" w:evenHBand="0" w:firstRowFirstColumn="0" w:firstRowLastColumn="0" w:lastRowFirstColumn="0" w:lastRowLastColumn="0"/>
            <w:tcW w:w="2547" w:type="dxa"/>
          </w:tcPr>
          <w:p w14:paraId="5DAB5540" w14:textId="4BA502C4" w:rsidR="005D5FA8" w:rsidRPr="00B74953" w:rsidRDefault="005D5FA8" w:rsidP="002D32DE">
            <w:pPr>
              <w:spacing w:line="22" w:lineRule="atLeast"/>
              <w:rPr>
                <w:rFonts w:asciiTheme="majorHAnsi" w:hAnsiTheme="majorHAnsi" w:cstheme="majorHAnsi"/>
              </w:rPr>
            </w:pPr>
            <w:r w:rsidRPr="00B74953">
              <w:rPr>
                <w:rFonts w:asciiTheme="majorHAnsi" w:hAnsiTheme="majorHAnsi" w:cstheme="majorHAnsi"/>
              </w:rPr>
              <w:t>BUDŻET</w:t>
            </w:r>
          </w:p>
        </w:tc>
        <w:tc>
          <w:tcPr>
            <w:tcW w:w="6662" w:type="dxa"/>
          </w:tcPr>
          <w:p w14:paraId="10F26786" w14:textId="6CAB6D7F" w:rsidR="00E95F8C" w:rsidRPr="00B74953" w:rsidRDefault="006B44B0" w:rsidP="002D32DE">
            <w:pPr>
              <w:spacing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Oszacowanie nie jest możliwe na tym etapie. </w:t>
            </w:r>
          </w:p>
        </w:tc>
      </w:tr>
      <w:tr w:rsidR="005D5FA8" w:rsidRPr="00B74953" w14:paraId="0DDE3C73" w14:textId="77777777" w:rsidTr="005D5FA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tcPr>
          <w:p w14:paraId="49181824" w14:textId="77777777" w:rsidR="0006505F" w:rsidRPr="00B74953" w:rsidRDefault="0006505F" w:rsidP="002D32DE">
            <w:pPr>
              <w:spacing w:line="22" w:lineRule="atLeast"/>
              <w:rPr>
                <w:rFonts w:asciiTheme="majorHAnsi" w:hAnsiTheme="majorHAnsi" w:cstheme="majorHAnsi"/>
                <w:b w:val="0"/>
              </w:rPr>
            </w:pPr>
            <w:r w:rsidRPr="00B74953">
              <w:rPr>
                <w:rFonts w:asciiTheme="majorHAnsi" w:hAnsiTheme="majorHAnsi" w:cstheme="majorHAnsi"/>
                <w:bCs w:val="0"/>
              </w:rPr>
              <w:t xml:space="preserve">OCZEKIWANY WPŁYW </w:t>
            </w:r>
          </w:p>
          <w:p w14:paraId="6741680A" w14:textId="3C62E60F" w:rsidR="005D5FA8" w:rsidRPr="00B74953" w:rsidRDefault="0006505F" w:rsidP="002D32DE">
            <w:pPr>
              <w:spacing w:line="22" w:lineRule="atLeast"/>
              <w:rPr>
                <w:rFonts w:asciiTheme="majorHAnsi" w:hAnsiTheme="majorHAnsi" w:cstheme="majorHAnsi"/>
              </w:rPr>
            </w:pPr>
            <w:r w:rsidRPr="00B74953">
              <w:rPr>
                <w:rFonts w:asciiTheme="majorHAnsi" w:hAnsiTheme="majorHAnsi" w:cstheme="majorHAnsi"/>
                <w:bCs w:val="0"/>
              </w:rPr>
              <w:t>WRAZ Z HARMONOGRAMEM</w:t>
            </w:r>
          </w:p>
          <w:p w14:paraId="53413028" w14:textId="77777777" w:rsidR="005D5FA8" w:rsidRPr="00B74953" w:rsidRDefault="005D5FA8" w:rsidP="002D32DE">
            <w:pPr>
              <w:spacing w:line="22" w:lineRule="atLeast"/>
              <w:rPr>
                <w:rFonts w:asciiTheme="majorHAnsi" w:hAnsiTheme="majorHAnsi" w:cstheme="majorHAnsi"/>
                <w:b w:val="0"/>
                <w:bCs w:val="0"/>
              </w:rPr>
            </w:pPr>
          </w:p>
        </w:tc>
        <w:tc>
          <w:tcPr>
            <w:tcW w:w="6662" w:type="dxa"/>
          </w:tcPr>
          <w:p w14:paraId="06E15749" w14:textId="3485D99E" w:rsidR="005D5FA8" w:rsidRPr="00B74953" w:rsidRDefault="005D5FA8" w:rsidP="00FA7991">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Powstanie podstawa prawna i regulacje wynikające z eIDAS 2.0</w:t>
            </w:r>
            <w:r w:rsidR="00761A2C" w:rsidRPr="00761A2C">
              <w:rPr>
                <w:rFonts w:asciiTheme="majorHAnsi" w:hAnsiTheme="majorHAnsi" w:cstheme="majorHAnsi"/>
              </w:rPr>
              <w:t>, a także dostosowane zostaną do niego rozwiązania krajowe służące do identyfikacji elektronicznej i świadczenia usług publicznych online</w:t>
            </w:r>
            <w:r w:rsidRPr="00B74953">
              <w:rPr>
                <w:rFonts w:asciiTheme="majorHAnsi" w:hAnsiTheme="majorHAnsi" w:cstheme="majorHAnsi"/>
              </w:rPr>
              <w:t>. Wprowadzone zmiany legislacyjne umożliwią notyfikację krajowego portfela jako zgodnego ze standardem portfela europejskiego. Niniejsze zmiany umożliwią uznawanie na gruncie polskim portfela europejskiego oraz państw członkowskich EU, które zapewniły zgodność z</w:t>
            </w:r>
            <w:r w:rsidR="00FA7991">
              <w:rPr>
                <w:rFonts w:asciiTheme="majorHAnsi" w:hAnsiTheme="majorHAnsi" w:cstheme="majorHAnsi"/>
              </w:rPr>
              <w:t> </w:t>
            </w:r>
            <w:r w:rsidRPr="00B74953">
              <w:rPr>
                <w:rFonts w:asciiTheme="majorHAnsi" w:hAnsiTheme="majorHAnsi" w:cstheme="majorHAnsi"/>
              </w:rPr>
              <w:t>wypracowanym standardem.</w:t>
            </w:r>
          </w:p>
        </w:tc>
      </w:tr>
    </w:tbl>
    <w:p w14:paraId="21C1D2B5" w14:textId="77777777" w:rsidR="005D5FA8" w:rsidRPr="00B74953" w:rsidRDefault="005D5FA8" w:rsidP="002D32DE">
      <w:pPr>
        <w:spacing w:line="22" w:lineRule="atLeast"/>
        <w:rPr>
          <w:rFonts w:asciiTheme="majorHAnsi" w:hAnsiTheme="majorHAnsi" w:cstheme="majorHAnsi"/>
          <w:b/>
        </w:rPr>
      </w:pPr>
    </w:p>
    <w:p w14:paraId="23BD35CF" w14:textId="1B573006" w:rsidR="005D5FA8" w:rsidRPr="00B74953" w:rsidRDefault="0006505F" w:rsidP="002D32DE">
      <w:pPr>
        <w:spacing w:line="22" w:lineRule="atLeast"/>
        <w:rPr>
          <w:rFonts w:asciiTheme="majorHAnsi" w:hAnsiTheme="majorHAnsi" w:cstheme="majorHAnsi"/>
          <w:b/>
          <w:bCs/>
        </w:rPr>
      </w:pPr>
      <w:r w:rsidRPr="00B74953">
        <w:rPr>
          <w:rFonts w:asciiTheme="majorHAnsi" w:hAnsiTheme="majorHAnsi" w:cstheme="majorHAnsi"/>
          <w:b/>
        </w:rPr>
        <w:t xml:space="preserve">CUP.III.5. </w:t>
      </w:r>
      <w:r w:rsidR="005D5FA8" w:rsidRPr="00B74953">
        <w:rPr>
          <w:rFonts w:asciiTheme="majorHAnsi" w:hAnsiTheme="majorHAnsi" w:cstheme="majorHAnsi"/>
        </w:rPr>
        <w:t>Uruchomienie dostępności eID dla obywateli UE</w:t>
      </w:r>
    </w:p>
    <w:tbl>
      <w:tblPr>
        <w:tblStyle w:val="Tabelasiatki5ciemnaakcent6"/>
        <w:tblW w:w="9209" w:type="dxa"/>
        <w:tblLook w:val="04A0" w:firstRow="1" w:lastRow="0" w:firstColumn="1" w:lastColumn="0" w:noHBand="0" w:noVBand="1"/>
      </w:tblPr>
      <w:tblGrid>
        <w:gridCol w:w="2547"/>
        <w:gridCol w:w="6662"/>
      </w:tblGrid>
      <w:tr w:rsidR="005D5FA8" w:rsidRPr="00B74953" w14:paraId="5D1CA842" w14:textId="77777777" w:rsidTr="005D5FA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tcPr>
          <w:p w14:paraId="2CC607B0" w14:textId="77777777" w:rsidR="005D5FA8" w:rsidRPr="00B74953" w:rsidRDefault="005D5FA8" w:rsidP="002D32DE">
            <w:pPr>
              <w:spacing w:line="22" w:lineRule="atLeast"/>
              <w:rPr>
                <w:rFonts w:asciiTheme="majorHAnsi" w:hAnsiTheme="majorHAnsi" w:cstheme="majorHAnsi"/>
                <w:b w:val="0"/>
                <w:bCs w:val="0"/>
              </w:rPr>
            </w:pPr>
          </w:p>
        </w:tc>
        <w:tc>
          <w:tcPr>
            <w:tcW w:w="6662" w:type="dxa"/>
          </w:tcPr>
          <w:p w14:paraId="4421BB56" w14:textId="77777777" w:rsidR="005D5FA8" w:rsidRPr="00B74953" w:rsidRDefault="005D5FA8" w:rsidP="002D32DE">
            <w:pPr>
              <w:spacing w:line="22" w:lineRule="atLeast"/>
              <w:cnfStyle w:val="100000000000" w:firstRow="1" w:lastRow="0" w:firstColumn="0" w:lastColumn="0" w:oddVBand="0" w:evenVBand="0" w:oddHBand="0" w:evenHBand="0" w:firstRowFirstColumn="0" w:firstRowLastColumn="0" w:lastRowFirstColumn="0" w:lastRowLastColumn="0"/>
              <w:rPr>
                <w:rFonts w:asciiTheme="majorHAnsi" w:eastAsia="Wingdings 2" w:hAnsiTheme="majorHAnsi" w:cstheme="majorHAnsi"/>
                <w:lang w:val="fr-FR"/>
              </w:rPr>
            </w:pPr>
          </w:p>
        </w:tc>
      </w:tr>
      <w:tr w:rsidR="005D5FA8" w:rsidRPr="00B74953" w14:paraId="7E303C16" w14:textId="77777777" w:rsidTr="005D5FA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tcPr>
          <w:p w14:paraId="2F6FD9E6" w14:textId="77777777" w:rsidR="005D5FA8" w:rsidRPr="00B74953" w:rsidRDefault="005D5FA8" w:rsidP="002D32DE">
            <w:pPr>
              <w:spacing w:line="22" w:lineRule="atLeast"/>
              <w:rPr>
                <w:rFonts w:asciiTheme="majorHAnsi" w:hAnsiTheme="majorHAnsi" w:cstheme="majorHAnsi"/>
                <w:b w:val="0"/>
                <w:bCs w:val="0"/>
              </w:rPr>
            </w:pPr>
            <w:r w:rsidRPr="00B74953">
              <w:rPr>
                <w:rFonts w:asciiTheme="majorHAnsi" w:hAnsiTheme="majorHAnsi" w:cstheme="majorHAnsi"/>
              </w:rPr>
              <w:t>CZY DZIAŁANIE JEST NOWE?</w:t>
            </w:r>
          </w:p>
        </w:tc>
        <w:tc>
          <w:tcPr>
            <w:tcW w:w="6662" w:type="dxa"/>
          </w:tcPr>
          <w:p w14:paraId="710711F0" w14:textId="631D091D" w:rsidR="005D5FA8" w:rsidRPr="00B74953" w:rsidRDefault="005D5FA8"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Tak</w:t>
            </w:r>
          </w:p>
          <w:p w14:paraId="610E5719" w14:textId="25C2EC30" w:rsidR="005D5FA8" w:rsidRPr="00B74953" w:rsidRDefault="005D5FA8"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Nie</w:t>
            </w:r>
          </w:p>
        </w:tc>
      </w:tr>
      <w:tr w:rsidR="005D5FA8" w:rsidRPr="00B74953" w14:paraId="38B3A52F" w14:textId="77777777" w:rsidTr="005D5FA8">
        <w:tc>
          <w:tcPr>
            <w:cnfStyle w:val="001000000000" w:firstRow="0" w:lastRow="0" w:firstColumn="1" w:lastColumn="0" w:oddVBand="0" w:evenVBand="0" w:oddHBand="0" w:evenHBand="0" w:firstRowFirstColumn="0" w:firstRowLastColumn="0" w:lastRowFirstColumn="0" w:lastRowLastColumn="0"/>
            <w:tcW w:w="2547" w:type="dxa"/>
          </w:tcPr>
          <w:p w14:paraId="1B7E0850" w14:textId="77777777" w:rsidR="005D5FA8" w:rsidRPr="00B74953" w:rsidRDefault="005D5FA8" w:rsidP="002D32DE">
            <w:pPr>
              <w:spacing w:line="22" w:lineRule="atLeast"/>
              <w:rPr>
                <w:rFonts w:asciiTheme="majorHAnsi" w:hAnsiTheme="majorHAnsi" w:cstheme="majorHAnsi"/>
              </w:rPr>
            </w:pPr>
            <w:r w:rsidRPr="00B74953">
              <w:rPr>
                <w:rFonts w:asciiTheme="majorHAnsi" w:hAnsiTheme="majorHAnsi" w:cstheme="majorHAnsi"/>
              </w:rPr>
              <w:t xml:space="preserve">KOORDYNATOR </w:t>
            </w:r>
          </w:p>
        </w:tc>
        <w:tc>
          <w:tcPr>
            <w:tcW w:w="6662" w:type="dxa"/>
          </w:tcPr>
          <w:p w14:paraId="4D11A354" w14:textId="3C701575" w:rsidR="005D5FA8" w:rsidRPr="00B74953" w:rsidRDefault="005D5FA8" w:rsidP="002D32DE">
            <w:pPr>
              <w:spacing w:line="22" w:lineRule="atLeas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Ministerstwo Cyfryzacji</w:t>
            </w:r>
          </w:p>
        </w:tc>
      </w:tr>
      <w:tr w:rsidR="005D5FA8" w:rsidRPr="00B74953" w14:paraId="71D923F6" w14:textId="77777777" w:rsidTr="005D5FA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tcPr>
          <w:p w14:paraId="5ED4C37B" w14:textId="77777777" w:rsidR="005D5FA8" w:rsidRPr="00B74953" w:rsidRDefault="005D5FA8" w:rsidP="002D32DE">
            <w:pPr>
              <w:spacing w:line="22" w:lineRule="atLeast"/>
              <w:rPr>
                <w:rFonts w:asciiTheme="majorHAnsi" w:hAnsiTheme="majorHAnsi" w:cstheme="majorHAnsi"/>
              </w:rPr>
            </w:pPr>
            <w:r w:rsidRPr="00B74953">
              <w:rPr>
                <w:rFonts w:asciiTheme="majorHAnsi" w:hAnsiTheme="majorHAnsi" w:cstheme="majorHAnsi"/>
              </w:rPr>
              <w:t>KRÓTKI OPIS DZIAŁANIA</w:t>
            </w:r>
          </w:p>
          <w:p w14:paraId="235C237F" w14:textId="77777777" w:rsidR="005D5FA8" w:rsidRPr="00B74953" w:rsidRDefault="005D5FA8" w:rsidP="002D32DE">
            <w:pPr>
              <w:spacing w:line="22" w:lineRule="atLeast"/>
              <w:rPr>
                <w:rFonts w:asciiTheme="majorHAnsi" w:hAnsiTheme="majorHAnsi" w:cstheme="majorHAnsi"/>
                <w:b w:val="0"/>
              </w:rPr>
            </w:pPr>
          </w:p>
          <w:p w14:paraId="20CA8280" w14:textId="77777777" w:rsidR="005D5FA8" w:rsidRPr="00B74953" w:rsidRDefault="005D5FA8" w:rsidP="002D32DE">
            <w:pPr>
              <w:spacing w:line="22" w:lineRule="atLeast"/>
              <w:rPr>
                <w:rFonts w:asciiTheme="majorHAnsi" w:hAnsiTheme="majorHAnsi" w:cstheme="majorHAnsi"/>
                <w:b w:val="0"/>
                <w:i/>
              </w:rPr>
            </w:pPr>
          </w:p>
        </w:tc>
        <w:tc>
          <w:tcPr>
            <w:tcW w:w="6662" w:type="dxa"/>
          </w:tcPr>
          <w:p w14:paraId="13FD274B" w14:textId="46CF3BF9" w:rsidR="005D5FA8" w:rsidRPr="00B74953" w:rsidRDefault="005D5FA8" w:rsidP="00FA7991">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rPr>
            </w:pPr>
            <w:r w:rsidRPr="00B74953">
              <w:rPr>
                <w:rFonts w:asciiTheme="majorHAnsi" w:hAnsiTheme="majorHAnsi" w:cstheme="majorHAnsi"/>
                <w:iCs/>
              </w:rPr>
              <w:t xml:space="preserve">Zapewnienie zgodności polskiego portfela ze standardem obowiązującym w Unii Europejskiej. </w:t>
            </w:r>
            <w:r w:rsidRPr="00B74953">
              <w:rPr>
                <w:rFonts w:asciiTheme="majorHAnsi" w:hAnsiTheme="majorHAnsi" w:cstheme="majorHAnsi"/>
              </w:rPr>
              <w:t>Umożliwi to posługiwanie się polskim portfelem na terenie innych państw europejskich. Przeprowadzona dwustronna integracja umożliwi również posługiwanie się dokumentem państwa partnerskiego na terenie Polski.</w:t>
            </w:r>
            <w:r w:rsidR="00761A2C">
              <w:rPr>
                <w:rFonts w:asciiTheme="majorHAnsi" w:hAnsiTheme="majorHAnsi" w:cstheme="majorHAnsi"/>
              </w:rPr>
              <w:t xml:space="preserve"> </w:t>
            </w:r>
            <w:r w:rsidR="00761A2C" w:rsidRPr="00761A2C">
              <w:rPr>
                <w:rFonts w:asciiTheme="majorHAnsi" w:hAnsiTheme="majorHAnsi" w:cstheme="majorHAnsi"/>
              </w:rPr>
              <w:t>Dodatkowo uwzględnić trzeba będzie nowe procedury dopasowywania tożsamości wprowadzone na mocy rozporządzenia eIDAS 2.0 i aktu wykonawczego do niego.</w:t>
            </w:r>
          </w:p>
        </w:tc>
      </w:tr>
      <w:tr w:rsidR="005D5FA8" w:rsidRPr="00B74953" w14:paraId="20653AFC" w14:textId="77777777" w:rsidTr="00C006EA">
        <w:trPr>
          <w:trHeight w:val="354"/>
        </w:trPr>
        <w:tc>
          <w:tcPr>
            <w:cnfStyle w:val="001000000000" w:firstRow="0" w:lastRow="0" w:firstColumn="1" w:lastColumn="0" w:oddVBand="0" w:evenVBand="0" w:oddHBand="0" w:evenHBand="0" w:firstRowFirstColumn="0" w:firstRowLastColumn="0" w:lastRowFirstColumn="0" w:lastRowLastColumn="0"/>
            <w:tcW w:w="0" w:type="dxa"/>
          </w:tcPr>
          <w:p w14:paraId="1D58C485" w14:textId="6A85723A" w:rsidR="005D5FA8" w:rsidRPr="00B74953" w:rsidRDefault="005D5FA8" w:rsidP="002D32DE">
            <w:pPr>
              <w:spacing w:line="22" w:lineRule="atLeast"/>
              <w:rPr>
                <w:rFonts w:asciiTheme="majorHAnsi" w:hAnsiTheme="majorHAnsi" w:cstheme="majorHAnsi"/>
              </w:rPr>
            </w:pPr>
            <w:r w:rsidRPr="00B74953">
              <w:rPr>
                <w:rFonts w:asciiTheme="majorHAnsi" w:hAnsiTheme="majorHAnsi" w:cstheme="majorHAnsi"/>
              </w:rPr>
              <w:t>BUDŻET</w:t>
            </w:r>
          </w:p>
        </w:tc>
        <w:tc>
          <w:tcPr>
            <w:tcW w:w="0" w:type="dxa"/>
          </w:tcPr>
          <w:p w14:paraId="7177EA52" w14:textId="190272D3" w:rsidR="00E95F8C" w:rsidRPr="00B74953" w:rsidRDefault="006B44B0" w:rsidP="00FA7991">
            <w:pPr>
              <w:spacing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Oszacowanie nie jest możliwe na tym etapie.</w:t>
            </w:r>
          </w:p>
        </w:tc>
      </w:tr>
      <w:tr w:rsidR="005D5FA8" w:rsidRPr="00B74953" w14:paraId="30EB6343" w14:textId="77777777" w:rsidTr="005D5FA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tcPr>
          <w:p w14:paraId="66949E4D" w14:textId="738D9182" w:rsidR="005D5FA8" w:rsidRPr="00B74953" w:rsidRDefault="00FE6C1C" w:rsidP="002D32DE">
            <w:pPr>
              <w:spacing w:line="22" w:lineRule="atLeast"/>
              <w:rPr>
                <w:rFonts w:asciiTheme="majorHAnsi" w:hAnsiTheme="majorHAnsi" w:cstheme="majorHAnsi"/>
              </w:rPr>
            </w:pPr>
            <w:r>
              <w:rPr>
                <w:rFonts w:asciiTheme="majorHAnsi" w:hAnsiTheme="majorHAnsi" w:cstheme="majorHAnsi"/>
              </w:rPr>
              <w:t xml:space="preserve">OCZEKIWANY </w:t>
            </w:r>
            <w:r w:rsidR="005D5FA8" w:rsidRPr="00B74953">
              <w:rPr>
                <w:rFonts w:asciiTheme="majorHAnsi" w:hAnsiTheme="majorHAnsi" w:cstheme="majorHAnsi"/>
              </w:rPr>
              <w:t>WPŁYW</w:t>
            </w:r>
            <w:r>
              <w:rPr>
                <w:rFonts w:asciiTheme="majorHAnsi" w:hAnsiTheme="majorHAnsi" w:cstheme="majorHAnsi"/>
              </w:rPr>
              <w:t xml:space="preserve"> WRAZ Z HARMONOGRAMEM</w:t>
            </w:r>
          </w:p>
          <w:p w14:paraId="6E89D81F" w14:textId="77777777" w:rsidR="005D5FA8" w:rsidRPr="00B74953" w:rsidRDefault="005D5FA8" w:rsidP="002D32DE">
            <w:pPr>
              <w:spacing w:line="22" w:lineRule="atLeast"/>
              <w:rPr>
                <w:rFonts w:asciiTheme="majorHAnsi" w:hAnsiTheme="majorHAnsi" w:cstheme="majorHAnsi"/>
              </w:rPr>
            </w:pPr>
          </w:p>
          <w:p w14:paraId="39350989" w14:textId="77777777" w:rsidR="005D5FA8" w:rsidRPr="00B74953" w:rsidRDefault="005D5FA8" w:rsidP="002D32DE">
            <w:pPr>
              <w:spacing w:line="22" w:lineRule="atLeast"/>
              <w:rPr>
                <w:rFonts w:asciiTheme="majorHAnsi" w:hAnsiTheme="majorHAnsi" w:cstheme="majorHAnsi"/>
                <w:b w:val="0"/>
                <w:bCs w:val="0"/>
              </w:rPr>
            </w:pPr>
          </w:p>
        </w:tc>
        <w:tc>
          <w:tcPr>
            <w:tcW w:w="6662" w:type="dxa"/>
          </w:tcPr>
          <w:p w14:paraId="42BB9261" w14:textId="1DB82518" w:rsidR="005D5FA8" w:rsidRPr="00B74953" w:rsidRDefault="005D5FA8" w:rsidP="00FA7991">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Możliwość posługiwania się przez obywatela dokumentami krajowymi w</w:t>
            </w:r>
            <w:r w:rsidR="00FA7991">
              <w:rPr>
                <w:rFonts w:asciiTheme="majorHAnsi" w:hAnsiTheme="majorHAnsi" w:cstheme="majorHAnsi"/>
              </w:rPr>
              <w:t> </w:t>
            </w:r>
            <w:r w:rsidRPr="00B74953">
              <w:rPr>
                <w:rFonts w:asciiTheme="majorHAnsi" w:hAnsiTheme="majorHAnsi" w:cstheme="majorHAnsi"/>
              </w:rPr>
              <w:t>ramach portfela europejskiego. Zostanie zapewniona techniczna możliwość posługiwania się portfelem krajowym na zasadach tożsamych z portfelem europejskim. Niniejsze zmiany umożliwią uznawanie na gruncie polskim portfela europejskiego oraz państw członkowskich U</w:t>
            </w:r>
            <w:r w:rsidR="00FD0161">
              <w:rPr>
                <w:rFonts w:asciiTheme="majorHAnsi" w:hAnsiTheme="majorHAnsi" w:cstheme="majorHAnsi"/>
              </w:rPr>
              <w:t>E</w:t>
            </w:r>
            <w:r w:rsidRPr="00B74953">
              <w:rPr>
                <w:rFonts w:asciiTheme="majorHAnsi" w:hAnsiTheme="majorHAnsi" w:cstheme="majorHAnsi"/>
              </w:rPr>
              <w:t>, które zapewniły zgodność z wypracowanym standardem</w:t>
            </w:r>
            <w:r w:rsidR="003910AD">
              <w:t xml:space="preserve"> </w:t>
            </w:r>
            <w:r w:rsidR="003910AD" w:rsidRPr="003910AD">
              <w:rPr>
                <w:rFonts w:asciiTheme="majorHAnsi" w:hAnsiTheme="majorHAnsi" w:cstheme="majorHAnsi"/>
              </w:rPr>
              <w:t>a także notyfikowanych środków identyfikacji elektronicznej z innych państw członkowskich UE</w:t>
            </w:r>
            <w:r w:rsidRPr="00B74953">
              <w:rPr>
                <w:rFonts w:asciiTheme="majorHAnsi" w:hAnsiTheme="majorHAnsi" w:cstheme="majorHAnsi"/>
              </w:rPr>
              <w:t xml:space="preserve">. </w:t>
            </w:r>
          </w:p>
        </w:tc>
      </w:tr>
    </w:tbl>
    <w:p w14:paraId="03D66B01" w14:textId="34ECFDFB" w:rsidR="005D5FA8" w:rsidRPr="00B74953" w:rsidRDefault="005D5FA8" w:rsidP="002D32DE">
      <w:pPr>
        <w:spacing w:line="22" w:lineRule="atLeast"/>
        <w:jc w:val="both"/>
        <w:rPr>
          <w:rFonts w:asciiTheme="majorHAnsi" w:hAnsiTheme="majorHAnsi" w:cstheme="majorHAnsi"/>
        </w:rPr>
      </w:pPr>
    </w:p>
    <w:p w14:paraId="60365B29" w14:textId="78FA7F35" w:rsidR="00A11B4F" w:rsidRPr="005724B1" w:rsidRDefault="003677E2" w:rsidP="00FA7991">
      <w:pPr>
        <w:pStyle w:val="Nagwek1"/>
        <w:pageBreakBefore/>
        <w:numPr>
          <w:ilvl w:val="0"/>
          <w:numId w:val="13"/>
        </w:numPr>
        <w:spacing w:line="22" w:lineRule="atLeast"/>
        <w:ind w:left="357" w:hanging="357"/>
        <w:jc w:val="both"/>
        <w:rPr>
          <w:rFonts w:cstheme="majorHAnsi"/>
          <w:sz w:val="28"/>
          <w:szCs w:val="28"/>
        </w:rPr>
      </w:pPr>
      <w:bookmarkStart w:id="69" w:name="_Toc139892142"/>
      <w:bookmarkStart w:id="70" w:name="_Toc150028586"/>
      <w:r w:rsidRPr="005724B1">
        <w:rPr>
          <w:rFonts w:cstheme="majorHAnsi"/>
          <w:sz w:val="28"/>
          <w:szCs w:val="28"/>
        </w:rPr>
        <w:t>Cele ogólne: polityki, środki i działania</w:t>
      </w:r>
      <w:bookmarkEnd w:id="69"/>
      <w:bookmarkEnd w:id="70"/>
      <w:r w:rsidRPr="005724B1">
        <w:rPr>
          <w:rFonts w:cstheme="majorHAnsi"/>
          <w:sz w:val="28"/>
          <w:szCs w:val="28"/>
        </w:rPr>
        <w:t xml:space="preserve"> </w:t>
      </w:r>
    </w:p>
    <w:p w14:paraId="29A7E1CA" w14:textId="528FAD37" w:rsidR="0021724A" w:rsidRPr="00FD2F99" w:rsidRDefault="0021724A" w:rsidP="002D32DE">
      <w:pPr>
        <w:spacing w:line="22" w:lineRule="atLeast"/>
        <w:jc w:val="both"/>
        <w:rPr>
          <w:rFonts w:asciiTheme="majorHAnsi" w:hAnsiTheme="majorHAnsi" w:cstheme="majorHAnsi"/>
          <w:b/>
          <w:bCs/>
          <w:i/>
        </w:rPr>
      </w:pPr>
    </w:p>
    <w:p w14:paraId="6CF4FB62" w14:textId="70B70A94" w:rsidR="004C40B9" w:rsidRPr="00FD2F99" w:rsidRDefault="004C40B9" w:rsidP="002D32DE">
      <w:pPr>
        <w:spacing w:line="22" w:lineRule="atLeast"/>
        <w:jc w:val="both"/>
        <w:rPr>
          <w:rFonts w:asciiTheme="majorHAnsi" w:hAnsiTheme="majorHAnsi" w:cstheme="majorHAnsi"/>
          <w:b/>
          <w:bCs/>
          <w:i/>
        </w:rPr>
        <w:sectPr w:rsidR="004C40B9" w:rsidRPr="00FD2F99" w:rsidSect="000A5043">
          <w:footerReference w:type="default" r:id="rId119"/>
          <w:type w:val="continuous"/>
          <w:pgSz w:w="11906" w:h="16838"/>
          <w:pgMar w:top="993" w:right="1417" w:bottom="1417" w:left="1417" w:header="568" w:footer="708" w:gutter="0"/>
          <w:cols w:space="708"/>
          <w:docGrid w:linePitch="360"/>
        </w:sectPr>
      </w:pPr>
      <w:r w:rsidRPr="00FD2F99">
        <w:rPr>
          <w:rFonts w:asciiTheme="majorHAnsi" w:hAnsiTheme="majorHAnsi" w:cstheme="majorHAnsi"/>
          <w:b/>
          <w:bCs/>
          <w:i/>
        </w:rPr>
        <w:t>Cele ogólne zostały sformułowane w art. 3 Decyzji 2022/2481 i mają postać ogólnych zamierzeń i ambicji państw członkowskich oraz łącznie prezentują wizję i kierunek europejskiej transformacji cyfrowej .</w:t>
      </w:r>
    </w:p>
    <w:tbl>
      <w:tblPr>
        <w:tblW w:w="9214" w:type="dxa"/>
        <w:tblInd w:w="-23" w:type="dxa"/>
        <w:tblBorders>
          <w:top w:val="single" w:sz="8" w:space="0" w:color="auto"/>
          <w:left w:val="single" w:sz="8" w:space="0" w:color="auto"/>
          <w:bottom w:val="single" w:sz="8" w:space="0" w:color="auto"/>
          <w:right w:val="single" w:sz="8" w:space="0" w:color="auto"/>
          <w:insideH w:val="single" w:sz="6" w:space="0" w:color="auto"/>
          <w:insideV w:val="single" w:sz="6" w:space="0" w:color="auto"/>
        </w:tblBorders>
        <w:shd w:val="clear" w:color="auto" w:fill="FFFFFF" w:themeFill="background1"/>
        <w:tblLayout w:type="fixed"/>
        <w:tblCellMar>
          <w:left w:w="0" w:type="dxa"/>
          <w:right w:w="0" w:type="dxa"/>
        </w:tblCellMar>
        <w:tblLook w:val="04A0" w:firstRow="1" w:lastRow="0" w:firstColumn="1" w:lastColumn="0" w:noHBand="0" w:noVBand="1"/>
      </w:tblPr>
      <w:tblGrid>
        <w:gridCol w:w="2977"/>
        <w:gridCol w:w="6237"/>
      </w:tblGrid>
      <w:tr w:rsidR="005037B7" w:rsidRPr="0037384B" w14:paraId="0F28B8D2" w14:textId="77777777" w:rsidTr="0037384B">
        <w:trPr>
          <w:trHeight w:val="520"/>
        </w:trPr>
        <w:tc>
          <w:tcPr>
            <w:tcW w:w="2977" w:type="dxa"/>
            <w:shd w:val="clear" w:color="auto" w:fill="FFFFFF" w:themeFill="background1"/>
            <w:tcMar>
              <w:top w:w="0" w:type="dxa"/>
              <w:left w:w="108" w:type="dxa"/>
              <w:bottom w:w="0" w:type="dxa"/>
              <w:right w:w="108" w:type="dxa"/>
            </w:tcMar>
            <w:vAlign w:val="center"/>
          </w:tcPr>
          <w:p w14:paraId="4AC3DF2E" w14:textId="77777777" w:rsidR="005037B7" w:rsidRPr="0037384B" w:rsidRDefault="005037B7" w:rsidP="002D32DE">
            <w:pPr>
              <w:spacing w:before="60" w:after="120" w:line="22" w:lineRule="atLeast"/>
              <w:ind w:left="142"/>
              <w:jc w:val="center"/>
              <w:rPr>
                <w:rFonts w:asciiTheme="majorHAnsi" w:eastAsia="Calibri" w:hAnsiTheme="majorHAnsi" w:cstheme="majorHAnsi"/>
                <w:b/>
              </w:rPr>
            </w:pPr>
            <w:r w:rsidRPr="0037384B">
              <w:rPr>
                <w:rFonts w:asciiTheme="majorHAnsi" w:eastAsia="Calibri" w:hAnsiTheme="majorHAnsi" w:cstheme="majorHAnsi"/>
                <w:b/>
              </w:rPr>
              <w:t>Cel ogólny</w:t>
            </w:r>
          </w:p>
        </w:tc>
        <w:tc>
          <w:tcPr>
            <w:tcW w:w="6237" w:type="dxa"/>
            <w:shd w:val="clear" w:color="auto" w:fill="FFFFFF" w:themeFill="background1"/>
            <w:vAlign w:val="center"/>
          </w:tcPr>
          <w:p w14:paraId="5755BC61" w14:textId="77777777" w:rsidR="005037B7" w:rsidRPr="0037384B" w:rsidRDefault="005037B7" w:rsidP="002D32DE">
            <w:pPr>
              <w:spacing w:before="60" w:after="120" w:line="22" w:lineRule="atLeast"/>
              <w:ind w:left="142" w:right="142"/>
              <w:jc w:val="both"/>
              <w:rPr>
                <w:rFonts w:asciiTheme="majorHAnsi" w:eastAsia="Calibri" w:hAnsiTheme="majorHAnsi" w:cstheme="majorHAnsi"/>
                <w:b/>
              </w:rPr>
            </w:pPr>
            <w:r w:rsidRPr="0037384B">
              <w:rPr>
                <w:rFonts w:asciiTheme="majorHAnsi" w:eastAsia="Calibri" w:hAnsiTheme="majorHAnsi" w:cstheme="majorHAnsi"/>
                <w:b/>
              </w:rPr>
              <w:t xml:space="preserve">Działania </w:t>
            </w:r>
          </w:p>
        </w:tc>
      </w:tr>
      <w:tr w:rsidR="004362C5" w:rsidRPr="00B74953" w14:paraId="1AF9F548" w14:textId="77777777" w:rsidTr="0037384B">
        <w:trPr>
          <w:trHeight w:val="436"/>
        </w:trPr>
        <w:tc>
          <w:tcPr>
            <w:tcW w:w="2977" w:type="dxa"/>
            <w:vMerge w:val="restart"/>
            <w:shd w:val="clear" w:color="auto" w:fill="FFFFFF" w:themeFill="background1"/>
            <w:tcMar>
              <w:top w:w="0" w:type="dxa"/>
              <w:left w:w="108" w:type="dxa"/>
              <w:bottom w:w="0" w:type="dxa"/>
              <w:right w:w="108" w:type="dxa"/>
            </w:tcMar>
          </w:tcPr>
          <w:p w14:paraId="28471320" w14:textId="77777777" w:rsidR="004362C5" w:rsidRPr="00B74953" w:rsidRDefault="004362C5" w:rsidP="002D32DE">
            <w:pPr>
              <w:spacing w:before="60" w:after="120" w:line="22" w:lineRule="atLeast"/>
              <w:jc w:val="center"/>
              <w:rPr>
                <w:rFonts w:asciiTheme="majorHAnsi" w:eastAsia="Calibri" w:hAnsiTheme="majorHAnsi" w:cstheme="majorHAnsi"/>
                <w:b/>
                <w:i/>
              </w:rPr>
            </w:pPr>
            <w:r w:rsidRPr="00B74953">
              <w:rPr>
                <w:rFonts w:asciiTheme="majorHAnsi" w:eastAsia="Calibri" w:hAnsiTheme="majorHAnsi" w:cstheme="majorHAnsi"/>
                <w:b/>
                <w:i/>
              </w:rPr>
              <w:t>A.</w:t>
            </w:r>
          </w:p>
          <w:p w14:paraId="49B58D5D" w14:textId="77777777" w:rsidR="004362C5" w:rsidRPr="00B74953" w:rsidRDefault="004362C5" w:rsidP="002D32DE">
            <w:pPr>
              <w:spacing w:before="60" w:after="120" w:line="22" w:lineRule="atLeast"/>
              <w:jc w:val="center"/>
              <w:rPr>
                <w:rFonts w:asciiTheme="majorHAnsi" w:eastAsia="Calibri" w:hAnsiTheme="majorHAnsi" w:cstheme="majorHAnsi"/>
                <w:b/>
                <w:i/>
              </w:rPr>
            </w:pPr>
            <w:r w:rsidRPr="00B74953">
              <w:rPr>
                <w:rFonts w:asciiTheme="majorHAnsi" w:eastAsia="Calibri" w:hAnsiTheme="majorHAnsi" w:cstheme="majorHAnsi"/>
                <w:b/>
                <w:i/>
              </w:rPr>
              <w:t>Zorientowanie na człowieka</w:t>
            </w:r>
          </w:p>
          <w:p w14:paraId="54FD0159" w14:textId="77777777" w:rsidR="004362C5" w:rsidRPr="00B74953" w:rsidRDefault="004362C5" w:rsidP="002D32DE">
            <w:pPr>
              <w:spacing w:before="60" w:after="120" w:line="22" w:lineRule="atLeast"/>
              <w:jc w:val="center"/>
              <w:rPr>
                <w:rFonts w:asciiTheme="majorHAnsi" w:eastAsia="Calibri" w:hAnsiTheme="majorHAnsi" w:cstheme="majorHAnsi"/>
                <w:b/>
                <w:i/>
              </w:rPr>
            </w:pPr>
          </w:p>
          <w:p w14:paraId="0929A800" w14:textId="77777777" w:rsidR="004362C5" w:rsidRPr="00B74953" w:rsidRDefault="004362C5" w:rsidP="002D32DE">
            <w:pPr>
              <w:spacing w:before="60" w:after="120" w:line="22" w:lineRule="atLeast"/>
              <w:ind w:left="53"/>
              <w:jc w:val="center"/>
              <w:rPr>
                <w:rFonts w:asciiTheme="majorHAnsi" w:eastAsia="Calibri" w:hAnsiTheme="majorHAnsi" w:cstheme="majorHAnsi"/>
                <w:b/>
                <w:i/>
                <w:iCs/>
              </w:rPr>
            </w:pPr>
            <w:r w:rsidRPr="00B74953">
              <w:rPr>
                <w:rFonts w:asciiTheme="majorHAnsi" w:eastAsia="Calibri" w:hAnsiTheme="majorHAnsi" w:cstheme="majorHAnsi"/>
                <w:i/>
                <w:iCs/>
              </w:rPr>
              <w:t>„Promowanie skoncentrowanego na człowieku i opartego na prawach podstawowych, inkluzywnego, przejrzystego i otwartego środowiska cyfrowego, w którym bezpieczne i interoperacyjne technologie i usługi cyfrowe są zgodne z zasadami, prawami i wartościami Unii i je wzmacniają oraz są dostępne dla wszystkich i na całym terytorium Unii.”</w:t>
            </w:r>
          </w:p>
        </w:tc>
        <w:tc>
          <w:tcPr>
            <w:tcW w:w="6237" w:type="dxa"/>
            <w:shd w:val="clear" w:color="auto" w:fill="FFFFFF" w:themeFill="background1"/>
            <w:vAlign w:val="center"/>
          </w:tcPr>
          <w:p w14:paraId="1E1EB45C" w14:textId="4BEFA4FA" w:rsidR="004362C5" w:rsidRPr="00572161" w:rsidRDefault="004362C5" w:rsidP="002D32DE">
            <w:pPr>
              <w:spacing w:line="22" w:lineRule="atLeast"/>
              <w:ind w:left="142" w:right="142"/>
              <w:jc w:val="both"/>
              <w:rPr>
                <w:rFonts w:asciiTheme="majorHAnsi" w:hAnsiTheme="majorHAnsi" w:cstheme="majorHAnsi"/>
              </w:rPr>
            </w:pPr>
            <w:r w:rsidRPr="00572161">
              <w:rPr>
                <w:rFonts w:asciiTheme="majorHAnsi" w:eastAsia="Calibri" w:hAnsiTheme="majorHAnsi" w:cstheme="majorHAnsi"/>
                <w:bCs/>
                <w:iCs/>
              </w:rPr>
              <w:t xml:space="preserve">W zakres celu pn. „Zorientowanie na człowieka” wpisują się działania ujęte w rozdziale „Cele cyfrowe: polityki, środki i działania”, w tym w szczególności z obszaru: </w:t>
            </w:r>
            <w:r w:rsidRPr="00572161">
              <w:rPr>
                <w:rFonts w:asciiTheme="majorHAnsi" w:eastAsia="Calibri" w:hAnsiTheme="majorHAnsi" w:cstheme="majorHAnsi"/>
                <w:b/>
                <w:iCs/>
              </w:rPr>
              <w:t>cyfryzacji usług publicznych</w:t>
            </w:r>
            <w:r w:rsidRPr="00572161">
              <w:rPr>
                <w:rFonts w:asciiTheme="majorHAnsi" w:eastAsia="Calibri" w:hAnsiTheme="majorHAnsi" w:cstheme="majorHAnsi"/>
                <w:bCs/>
                <w:iCs/>
              </w:rPr>
              <w:t xml:space="preserve"> (</w:t>
            </w:r>
            <w:r w:rsidRPr="00572161">
              <w:rPr>
                <w:rFonts w:asciiTheme="majorHAnsi" w:hAnsiTheme="majorHAnsi" w:cstheme="majorHAnsi"/>
              </w:rPr>
              <w:t>CUP.I.1, CUP.I.2, CUP.I.3)</w:t>
            </w:r>
            <w:r w:rsidRPr="00572161">
              <w:rPr>
                <w:rFonts w:asciiTheme="majorHAnsi" w:eastAsia="Calibri" w:hAnsiTheme="majorHAnsi" w:cstheme="majorHAnsi"/>
                <w:bCs/>
                <w:iCs/>
              </w:rPr>
              <w:t xml:space="preserve">, </w:t>
            </w:r>
            <w:r w:rsidRPr="00572161">
              <w:rPr>
                <w:rFonts w:asciiTheme="majorHAnsi" w:eastAsia="Calibri" w:hAnsiTheme="majorHAnsi" w:cstheme="majorHAnsi"/>
                <w:b/>
                <w:iCs/>
              </w:rPr>
              <w:t>e-zdrowia</w:t>
            </w:r>
            <w:r w:rsidRPr="00572161">
              <w:rPr>
                <w:rFonts w:asciiTheme="majorHAnsi" w:eastAsia="Calibri" w:hAnsiTheme="majorHAnsi" w:cstheme="majorHAnsi"/>
                <w:bCs/>
                <w:iCs/>
              </w:rPr>
              <w:t xml:space="preserve"> (</w:t>
            </w:r>
            <w:r w:rsidRPr="00572161">
              <w:rPr>
                <w:rFonts w:asciiTheme="majorHAnsi" w:hAnsiTheme="majorHAnsi" w:cstheme="majorHAnsi"/>
              </w:rPr>
              <w:t xml:space="preserve">CUP.II.1, CUP.II. 2) </w:t>
            </w:r>
            <w:r w:rsidRPr="00572161">
              <w:rPr>
                <w:rFonts w:asciiTheme="majorHAnsi" w:eastAsia="Calibri" w:hAnsiTheme="majorHAnsi" w:cstheme="majorHAnsi"/>
                <w:bCs/>
                <w:iCs/>
              </w:rPr>
              <w:t xml:space="preserve">oraz </w:t>
            </w:r>
            <w:r>
              <w:rPr>
                <w:rFonts w:asciiTheme="majorHAnsi" w:eastAsia="Calibri" w:hAnsiTheme="majorHAnsi" w:cstheme="majorHAnsi"/>
                <w:b/>
                <w:iCs/>
              </w:rPr>
              <w:t>identyfikacji elektronicznej</w:t>
            </w:r>
            <w:r w:rsidRPr="004362C5" w:rsidDel="004362C5">
              <w:rPr>
                <w:rFonts w:asciiTheme="majorHAnsi" w:eastAsia="Calibri" w:hAnsiTheme="majorHAnsi" w:cstheme="majorHAnsi"/>
                <w:b/>
                <w:iCs/>
              </w:rPr>
              <w:t xml:space="preserve"> </w:t>
            </w:r>
            <w:r w:rsidRPr="00572161">
              <w:rPr>
                <w:rFonts w:asciiTheme="majorHAnsi" w:hAnsiTheme="majorHAnsi" w:cstheme="majorHAnsi"/>
              </w:rPr>
              <w:t xml:space="preserve">(CUP.III.1, CUP.III.5). </w:t>
            </w:r>
          </w:p>
        </w:tc>
      </w:tr>
      <w:tr w:rsidR="004362C5" w:rsidRPr="00B74953" w14:paraId="5A765FEA" w14:textId="77777777" w:rsidTr="0037384B">
        <w:trPr>
          <w:trHeight w:val="436"/>
        </w:trPr>
        <w:tc>
          <w:tcPr>
            <w:tcW w:w="2977" w:type="dxa"/>
            <w:vMerge/>
            <w:shd w:val="clear" w:color="auto" w:fill="FFFFFF" w:themeFill="background1"/>
            <w:tcMar>
              <w:top w:w="0" w:type="dxa"/>
              <w:left w:w="108" w:type="dxa"/>
              <w:bottom w:w="0" w:type="dxa"/>
              <w:right w:w="108" w:type="dxa"/>
            </w:tcMar>
          </w:tcPr>
          <w:p w14:paraId="0243860E" w14:textId="77777777" w:rsidR="004362C5" w:rsidRPr="00B74953" w:rsidRDefault="004362C5" w:rsidP="002D32DE">
            <w:pPr>
              <w:spacing w:before="60" w:after="120" w:line="22" w:lineRule="atLeast"/>
              <w:jc w:val="center"/>
              <w:rPr>
                <w:rFonts w:asciiTheme="majorHAnsi" w:eastAsia="Calibri" w:hAnsiTheme="majorHAnsi" w:cstheme="majorHAnsi"/>
                <w:b/>
                <w:i/>
              </w:rPr>
            </w:pPr>
          </w:p>
        </w:tc>
        <w:tc>
          <w:tcPr>
            <w:tcW w:w="6237" w:type="dxa"/>
            <w:shd w:val="clear" w:color="auto" w:fill="FFFFFF" w:themeFill="background1"/>
            <w:vAlign w:val="center"/>
          </w:tcPr>
          <w:p w14:paraId="737A71B8" w14:textId="77777777" w:rsidR="004362C5" w:rsidRPr="00B74953" w:rsidRDefault="004362C5" w:rsidP="002D32DE">
            <w:pPr>
              <w:spacing w:line="22" w:lineRule="atLeast"/>
              <w:ind w:left="142" w:right="142"/>
              <w:jc w:val="both"/>
              <w:rPr>
                <w:rFonts w:asciiTheme="majorHAnsi" w:eastAsia="Calibri" w:hAnsiTheme="majorHAnsi" w:cstheme="majorHAnsi"/>
                <w:b/>
                <w:iCs/>
              </w:rPr>
            </w:pPr>
            <w:r w:rsidRPr="00B74953">
              <w:rPr>
                <w:rFonts w:asciiTheme="majorHAnsi" w:eastAsia="Calibri" w:hAnsiTheme="majorHAnsi" w:cstheme="majorHAnsi"/>
                <w:b/>
                <w:iCs/>
              </w:rPr>
              <w:t>Wdrażanie założeń „Europejskiej deklaracji praw i zasad cyfrowych” oraz zobowiązań „Deklaracji berlińskiej w sprawie społeczeństwa cyfrowego i administracji cyfrowej opartej na wartościach”.</w:t>
            </w:r>
          </w:p>
          <w:p w14:paraId="3B69873F" w14:textId="1BC2ABEA" w:rsidR="004362C5" w:rsidRPr="00B74953" w:rsidRDefault="004362C5" w:rsidP="002D32DE">
            <w:pPr>
              <w:spacing w:line="22" w:lineRule="atLeast"/>
              <w:ind w:left="142" w:right="142"/>
              <w:jc w:val="both"/>
              <w:rPr>
                <w:rFonts w:asciiTheme="majorHAnsi" w:eastAsia="Calibri" w:hAnsiTheme="majorHAnsi" w:cstheme="majorHAnsi"/>
                <w:bCs/>
                <w:iCs/>
              </w:rPr>
            </w:pPr>
            <w:r w:rsidRPr="00B74953">
              <w:rPr>
                <w:rFonts w:asciiTheme="majorHAnsi" w:eastAsia="Calibri" w:hAnsiTheme="majorHAnsi" w:cstheme="majorHAnsi"/>
                <w:bCs/>
                <w:iCs/>
              </w:rPr>
              <w:t>Działanie polega na promowaniu zobowiązań w zakresie praw i</w:t>
            </w:r>
            <w:r>
              <w:rPr>
                <w:rFonts w:asciiTheme="majorHAnsi" w:eastAsia="Calibri" w:hAnsiTheme="majorHAnsi" w:cstheme="majorHAnsi"/>
                <w:bCs/>
                <w:iCs/>
              </w:rPr>
              <w:t> </w:t>
            </w:r>
            <w:r w:rsidRPr="00B74953">
              <w:rPr>
                <w:rFonts w:asciiTheme="majorHAnsi" w:eastAsia="Calibri" w:hAnsiTheme="majorHAnsi" w:cstheme="majorHAnsi"/>
                <w:bCs/>
                <w:iCs/>
              </w:rPr>
              <w:t xml:space="preserve">zasad cyfrowych w obrębie administracji publicznej, a także monitorowaniu i ocenie poziomu wdrożenia zobowiązań na gruncie krajowym. </w:t>
            </w:r>
          </w:p>
        </w:tc>
      </w:tr>
      <w:tr w:rsidR="004362C5" w:rsidRPr="00B74953" w14:paraId="21208BBC" w14:textId="77777777" w:rsidTr="0037384B">
        <w:trPr>
          <w:trHeight w:val="432"/>
        </w:trPr>
        <w:tc>
          <w:tcPr>
            <w:tcW w:w="2977" w:type="dxa"/>
            <w:vMerge/>
            <w:shd w:val="clear" w:color="auto" w:fill="FFFFFF" w:themeFill="background1"/>
            <w:tcMar>
              <w:top w:w="0" w:type="dxa"/>
              <w:left w:w="108" w:type="dxa"/>
              <w:bottom w:w="0" w:type="dxa"/>
              <w:right w:w="108" w:type="dxa"/>
            </w:tcMar>
          </w:tcPr>
          <w:p w14:paraId="0A4A80A8" w14:textId="77777777" w:rsidR="004362C5" w:rsidRPr="00B74953" w:rsidRDefault="004362C5" w:rsidP="002D32DE">
            <w:pPr>
              <w:spacing w:before="60" w:after="120" w:line="22" w:lineRule="atLeast"/>
              <w:ind w:left="53"/>
              <w:jc w:val="center"/>
              <w:rPr>
                <w:rFonts w:asciiTheme="majorHAnsi" w:eastAsia="Calibri" w:hAnsiTheme="majorHAnsi" w:cstheme="majorHAnsi"/>
                <w:i/>
                <w:iCs/>
              </w:rPr>
            </w:pPr>
          </w:p>
        </w:tc>
        <w:tc>
          <w:tcPr>
            <w:tcW w:w="6237" w:type="dxa"/>
            <w:shd w:val="clear" w:color="auto" w:fill="FFFFFF" w:themeFill="background1"/>
            <w:vAlign w:val="center"/>
          </w:tcPr>
          <w:p w14:paraId="67366F0A" w14:textId="77777777" w:rsidR="004362C5" w:rsidRPr="00B74953" w:rsidRDefault="004362C5" w:rsidP="002D32DE">
            <w:pPr>
              <w:pStyle w:val="Akapitzlist"/>
              <w:spacing w:before="60" w:after="120" w:line="22" w:lineRule="atLeast"/>
              <w:ind w:left="142" w:right="142"/>
              <w:jc w:val="both"/>
              <w:rPr>
                <w:rFonts w:asciiTheme="majorHAnsi" w:eastAsia="Calibri" w:hAnsiTheme="majorHAnsi" w:cstheme="majorHAnsi"/>
                <w:b/>
                <w:iCs/>
              </w:rPr>
            </w:pPr>
            <w:r w:rsidRPr="00B74953">
              <w:rPr>
                <w:rFonts w:asciiTheme="majorHAnsi" w:eastAsia="Calibri" w:hAnsiTheme="majorHAnsi" w:cstheme="majorHAnsi"/>
                <w:b/>
                <w:iCs/>
              </w:rPr>
              <w:t xml:space="preserve">Nowelizacja ustawy o zmianie ustawy o informatyzacji działalności podmiotów realizujących zadania publiczne oraz ustawy – Kodeks postępowania administracyjnego </w:t>
            </w:r>
          </w:p>
          <w:p w14:paraId="2E4ED3D0" w14:textId="51866A9C" w:rsidR="004362C5" w:rsidRPr="00B74953" w:rsidRDefault="004362C5" w:rsidP="002D32DE">
            <w:pPr>
              <w:pStyle w:val="Akapitzlist"/>
              <w:spacing w:before="60" w:after="120" w:line="22" w:lineRule="atLeast"/>
              <w:ind w:left="142" w:right="142"/>
              <w:jc w:val="both"/>
              <w:rPr>
                <w:rFonts w:asciiTheme="majorHAnsi" w:eastAsia="Calibri" w:hAnsiTheme="majorHAnsi" w:cstheme="majorHAnsi"/>
                <w:b/>
                <w:iCs/>
              </w:rPr>
            </w:pPr>
            <w:r w:rsidRPr="00B74953">
              <w:rPr>
                <w:rFonts w:asciiTheme="majorHAnsi" w:eastAsia="Calibri" w:hAnsiTheme="majorHAnsi" w:cstheme="majorHAnsi"/>
                <w:bCs/>
                <w:iCs/>
              </w:rPr>
              <w:t>Przewidziane w projekcie rozwiązania ułatwią kontakty obywateli z</w:t>
            </w:r>
            <w:r>
              <w:rPr>
                <w:rFonts w:asciiTheme="majorHAnsi" w:eastAsia="Calibri" w:hAnsiTheme="majorHAnsi" w:cstheme="majorHAnsi"/>
                <w:bCs/>
                <w:iCs/>
              </w:rPr>
              <w:t> </w:t>
            </w:r>
            <w:r w:rsidRPr="00B74953">
              <w:rPr>
                <w:rFonts w:asciiTheme="majorHAnsi" w:eastAsia="Calibri" w:hAnsiTheme="majorHAnsi" w:cstheme="majorHAnsi"/>
                <w:bCs/>
                <w:iCs/>
              </w:rPr>
              <w:t>administracją poprzez umożliwienie realizacji ich spraw drogą elektroniczną i położenie przez administrację większego nacisku na stosowanie w działalności pism w postaci elektronicznej. Szybsze i</w:t>
            </w:r>
            <w:r>
              <w:rPr>
                <w:rFonts w:asciiTheme="majorHAnsi" w:eastAsia="Calibri" w:hAnsiTheme="majorHAnsi" w:cstheme="majorHAnsi"/>
                <w:bCs/>
                <w:iCs/>
              </w:rPr>
              <w:t> </w:t>
            </w:r>
            <w:r w:rsidRPr="00B74953">
              <w:rPr>
                <w:rFonts w:asciiTheme="majorHAnsi" w:eastAsia="Calibri" w:hAnsiTheme="majorHAnsi" w:cstheme="majorHAnsi"/>
                <w:bCs/>
                <w:iCs/>
              </w:rPr>
              <w:t>sprawniejsze procedury administracyjne będą skutkować zmniejszeniem obciążeń po stronie obywateli. Wprowadzane zmiany pozwalają dodatkowo na szersze zastosowanie środków komunikacji elektronicznej i nowoczesnych technologii w</w:t>
            </w:r>
            <w:r>
              <w:rPr>
                <w:rFonts w:asciiTheme="majorHAnsi" w:eastAsia="Calibri" w:hAnsiTheme="majorHAnsi" w:cstheme="majorHAnsi"/>
                <w:bCs/>
                <w:iCs/>
              </w:rPr>
              <w:t> </w:t>
            </w:r>
            <w:r w:rsidRPr="00B74953">
              <w:rPr>
                <w:rFonts w:asciiTheme="majorHAnsi" w:eastAsia="Calibri" w:hAnsiTheme="majorHAnsi" w:cstheme="majorHAnsi"/>
                <w:bCs/>
                <w:iCs/>
              </w:rPr>
              <w:t>działalności administracji publicznej, w tym na zastosowanie środków porozumiewania się na odległość umożliwiających jednoczesną transmisję dźwięku i obrazu, co ułatwi udział w</w:t>
            </w:r>
            <w:r>
              <w:rPr>
                <w:rFonts w:asciiTheme="majorHAnsi" w:eastAsia="Calibri" w:hAnsiTheme="majorHAnsi" w:cstheme="majorHAnsi"/>
                <w:bCs/>
                <w:iCs/>
              </w:rPr>
              <w:t> </w:t>
            </w:r>
            <w:r w:rsidRPr="00B74953">
              <w:rPr>
                <w:rFonts w:asciiTheme="majorHAnsi" w:eastAsia="Calibri" w:hAnsiTheme="majorHAnsi" w:cstheme="majorHAnsi"/>
                <w:bCs/>
                <w:iCs/>
              </w:rPr>
              <w:t>postępowaniach i dostęp do usług administracji również osobom i grupom defaworyzowanym. Jednocześnie osoby pozbawione, także z wyboru, dostępu do Internetu, będą mogły realizować swoje sprawy w sposób tradycyjny. Wejście w życie ustawy planowane jest na 2024 rok . Koszt zmian wprowadzonych projektem ustawy został oszacowany na 69,80 mln zł.</w:t>
            </w:r>
          </w:p>
        </w:tc>
      </w:tr>
      <w:tr w:rsidR="004362C5" w:rsidRPr="00B74953" w14:paraId="6FD292C6" w14:textId="77777777" w:rsidTr="0037384B">
        <w:trPr>
          <w:trHeight w:val="432"/>
        </w:trPr>
        <w:tc>
          <w:tcPr>
            <w:tcW w:w="2977" w:type="dxa"/>
            <w:vMerge/>
            <w:shd w:val="clear" w:color="auto" w:fill="FFFFFF" w:themeFill="background1"/>
            <w:tcMar>
              <w:top w:w="0" w:type="dxa"/>
              <w:left w:w="108" w:type="dxa"/>
              <w:bottom w:w="0" w:type="dxa"/>
              <w:right w:w="108" w:type="dxa"/>
            </w:tcMar>
          </w:tcPr>
          <w:p w14:paraId="789D7579" w14:textId="77777777" w:rsidR="004362C5" w:rsidRPr="00B74953" w:rsidRDefault="004362C5" w:rsidP="002D32DE">
            <w:pPr>
              <w:spacing w:before="60" w:after="120" w:line="22" w:lineRule="atLeast"/>
              <w:ind w:left="53"/>
              <w:jc w:val="center"/>
              <w:rPr>
                <w:rFonts w:asciiTheme="majorHAnsi" w:eastAsia="Calibri" w:hAnsiTheme="majorHAnsi" w:cstheme="majorHAnsi"/>
                <w:i/>
                <w:iCs/>
              </w:rPr>
            </w:pPr>
          </w:p>
        </w:tc>
        <w:tc>
          <w:tcPr>
            <w:tcW w:w="6237" w:type="dxa"/>
            <w:shd w:val="clear" w:color="auto" w:fill="FFFFFF" w:themeFill="background1"/>
            <w:vAlign w:val="center"/>
          </w:tcPr>
          <w:p w14:paraId="4BB09C6A" w14:textId="0893BD6E" w:rsidR="004362C5" w:rsidRPr="00B74953" w:rsidRDefault="004362C5" w:rsidP="002D32DE">
            <w:pPr>
              <w:tabs>
                <w:tab w:val="left" w:pos="6410"/>
              </w:tabs>
              <w:spacing w:line="22" w:lineRule="atLeast"/>
              <w:ind w:left="142" w:right="142"/>
              <w:jc w:val="both"/>
              <w:rPr>
                <w:rFonts w:asciiTheme="majorHAnsi" w:hAnsiTheme="majorHAnsi" w:cstheme="majorHAnsi"/>
                <w:b/>
                <w:iCs/>
              </w:rPr>
            </w:pPr>
            <w:r w:rsidRPr="00B74953">
              <w:rPr>
                <w:rFonts w:asciiTheme="majorHAnsi" w:hAnsiTheme="majorHAnsi" w:cstheme="majorHAnsi"/>
                <w:b/>
                <w:iCs/>
              </w:rPr>
              <w:t xml:space="preserve">Przyjęcie nowych przepisów </w:t>
            </w:r>
            <w:r w:rsidR="00CA3D6B">
              <w:rPr>
                <w:rFonts w:asciiTheme="majorHAnsi" w:hAnsiTheme="majorHAnsi" w:cstheme="majorHAnsi"/>
                <w:b/>
                <w:i/>
                <w:iCs/>
              </w:rPr>
              <w:t>r</w:t>
            </w:r>
            <w:r w:rsidRPr="00B74953">
              <w:rPr>
                <w:rFonts w:asciiTheme="majorHAnsi" w:hAnsiTheme="majorHAnsi" w:cstheme="majorHAnsi"/>
                <w:b/>
                <w:i/>
                <w:iCs/>
              </w:rPr>
              <w:t>ozporządzenia Rady Ministrów w</w:t>
            </w:r>
            <w:r>
              <w:rPr>
                <w:rFonts w:asciiTheme="majorHAnsi" w:hAnsiTheme="majorHAnsi" w:cstheme="majorHAnsi"/>
                <w:b/>
                <w:i/>
                <w:iCs/>
              </w:rPr>
              <w:t> </w:t>
            </w:r>
            <w:r w:rsidRPr="00B74953">
              <w:rPr>
                <w:rFonts w:asciiTheme="majorHAnsi" w:hAnsiTheme="majorHAnsi" w:cstheme="majorHAnsi"/>
                <w:b/>
                <w:i/>
                <w:iCs/>
              </w:rPr>
              <w:t>sprawie Krajowych Ram Interoperacyjności, minimalnych wymagań dla rejestrów publicznych i wymiany informacji w postaci elektronicznej oraz minimalnych wymagań dla systemów teleinformatycznych</w:t>
            </w:r>
            <w:r w:rsidRPr="00B74953">
              <w:rPr>
                <w:rFonts w:asciiTheme="majorHAnsi" w:hAnsiTheme="majorHAnsi" w:cstheme="majorHAnsi"/>
                <w:b/>
                <w:iCs/>
              </w:rPr>
              <w:t xml:space="preserve"> </w:t>
            </w:r>
          </w:p>
          <w:p w14:paraId="516D7948" w14:textId="77777777" w:rsidR="004362C5" w:rsidRPr="00B74953" w:rsidRDefault="004362C5" w:rsidP="002D32DE">
            <w:pPr>
              <w:tabs>
                <w:tab w:val="left" w:pos="6410"/>
              </w:tabs>
              <w:spacing w:line="22" w:lineRule="atLeast"/>
              <w:ind w:left="142" w:right="142"/>
              <w:jc w:val="both"/>
              <w:rPr>
                <w:rFonts w:asciiTheme="majorHAnsi" w:hAnsiTheme="majorHAnsi" w:cstheme="majorHAnsi"/>
                <w:bCs/>
                <w:iCs/>
              </w:rPr>
            </w:pPr>
            <w:r w:rsidRPr="00B74953">
              <w:rPr>
                <w:rFonts w:asciiTheme="majorHAnsi" w:hAnsiTheme="majorHAnsi" w:cstheme="majorHAnsi"/>
                <w:bCs/>
                <w:iCs/>
              </w:rPr>
              <w:t>Przepisy będą regulować wymagania w stosunku do podmiotów realizujących zadania publiczne w zakresie zwiększonego poziomu interoperacyjności, a także elektronicznych usług publicznych, systemów teleinformatycznych służących do realizacji zadań publicznych oraz rejestrów publicznych. Wejście w życie rozporządzenia planowane jest na 2024 rok.</w:t>
            </w:r>
          </w:p>
        </w:tc>
      </w:tr>
      <w:tr w:rsidR="00F2434C" w:rsidRPr="00B74953" w14:paraId="406EC5CF" w14:textId="77777777" w:rsidTr="006C7E3F">
        <w:trPr>
          <w:trHeight w:val="4480"/>
        </w:trPr>
        <w:tc>
          <w:tcPr>
            <w:tcW w:w="2977" w:type="dxa"/>
            <w:vMerge/>
            <w:shd w:val="clear" w:color="auto" w:fill="FFFFFF" w:themeFill="background1"/>
            <w:tcMar>
              <w:top w:w="0" w:type="dxa"/>
              <w:left w:w="108" w:type="dxa"/>
              <w:bottom w:w="0" w:type="dxa"/>
              <w:right w:w="108" w:type="dxa"/>
            </w:tcMar>
          </w:tcPr>
          <w:p w14:paraId="7C55AB0A" w14:textId="77777777" w:rsidR="00F2434C" w:rsidRPr="00B74953" w:rsidRDefault="00F2434C" w:rsidP="002D32DE">
            <w:pPr>
              <w:spacing w:before="60" w:after="120" w:line="22" w:lineRule="atLeast"/>
              <w:ind w:left="53"/>
              <w:jc w:val="center"/>
              <w:rPr>
                <w:rFonts w:asciiTheme="majorHAnsi" w:eastAsia="Calibri" w:hAnsiTheme="majorHAnsi" w:cstheme="majorHAnsi"/>
                <w:i/>
                <w:iCs/>
              </w:rPr>
            </w:pPr>
          </w:p>
        </w:tc>
        <w:tc>
          <w:tcPr>
            <w:tcW w:w="6237" w:type="dxa"/>
            <w:shd w:val="clear" w:color="auto" w:fill="FFFFFF" w:themeFill="background1"/>
            <w:vAlign w:val="center"/>
          </w:tcPr>
          <w:p w14:paraId="7D8F9B3C" w14:textId="77777777" w:rsidR="00F2434C" w:rsidRPr="00B74953" w:rsidRDefault="00F2434C" w:rsidP="00343264">
            <w:pPr>
              <w:spacing w:after="0" w:line="240" w:lineRule="auto"/>
              <w:ind w:left="142" w:right="142"/>
              <w:jc w:val="both"/>
              <w:rPr>
                <w:rFonts w:asciiTheme="majorHAnsi" w:hAnsiTheme="majorHAnsi" w:cstheme="majorHAnsi"/>
                <w:b/>
                <w:iCs/>
              </w:rPr>
            </w:pPr>
            <w:r w:rsidRPr="00B74953">
              <w:rPr>
                <w:rFonts w:asciiTheme="majorHAnsi" w:hAnsiTheme="majorHAnsi" w:cstheme="majorHAnsi"/>
                <w:b/>
                <w:iCs/>
              </w:rPr>
              <w:t>Badanie przez Radę Architektury (zespół zadaniowy funkcjonujący w ramach Komitetu Rady Ministrów do spraw Cyfryzacji)</w:t>
            </w:r>
            <w:r w:rsidRPr="00B74953">
              <w:rPr>
                <w:rFonts w:asciiTheme="majorHAnsi" w:hAnsiTheme="majorHAnsi" w:cstheme="majorHAnsi"/>
                <w:b/>
              </w:rPr>
              <w:t xml:space="preserve"> </w:t>
            </w:r>
            <w:r w:rsidRPr="00B74953">
              <w:rPr>
                <w:rFonts w:asciiTheme="majorHAnsi" w:hAnsiTheme="majorHAnsi" w:cstheme="majorHAnsi"/>
                <w:b/>
                <w:iCs/>
              </w:rPr>
              <w:t>zgodności założeń projektów informatycznych z Architekturą Informacyjną Państwa, w tym z pryncypiami architektonicznymi (</w:t>
            </w:r>
            <w:hyperlink r:id="rId120" w:history="1">
              <w:r w:rsidRPr="00B74953">
                <w:rPr>
                  <w:rStyle w:val="Hipercze"/>
                  <w:rFonts w:asciiTheme="majorHAnsi" w:hAnsiTheme="majorHAnsi" w:cstheme="majorHAnsi"/>
                  <w:b/>
                  <w:iCs/>
                </w:rPr>
                <w:t>Pryncypiami AIP</w:t>
              </w:r>
            </w:hyperlink>
            <w:r w:rsidRPr="00B74953">
              <w:rPr>
                <w:rFonts w:asciiTheme="majorHAnsi" w:hAnsiTheme="majorHAnsi" w:cstheme="majorHAnsi"/>
                <w:b/>
                <w:iCs/>
              </w:rPr>
              <w:t xml:space="preserve">). </w:t>
            </w:r>
          </w:p>
          <w:p w14:paraId="76554617" w14:textId="4398E2B6" w:rsidR="00F2434C" w:rsidRPr="00B74953" w:rsidRDefault="00F2434C" w:rsidP="00343264">
            <w:pPr>
              <w:spacing w:after="0" w:line="240" w:lineRule="auto"/>
              <w:ind w:left="142" w:right="142"/>
              <w:jc w:val="both"/>
              <w:rPr>
                <w:rFonts w:asciiTheme="majorHAnsi" w:hAnsiTheme="majorHAnsi" w:cstheme="majorHAnsi"/>
                <w:bCs/>
                <w:iCs/>
              </w:rPr>
            </w:pPr>
            <w:r w:rsidRPr="00B74953">
              <w:rPr>
                <w:rFonts w:asciiTheme="majorHAnsi" w:hAnsiTheme="majorHAnsi" w:cstheme="majorHAnsi"/>
                <w:bCs/>
                <w:iCs/>
              </w:rPr>
              <w:t>Proces opiniowania pozwala ocenić zasadność przedsięwzięć podejmowanych na poziomie rządowym oraz resortowym w</w:t>
            </w:r>
            <w:r>
              <w:rPr>
                <w:rFonts w:asciiTheme="majorHAnsi" w:hAnsiTheme="majorHAnsi" w:cstheme="majorHAnsi"/>
                <w:bCs/>
                <w:iCs/>
              </w:rPr>
              <w:t> </w:t>
            </w:r>
            <w:r w:rsidRPr="00B74953">
              <w:rPr>
                <w:rFonts w:asciiTheme="majorHAnsi" w:hAnsiTheme="majorHAnsi" w:cstheme="majorHAnsi"/>
                <w:bCs/>
                <w:iCs/>
              </w:rPr>
              <w:t xml:space="preserve">obszarze informatyzacji i tworzyć skuteczne, wydajne, interoperacyjne oraz optymalne rozwiązania informatyczne, które będą dostępne, włączające i zorientowane na potrzeby użytkownika. Opiniowanie jest realizowane w sposób ciągły i stały przez podmioty zaangażowane w prace Rady Architektury w ramach środków finansowych na zadania bieżące. Na niniejsze zadanie nie jest przeznaczany odrębny budżet. </w:t>
            </w:r>
          </w:p>
        </w:tc>
      </w:tr>
      <w:tr w:rsidR="005C57A6" w:rsidRPr="00B74953" w14:paraId="5450124F" w14:textId="77777777" w:rsidTr="0037384B">
        <w:trPr>
          <w:trHeight w:val="1226"/>
        </w:trPr>
        <w:tc>
          <w:tcPr>
            <w:tcW w:w="2977" w:type="dxa"/>
            <w:vMerge w:val="restart"/>
            <w:shd w:val="clear" w:color="auto" w:fill="FFFFFF" w:themeFill="background1"/>
            <w:tcMar>
              <w:top w:w="0" w:type="dxa"/>
              <w:left w:w="108" w:type="dxa"/>
              <w:bottom w:w="0" w:type="dxa"/>
              <w:right w:w="108" w:type="dxa"/>
            </w:tcMar>
            <w:hideMark/>
          </w:tcPr>
          <w:p w14:paraId="74A76DF0" w14:textId="77777777" w:rsidR="005C57A6" w:rsidRPr="00B74953" w:rsidRDefault="005C57A6" w:rsidP="002D32DE">
            <w:pPr>
              <w:spacing w:before="60" w:after="120" w:line="22" w:lineRule="atLeast"/>
              <w:ind w:left="142"/>
              <w:jc w:val="center"/>
              <w:rPr>
                <w:rFonts w:asciiTheme="majorHAnsi" w:eastAsia="Calibri" w:hAnsiTheme="majorHAnsi" w:cstheme="majorHAnsi"/>
                <w:b/>
                <w:i/>
              </w:rPr>
            </w:pPr>
            <w:r w:rsidRPr="00B74953">
              <w:rPr>
                <w:rFonts w:asciiTheme="majorHAnsi" w:eastAsia="Calibri" w:hAnsiTheme="majorHAnsi" w:cstheme="majorHAnsi"/>
                <w:b/>
                <w:i/>
              </w:rPr>
              <w:t>B.</w:t>
            </w:r>
          </w:p>
          <w:p w14:paraId="563184ED" w14:textId="77777777" w:rsidR="005C57A6" w:rsidRPr="00B74953" w:rsidRDefault="005C57A6" w:rsidP="002D32DE">
            <w:pPr>
              <w:spacing w:before="60" w:after="120" w:line="22" w:lineRule="atLeast"/>
              <w:ind w:left="142"/>
              <w:jc w:val="center"/>
              <w:rPr>
                <w:rFonts w:asciiTheme="majorHAnsi" w:eastAsia="Calibri" w:hAnsiTheme="majorHAnsi" w:cstheme="majorHAnsi"/>
                <w:b/>
                <w:i/>
              </w:rPr>
            </w:pPr>
            <w:r w:rsidRPr="00B74953">
              <w:rPr>
                <w:rFonts w:asciiTheme="majorHAnsi" w:eastAsia="Calibri" w:hAnsiTheme="majorHAnsi" w:cstheme="majorHAnsi"/>
                <w:b/>
                <w:i/>
              </w:rPr>
              <w:t>Podnoszenie kompetencji cyfrowych</w:t>
            </w:r>
          </w:p>
          <w:p w14:paraId="44C551F0" w14:textId="77777777" w:rsidR="005C57A6" w:rsidRPr="00B74953" w:rsidRDefault="005C57A6" w:rsidP="002D32DE">
            <w:pPr>
              <w:spacing w:after="60" w:line="22" w:lineRule="atLeast"/>
              <w:jc w:val="center"/>
              <w:rPr>
                <w:rFonts w:asciiTheme="majorHAnsi" w:eastAsia="Calibri" w:hAnsiTheme="majorHAnsi" w:cstheme="majorHAnsi"/>
                <w:i/>
                <w:iCs/>
              </w:rPr>
            </w:pPr>
            <w:r w:rsidRPr="00B74953">
              <w:rPr>
                <w:rFonts w:asciiTheme="majorHAnsi" w:hAnsiTheme="majorHAnsi" w:cstheme="majorHAnsi"/>
                <w:i/>
                <w:iCs/>
              </w:rPr>
              <w:t>„Wzmocnienie zbiorowej odporności państw członkowskich i niwelowanie przepaści cyfrowej, osiągnięcie równowagi płci i równowagi geograficznej w drodze promowania stale dostępnych wszystkim osobom możliwości w zakresie rozwijania podstawowych i zaawansowanych umiejętności i kompetencji cyfrowych, w tym za pośrednictwem kształcenia i szkolenia zawodowego oraz uczenia się przez całe życie, oraz w drodze wspierania rozwoju wysoce wydajnych cyfrowych zdolności w ramach horyzontalnych systemów kształcenia i szkolenia.”</w:t>
            </w:r>
          </w:p>
        </w:tc>
        <w:tc>
          <w:tcPr>
            <w:tcW w:w="6237" w:type="dxa"/>
            <w:shd w:val="clear" w:color="auto" w:fill="FFFFFF" w:themeFill="background1"/>
          </w:tcPr>
          <w:p w14:paraId="60E535DC" w14:textId="059486F7" w:rsidR="005C57A6" w:rsidRPr="00572161" w:rsidRDefault="005C57A6" w:rsidP="00602941">
            <w:pPr>
              <w:spacing w:after="120" w:line="22" w:lineRule="atLeast"/>
              <w:ind w:left="142" w:right="142"/>
              <w:jc w:val="both"/>
              <w:rPr>
                <w:rFonts w:asciiTheme="majorHAnsi" w:eastAsia="Times New Roman" w:hAnsiTheme="majorHAnsi" w:cstheme="majorHAnsi"/>
                <w:iCs/>
                <w:lang w:eastAsia="en-GB"/>
              </w:rPr>
            </w:pPr>
            <w:r w:rsidRPr="00572161">
              <w:rPr>
                <w:rFonts w:asciiTheme="majorHAnsi" w:eastAsia="Calibri" w:hAnsiTheme="majorHAnsi" w:cstheme="majorHAnsi"/>
                <w:bCs/>
                <w:iCs/>
              </w:rPr>
              <w:t xml:space="preserve">W zakres celu pn. „Podnoszenie kompetencji cyfrowych” wpisują się działania ujęte w rozdziale „Cele cyfrowe: polityki, środki </w:t>
            </w:r>
            <w:r w:rsidR="00746971">
              <w:rPr>
                <w:rFonts w:asciiTheme="majorHAnsi" w:eastAsia="Calibri" w:hAnsiTheme="majorHAnsi" w:cstheme="majorHAnsi"/>
                <w:bCs/>
                <w:iCs/>
              </w:rPr>
              <w:br/>
            </w:r>
            <w:r w:rsidRPr="00572161">
              <w:rPr>
                <w:rFonts w:asciiTheme="majorHAnsi" w:eastAsia="Calibri" w:hAnsiTheme="majorHAnsi" w:cstheme="majorHAnsi"/>
                <w:bCs/>
                <w:iCs/>
              </w:rPr>
              <w:t xml:space="preserve">i działania”, </w:t>
            </w:r>
            <w:r w:rsidRPr="00572161">
              <w:rPr>
                <w:rFonts w:asciiTheme="majorHAnsi" w:eastAsiaTheme="minorEastAsia" w:hAnsiTheme="majorHAnsi" w:cstheme="majorHAnsi"/>
                <w:color w:val="000000" w:themeColor="text1"/>
              </w:rPr>
              <w:t xml:space="preserve">w szczególności </w:t>
            </w:r>
            <w:r w:rsidRPr="00572161">
              <w:rPr>
                <w:rFonts w:asciiTheme="majorHAnsi" w:eastAsia="Calibri" w:hAnsiTheme="majorHAnsi" w:cstheme="majorHAnsi"/>
                <w:bCs/>
                <w:iCs/>
              </w:rPr>
              <w:t xml:space="preserve">z obszaru: </w:t>
            </w:r>
            <w:r w:rsidRPr="00572161">
              <w:rPr>
                <w:rFonts w:asciiTheme="majorHAnsi" w:eastAsia="Calibri" w:hAnsiTheme="majorHAnsi" w:cstheme="majorHAnsi"/>
                <w:b/>
                <w:bCs/>
                <w:iCs/>
              </w:rPr>
              <w:t>„Podstawowe kompetencje cyfrowe”</w:t>
            </w:r>
            <w:r w:rsidRPr="00572161">
              <w:rPr>
                <w:rFonts w:asciiTheme="majorHAnsi" w:eastAsia="Calibri" w:hAnsiTheme="majorHAnsi" w:cstheme="majorHAnsi"/>
                <w:bCs/>
                <w:iCs/>
              </w:rPr>
              <w:t xml:space="preserve">, </w:t>
            </w:r>
            <w:r w:rsidRPr="00572161">
              <w:rPr>
                <w:rFonts w:asciiTheme="majorHAnsi" w:eastAsia="Calibri" w:hAnsiTheme="majorHAnsi" w:cstheme="majorHAnsi"/>
                <w:b/>
                <w:bCs/>
                <w:iCs/>
              </w:rPr>
              <w:t>„Specjaliści i specjalistki ICT”</w:t>
            </w:r>
            <w:r w:rsidRPr="00572161">
              <w:rPr>
                <w:rFonts w:asciiTheme="majorHAnsi" w:eastAsia="Calibri" w:hAnsiTheme="majorHAnsi" w:cstheme="majorHAnsi"/>
                <w:bCs/>
                <w:iCs/>
              </w:rPr>
              <w:t xml:space="preserve"> oraz </w:t>
            </w:r>
            <w:r w:rsidRPr="00572161">
              <w:rPr>
                <w:rFonts w:asciiTheme="majorHAnsi" w:eastAsia="Calibri" w:hAnsiTheme="majorHAnsi" w:cstheme="majorHAnsi"/>
                <w:b/>
                <w:bCs/>
                <w:iCs/>
              </w:rPr>
              <w:t>„Transformacja cyfrowa firm”</w:t>
            </w:r>
            <w:r w:rsidRPr="00572161">
              <w:rPr>
                <w:rFonts w:asciiTheme="majorHAnsi" w:eastAsia="Calibri" w:hAnsiTheme="majorHAnsi" w:cstheme="majorHAnsi"/>
                <w:bCs/>
                <w:iCs/>
              </w:rPr>
              <w:t xml:space="preserve"> (</w:t>
            </w:r>
            <w:r w:rsidR="00602941">
              <w:rPr>
                <w:rFonts w:asciiTheme="majorHAnsi" w:eastAsia="Calibri" w:hAnsiTheme="majorHAnsi" w:cstheme="majorHAnsi"/>
                <w:bCs/>
                <w:iCs/>
              </w:rPr>
              <w:t xml:space="preserve">m.in. </w:t>
            </w:r>
            <w:r w:rsidRPr="00572161">
              <w:rPr>
                <w:rFonts w:asciiTheme="majorHAnsi" w:eastAsia="Calibri" w:hAnsiTheme="majorHAnsi" w:cstheme="majorHAnsi"/>
                <w:bCs/>
                <w:iCs/>
              </w:rPr>
              <w:t>TCP.I.</w:t>
            </w:r>
            <w:r>
              <w:rPr>
                <w:rFonts w:asciiTheme="majorHAnsi" w:eastAsia="Calibri" w:hAnsiTheme="majorHAnsi" w:cstheme="majorHAnsi"/>
                <w:bCs/>
                <w:iCs/>
              </w:rPr>
              <w:t>2</w:t>
            </w:r>
            <w:r w:rsidRPr="00572161">
              <w:rPr>
                <w:rFonts w:asciiTheme="majorHAnsi" w:eastAsia="Calibri" w:hAnsiTheme="majorHAnsi" w:cstheme="majorHAnsi"/>
                <w:bCs/>
                <w:iCs/>
              </w:rPr>
              <w:t xml:space="preserve">, TCP.I.4, TCP.I.7 , TCP.I.10). </w:t>
            </w:r>
          </w:p>
        </w:tc>
      </w:tr>
      <w:tr w:rsidR="005C57A6" w:rsidRPr="00B74953" w14:paraId="075B08B0" w14:textId="77777777" w:rsidTr="0037384B">
        <w:trPr>
          <w:trHeight w:val="249"/>
        </w:trPr>
        <w:tc>
          <w:tcPr>
            <w:tcW w:w="2977" w:type="dxa"/>
            <w:vMerge/>
            <w:shd w:val="clear" w:color="auto" w:fill="FFFFFF" w:themeFill="background1"/>
            <w:tcMar>
              <w:top w:w="0" w:type="dxa"/>
              <w:left w:w="108" w:type="dxa"/>
              <w:bottom w:w="0" w:type="dxa"/>
              <w:right w:w="108" w:type="dxa"/>
            </w:tcMar>
          </w:tcPr>
          <w:p w14:paraId="1EDB554A" w14:textId="77777777" w:rsidR="005C57A6" w:rsidRPr="00B74953" w:rsidRDefault="005C57A6" w:rsidP="002D32DE">
            <w:pPr>
              <w:spacing w:before="60" w:after="120" w:line="22" w:lineRule="atLeast"/>
              <w:ind w:left="142"/>
              <w:jc w:val="center"/>
              <w:rPr>
                <w:rFonts w:asciiTheme="majorHAnsi" w:eastAsia="Calibri" w:hAnsiTheme="majorHAnsi" w:cstheme="majorHAnsi"/>
                <w:b/>
                <w:i/>
              </w:rPr>
            </w:pPr>
          </w:p>
        </w:tc>
        <w:tc>
          <w:tcPr>
            <w:tcW w:w="6237" w:type="dxa"/>
            <w:shd w:val="clear" w:color="auto" w:fill="FFFFFF" w:themeFill="background1"/>
          </w:tcPr>
          <w:p w14:paraId="5F63C3A2" w14:textId="5A0FAF11" w:rsidR="005C57A6" w:rsidRPr="00C631BC" w:rsidRDefault="005C57A6" w:rsidP="002D32DE">
            <w:pPr>
              <w:pStyle w:val="Akapitzlist"/>
              <w:spacing w:after="120" w:line="22" w:lineRule="atLeast"/>
              <w:ind w:left="142" w:right="142"/>
              <w:jc w:val="both"/>
              <w:rPr>
                <w:rFonts w:asciiTheme="majorHAnsi" w:eastAsia="Times New Roman" w:hAnsiTheme="majorHAnsi" w:cstheme="majorHAnsi"/>
                <w:b/>
                <w:bCs/>
                <w:iCs/>
                <w:lang w:eastAsia="en-GB"/>
              </w:rPr>
            </w:pPr>
            <w:r w:rsidRPr="00E842B1">
              <w:rPr>
                <w:rFonts w:asciiTheme="majorHAnsi" w:eastAsia="Times New Roman" w:hAnsiTheme="majorHAnsi" w:cstheme="majorHAnsi"/>
                <w:b/>
                <w:bCs/>
                <w:iCs/>
                <w:lang w:eastAsia="en-GB"/>
              </w:rPr>
              <w:t>Wdrożenie Programu Rozwoju Kompetencji Cyfrowych (PRKC) w </w:t>
            </w:r>
            <w:r w:rsidRPr="00C631BC">
              <w:rPr>
                <w:rFonts w:asciiTheme="majorHAnsi" w:eastAsia="Times New Roman" w:hAnsiTheme="majorHAnsi" w:cstheme="majorHAnsi"/>
                <w:b/>
                <w:bCs/>
                <w:iCs/>
                <w:lang w:eastAsia="en-GB"/>
              </w:rPr>
              <w:t>Polsce.</w:t>
            </w:r>
          </w:p>
          <w:p w14:paraId="11551032" w14:textId="0ED5AB65" w:rsidR="005C57A6" w:rsidRPr="00623425" w:rsidRDefault="005C57A6" w:rsidP="002D32DE">
            <w:pPr>
              <w:pStyle w:val="Akapitzlist"/>
              <w:spacing w:after="120" w:line="22" w:lineRule="atLeast"/>
              <w:ind w:left="142" w:right="142"/>
              <w:jc w:val="both"/>
              <w:rPr>
                <w:rFonts w:asciiTheme="majorHAnsi" w:eastAsia="Times New Roman" w:hAnsiTheme="majorHAnsi" w:cstheme="majorHAnsi"/>
                <w:iCs/>
                <w:lang w:eastAsia="en-GB"/>
              </w:rPr>
            </w:pPr>
            <w:r w:rsidRPr="00C631BC">
              <w:rPr>
                <w:rFonts w:asciiTheme="majorHAnsi" w:eastAsia="Times New Roman" w:hAnsiTheme="majorHAnsi" w:cstheme="majorHAnsi"/>
                <w:iCs/>
                <w:lang w:eastAsia="en-GB"/>
              </w:rPr>
              <w:t>Głównym celem PRKC jest „stały wzrost poziomu kompetencji cyfrowych przez zapewnienie każdemu w Rzeczpospolitej Polskiej możliwości ich rozwoju stosownie do potrzeb, biorąc pod uwagę wszystkie etapy życia, zarówno wśród zwykłych użytkowników technologii cyfrowych, jak i specjalistów ICT”. W konsekwencji realizacja programu przyczyni się do budowy nowoczesnego, odpornego społeczeństwa, co w wymiarze indywidualnym będzie się przekładać na lepszą jakość życia w realiach gospodarki cyfrowej, a w wymiarze ekonomicznym przyczyni się do rozwoju konkurencyjnej gospodarki. PRKC składa się z działań podzielonych</w:t>
            </w:r>
            <w:r w:rsidRPr="00623425">
              <w:rPr>
                <w:rFonts w:asciiTheme="majorHAnsi" w:eastAsia="Times New Roman" w:hAnsiTheme="majorHAnsi" w:cstheme="majorHAnsi"/>
                <w:iCs/>
                <w:lang w:eastAsia="en-GB"/>
              </w:rPr>
              <w:t xml:space="preserve"> na pięć priorytetów na rzecz rozwoju kompetencji cyfrowych: 1) rozwój edukacji cyfrowej; 2) zapewnienie każdemu możliwości rozwoju kompetencji cyfrowych; 3) wsparcie kompetencji cyfrowych osób pracujących; 4) rozwój zaawansowanych kompetencji cyfrowych; 5) wzmocnienie zarządzania i koordynacji działań w zakresie rozwoju kompetencji cyfrowych.</w:t>
            </w:r>
          </w:p>
        </w:tc>
      </w:tr>
      <w:tr w:rsidR="005C57A6" w:rsidRPr="00B74953" w14:paraId="5455B257" w14:textId="77777777" w:rsidTr="0037384B">
        <w:trPr>
          <w:trHeight w:val="249"/>
        </w:trPr>
        <w:tc>
          <w:tcPr>
            <w:tcW w:w="2977" w:type="dxa"/>
            <w:vMerge/>
            <w:shd w:val="clear" w:color="auto" w:fill="FFFFFF" w:themeFill="background1"/>
            <w:tcMar>
              <w:top w:w="0" w:type="dxa"/>
              <w:left w:w="108" w:type="dxa"/>
              <w:bottom w:w="0" w:type="dxa"/>
              <w:right w:w="108" w:type="dxa"/>
            </w:tcMar>
          </w:tcPr>
          <w:p w14:paraId="29AA0971" w14:textId="77777777" w:rsidR="005C57A6" w:rsidRPr="00B74953" w:rsidRDefault="005C57A6" w:rsidP="002D32DE">
            <w:pPr>
              <w:spacing w:before="60" w:after="120" w:line="22" w:lineRule="atLeast"/>
              <w:ind w:left="142"/>
              <w:jc w:val="center"/>
              <w:rPr>
                <w:rFonts w:asciiTheme="majorHAnsi" w:eastAsia="Calibri" w:hAnsiTheme="majorHAnsi" w:cstheme="majorHAnsi"/>
                <w:b/>
                <w:i/>
              </w:rPr>
            </w:pPr>
          </w:p>
        </w:tc>
        <w:tc>
          <w:tcPr>
            <w:tcW w:w="6237" w:type="dxa"/>
            <w:shd w:val="clear" w:color="auto" w:fill="FFFFFF" w:themeFill="background1"/>
          </w:tcPr>
          <w:p w14:paraId="2D5475DE" w14:textId="77777777" w:rsidR="00B91285" w:rsidRDefault="005C57A6" w:rsidP="00343264">
            <w:pPr>
              <w:ind w:left="151" w:right="117"/>
              <w:jc w:val="both"/>
              <w:rPr>
                <w:rFonts w:asciiTheme="majorHAnsi" w:hAnsiTheme="majorHAnsi" w:cstheme="majorHAnsi"/>
                <w:b/>
              </w:rPr>
            </w:pPr>
            <w:r w:rsidRPr="00FD2F99">
              <w:rPr>
                <w:rFonts w:asciiTheme="majorHAnsi" w:hAnsiTheme="majorHAnsi" w:cstheme="majorHAnsi"/>
                <w:b/>
              </w:rPr>
              <w:t xml:space="preserve">Projekt badawczo-wdrożeniowy Wirtualne Laboratoria Przyszłości (WLP) </w:t>
            </w:r>
          </w:p>
          <w:p w14:paraId="1AB9FD67" w14:textId="32E91971" w:rsidR="00B91285" w:rsidRDefault="005C57A6" w:rsidP="00343264">
            <w:pPr>
              <w:ind w:left="151" w:right="117"/>
              <w:jc w:val="both"/>
              <w:rPr>
                <w:rFonts w:asciiTheme="majorHAnsi" w:hAnsiTheme="majorHAnsi" w:cstheme="majorHAnsi"/>
                <w:b/>
              </w:rPr>
            </w:pPr>
            <w:r w:rsidRPr="00FD2F99">
              <w:rPr>
                <w:rFonts w:asciiTheme="majorHAnsi" w:hAnsiTheme="majorHAnsi" w:cstheme="majorHAnsi"/>
              </w:rPr>
              <w:t xml:space="preserve">Celem projektu jest dostarczenie zaawansowanej infrastruktury dla uczniów w całej Polsce. Rozwiązanie umożliwi uczniom </w:t>
            </w:r>
            <w:r w:rsidR="00746971">
              <w:rPr>
                <w:rFonts w:asciiTheme="majorHAnsi" w:hAnsiTheme="majorHAnsi" w:cstheme="majorHAnsi"/>
              </w:rPr>
              <w:br/>
            </w:r>
            <w:r w:rsidRPr="00FD2F99">
              <w:rPr>
                <w:rFonts w:asciiTheme="majorHAnsi" w:hAnsiTheme="majorHAnsi" w:cstheme="majorHAnsi"/>
              </w:rPr>
              <w:t xml:space="preserve">w szczególności szkół ponadpodstawowych dostęp do nowoczesnych komputerów o dużej mocy obliczeniowej, w tym urządzeń pozwalających na pracę nad rozwiązaniami sztucznej inteligencji (serwery z akceleracją obliczeń przy użyciu dedykowanych kart graficznych). Projekt WLP będzie prowadzony </w:t>
            </w:r>
            <w:r w:rsidR="00746971">
              <w:rPr>
                <w:rFonts w:asciiTheme="majorHAnsi" w:hAnsiTheme="majorHAnsi" w:cstheme="majorHAnsi"/>
              </w:rPr>
              <w:br/>
            </w:r>
            <w:r w:rsidRPr="00FD2F99">
              <w:rPr>
                <w:rFonts w:asciiTheme="majorHAnsi" w:hAnsiTheme="majorHAnsi" w:cstheme="majorHAnsi"/>
              </w:rPr>
              <w:t xml:space="preserve">w powiązaniu z rozwiązaniami wypracowanymi w ramach projektu EdgePL, aby zapewnić jak najmniejsze opóźnienia w korzystaniu </w:t>
            </w:r>
            <w:r w:rsidR="00746971">
              <w:rPr>
                <w:rFonts w:asciiTheme="majorHAnsi" w:hAnsiTheme="majorHAnsi" w:cstheme="majorHAnsi"/>
              </w:rPr>
              <w:br/>
            </w:r>
            <w:r w:rsidRPr="00FD2F99">
              <w:rPr>
                <w:rFonts w:asciiTheme="majorHAnsi" w:hAnsiTheme="majorHAnsi" w:cstheme="majorHAnsi"/>
              </w:rPr>
              <w:t>z maszyn dostępnych zdalnie. Projekt będzie również ściśle powiązany z mechanizmami uwierzytelniania dostępnymi w ramach Zintegrowanej Platformy Edukacyjnej (ZPE) i edukacja.gov.pl. Koordynatorem projektu jest Ministerstwo Edukacji</w:t>
            </w:r>
            <w:r w:rsidR="003E2A93">
              <w:rPr>
                <w:rFonts w:asciiTheme="majorHAnsi" w:hAnsiTheme="majorHAnsi" w:cstheme="majorHAnsi"/>
              </w:rPr>
              <w:t xml:space="preserve"> Narodowej</w:t>
            </w:r>
            <w:r w:rsidRPr="00FD2F99">
              <w:rPr>
                <w:rFonts w:asciiTheme="majorHAnsi" w:hAnsiTheme="majorHAnsi" w:cstheme="majorHAnsi"/>
              </w:rPr>
              <w:t xml:space="preserve">. </w:t>
            </w:r>
          </w:p>
          <w:p w14:paraId="1902D191" w14:textId="77777777" w:rsidR="00B91285" w:rsidRDefault="005C57A6" w:rsidP="00343264">
            <w:pPr>
              <w:ind w:left="151" w:right="117"/>
              <w:jc w:val="both"/>
              <w:rPr>
                <w:rFonts w:asciiTheme="majorHAnsi" w:hAnsiTheme="majorHAnsi" w:cstheme="majorHAnsi"/>
                <w:b/>
              </w:rPr>
            </w:pPr>
            <w:r w:rsidRPr="00FD2F99">
              <w:rPr>
                <w:rFonts w:asciiTheme="majorHAnsi" w:hAnsiTheme="majorHAnsi" w:cstheme="majorHAnsi"/>
              </w:rPr>
              <w:t xml:space="preserve">Projekt został uruchomiony w 2023 r. w ramach działań pilotażowych oraz inwestycyjnych (zakup infrastruktury). Realizacja projektu zostanie podzielona na etapy: 1) etap pilotażowego wdrożenia realizowany w 2023 i 2024 r.; 2) etap wdrożenia testowego w 2025 r.; 3) etap wdrożenia głównego w 2026 r. Efektem projektu będzie wybudowanie infrastruktury umożliwiającej przeprowadzenie w 1000 szkół jednego semestru zajęć z zaawansowanych technologii na zdalnej infrastrukturze dla średnio 4 klas w szkole. Na przełomie 2025/2026 r. zostanie opracowana również koncepcja uruchomienia infrastruktury dla wszystkich szkół w Polsce (KPI: 6000 szkół wg powyższych założeń dla jednej szkoły). </w:t>
            </w:r>
          </w:p>
          <w:p w14:paraId="7B38FD2D" w14:textId="7E9AF054" w:rsidR="005C57A6" w:rsidRPr="00343264" w:rsidRDefault="005C57A6" w:rsidP="00343264">
            <w:pPr>
              <w:ind w:left="151" w:right="117"/>
              <w:jc w:val="both"/>
              <w:rPr>
                <w:rFonts w:asciiTheme="majorHAnsi" w:hAnsiTheme="majorHAnsi" w:cstheme="majorHAnsi"/>
                <w:b/>
              </w:rPr>
            </w:pPr>
            <w:r w:rsidRPr="00FD2F99">
              <w:rPr>
                <w:rFonts w:asciiTheme="majorHAnsi" w:hAnsiTheme="majorHAnsi" w:cstheme="majorHAnsi"/>
              </w:rPr>
              <w:t>Budżet: środki krajowe przydzielone: 0,4 mln EUR; środki krajowe planowane: 0,8 mln EUR; środki unijne planowane: 6,7 mln EUR.</w:t>
            </w:r>
            <w:r w:rsidRPr="00FD2F99">
              <w:t xml:space="preserve"> </w:t>
            </w:r>
          </w:p>
        </w:tc>
      </w:tr>
      <w:tr w:rsidR="005037B7" w:rsidRPr="00B74953" w14:paraId="58D57B09" w14:textId="77777777" w:rsidTr="00FA7991">
        <w:trPr>
          <w:trHeight w:val="695"/>
        </w:trPr>
        <w:tc>
          <w:tcPr>
            <w:tcW w:w="2977" w:type="dxa"/>
            <w:vMerge w:val="restart"/>
            <w:shd w:val="clear" w:color="auto" w:fill="FFFFFF" w:themeFill="background1"/>
            <w:tcMar>
              <w:top w:w="0" w:type="dxa"/>
              <w:left w:w="108" w:type="dxa"/>
              <w:bottom w:w="0" w:type="dxa"/>
              <w:right w:w="108" w:type="dxa"/>
            </w:tcMar>
            <w:hideMark/>
          </w:tcPr>
          <w:p w14:paraId="4A68F618" w14:textId="77777777" w:rsidR="005037B7" w:rsidRPr="00B74953" w:rsidRDefault="005037B7" w:rsidP="002D32DE">
            <w:pPr>
              <w:spacing w:before="60" w:after="120" w:line="22" w:lineRule="atLeast"/>
              <w:ind w:left="142"/>
              <w:jc w:val="center"/>
              <w:rPr>
                <w:rFonts w:asciiTheme="majorHAnsi" w:eastAsia="Calibri" w:hAnsiTheme="majorHAnsi" w:cstheme="majorHAnsi"/>
                <w:b/>
                <w:i/>
              </w:rPr>
            </w:pPr>
            <w:r w:rsidRPr="00B74953">
              <w:rPr>
                <w:rFonts w:asciiTheme="majorHAnsi" w:eastAsia="Calibri" w:hAnsiTheme="majorHAnsi" w:cstheme="majorHAnsi"/>
                <w:b/>
                <w:i/>
              </w:rPr>
              <w:t>C.</w:t>
            </w:r>
          </w:p>
          <w:p w14:paraId="37B5CC5D" w14:textId="77777777" w:rsidR="005037B7" w:rsidRPr="00B74953" w:rsidRDefault="005037B7" w:rsidP="002D32DE">
            <w:pPr>
              <w:spacing w:before="60" w:after="120" w:line="22" w:lineRule="atLeast"/>
              <w:ind w:left="142"/>
              <w:jc w:val="center"/>
              <w:rPr>
                <w:rFonts w:asciiTheme="majorHAnsi" w:eastAsia="Calibri" w:hAnsiTheme="majorHAnsi" w:cstheme="majorHAnsi"/>
                <w:b/>
                <w:i/>
              </w:rPr>
            </w:pPr>
            <w:r w:rsidRPr="00B74953">
              <w:rPr>
                <w:rFonts w:asciiTheme="majorHAnsi" w:eastAsia="Calibri" w:hAnsiTheme="majorHAnsi" w:cstheme="majorHAnsi"/>
                <w:b/>
                <w:i/>
              </w:rPr>
              <w:t>Wspieranie suwerenności i konkurencyjności w wymiarze cyfrowym</w:t>
            </w:r>
          </w:p>
          <w:p w14:paraId="546DD6DD" w14:textId="6EA77FE7" w:rsidR="005037B7" w:rsidRPr="00B74953" w:rsidRDefault="005037B7" w:rsidP="002D32DE">
            <w:pPr>
              <w:spacing w:before="60" w:after="120" w:line="22" w:lineRule="atLeast"/>
              <w:jc w:val="center"/>
              <w:rPr>
                <w:rFonts w:asciiTheme="majorHAnsi" w:eastAsia="Calibri" w:hAnsiTheme="majorHAnsi" w:cstheme="majorHAnsi"/>
                <w:i/>
                <w:iCs/>
              </w:rPr>
            </w:pPr>
            <w:r w:rsidRPr="00B74953">
              <w:rPr>
                <w:rFonts w:asciiTheme="majorHAnsi" w:eastAsia="Calibri" w:hAnsiTheme="majorHAnsi" w:cstheme="majorHAnsi"/>
                <w:i/>
                <w:iCs/>
              </w:rPr>
              <w:t>„Zapewnienie strategicznej cyfrowej suwerenności Unii z zachowaniem otwartości, w szczególności poprzez bezpieczn</w:t>
            </w:r>
            <w:r w:rsidR="003E2A93">
              <w:rPr>
                <w:rFonts w:asciiTheme="majorHAnsi" w:eastAsia="Calibri" w:hAnsiTheme="majorHAnsi" w:cstheme="majorHAnsi"/>
                <w:i/>
                <w:iCs/>
              </w:rPr>
              <w:t>ą</w:t>
            </w:r>
            <w:r w:rsidRPr="00B74953">
              <w:rPr>
                <w:rFonts w:asciiTheme="majorHAnsi" w:eastAsia="Calibri" w:hAnsiTheme="majorHAnsi" w:cstheme="majorHAnsi"/>
                <w:i/>
                <w:iCs/>
              </w:rPr>
              <w:t xml:space="preserve"> i dostępn</w:t>
            </w:r>
            <w:r w:rsidR="003E2A93">
              <w:rPr>
                <w:rFonts w:asciiTheme="majorHAnsi" w:eastAsia="Calibri" w:hAnsiTheme="majorHAnsi" w:cstheme="majorHAnsi"/>
                <w:i/>
                <w:iCs/>
              </w:rPr>
              <w:t>ą</w:t>
            </w:r>
            <w:r w:rsidRPr="00B74953">
              <w:rPr>
                <w:rFonts w:asciiTheme="majorHAnsi" w:eastAsia="Calibri" w:hAnsiTheme="majorHAnsi" w:cstheme="majorHAnsi"/>
                <w:i/>
                <w:iCs/>
              </w:rPr>
              <w:t xml:space="preserve"> infrastrukturę cyfrową i infrastrukturę danych zdolne do efektywnego przechowywania, przesyłania i przetwarzania bardzo dużych ilości danych, co umożliwi inne osiągnięcia technologiczne, przy wspieraniu konkurencyjności i zrównoważoności przemysłu i gospodarki Unii, zwłaszcza MŚP, oraz odporności unijnych łańcuchów wartości, a także sprzyjaniu ekosystemowi przedsiębiorstw typu start-up i sprawnemu funkcjonowaniu europejskich centrów innowacji cyfrowych”</w:t>
            </w:r>
          </w:p>
        </w:tc>
        <w:tc>
          <w:tcPr>
            <w:tcW w:w="6237" w:type="dxa"/>
            <w:shd w:val="clear" w:color="auto" w:fill="FFFFFF" w:themeFill="background1"/>
          </w:tcPr>
          <w:p w14:paraId="14D8B647" w14:textId="3354B5A3" w:rsidR="005037B7" w:rsidRPr="00B74953" w:rsidRDefault="005037B7" w:rsidP="00602941">
            <w:pPr>
              <w:pStyle w:val="Akapitzlist"/>
              <w:spacing w:before="60" w:after="120" w:line="22" w:lineRule="atLeast"/>
              <w:ind w:left="142" w:right="142"/>
              <w:jc w:val="both"/>
              <w:rPr>
                <w:rFonts w:asciiTheme="majorHAnsi" w:eastAsiaTheme="minorEastAsia" w:hAnsiTheme="majorHAnsi" w:cstheme="majorHAnsi"/>
              </w:rPr>
            </w:pPr>
            <w:r w:rsidRPr="00B74953">
              <w:rPr>
                <w:rFonts w:asciiTheme="majorHAnsi" w:eastAsiaTheme="minorEastAsia" w:hAnsiTheme="majorHAnsi" w:cstheme="majorHAnsi"/>
                <w:color w:val="000000" w:themeColor="text1"/>
              </w:rPr>
              <w:t>W zakres celu pn. „Wspieranie suwerenności i konkurencyjności w</w:t>
            </w:r>
            <w:r w:rsidR="00222CF2">
              <w:rPr>
                <w:rFonts w:asciiTheme="majorHAnsi" w:eastAsiaTheme="minorEastAsia" w:hAnsiTheme="majorHAnsi" w:cstheme="majorHAnsi"/>
                <w:color w:val="000000" w:themeColor="text1"/>
              </w:rPr>
              <w:t> </w:t>
            </w:r>
            <w:r w:rsidRPr="00B74953">
              <w:rPr>
                <w:rFonts w:asciiTheme="majorHAnsi" w:eastAsiaTheme="minorEastAsia" w:hAnsiTheme="majorHAnsi" w:cstheme="majorHAnsi"/>
                <w:color w:val="000000" w:themeColor="text1"/>
              </w:rPr>
              <w:t xml:space="preserve">wymiarze cyfrowym” wpisują się działania ujęte w rozdziale „Cele cyfrowe: polityki, środki i działania”, w szczególności z obszaru: </w:t>
            </w:r>
            <w:r w:rsidRPr="00572161">
              <w:rPr>
                <w:rFonts w:asciiTheme="majorHAnsi" w:eastAsiaTheme="minorEastAsia" w:hAnsiTheme="majorHAnsi" w:cstheme="majorHAnsi"/>
                <w:b/>
                <w:color w:val="000000" w:themeColor="text1"/>
              </w:rPr>
              <w:t>„Telekomunikacja i 5G”</w:t>
            </w:r>
            <w:r w:rsidRPr="00B74953">
              <w:rPr>
                <w:rFonts w:asciiTheme="majorHAnsi" w:eastAsiaTheme="minorEastAsia" w:hAnsiTheme="majorHAnsi" w:cstheme="majorHAnsi"/>
                <w:color w:val="000000" w:themeColor="text1"/>
              </w:rPr>
              <w:t xml:space="preserve"> (INF.</w:t>
            </w:r>
            <w:r w:rsidR="00602941">
              <w:rPr>
                <w:rFonts w:asciiTheme="majorHAnsi" w:eastAsiaTheme="minorEastAsia" w:hAnsiTheme="majorHAnsi" w:cstheme="majorHAnsi"/>
                <w:color w:val="000000" w:themeColor="text1"/>
              </w:rPr>
              <w:t>I</w:t>
            </w:r>
            <w:r w:rsidRPr="00B74953">
              <w:rPr>
                <w:rFonts w:asciiTheme="majorHAnsi" w:eastAsiaTheme="minorEastAsia" w:hAnsiTheme="majorHAnsi" w:cstheme="majorHAnsi"/>
                <w:color w:val="000000" w:themeColor="text1"/>
              </w:rPr>
              <w:t>.1, INF.I.2, INF.I.5, INF.I.</w:t>
            </w:r>
            <w:r w:rsidR="008F3B0B">
              <w:rPr>
                <w:rFonts w:asciiTheme="majorHAnsi" w:eastAsiaTheme="minorEastAsia" w:hAnsiTheme="majorHAnsi" w:cstheme="majorHAnsi"/>
                <w:color w:val="000000" w:themeColor="text1"/>
              </w:rPr>
              <w:t>7</w:t>
            </w:r>
            <w:r w:rsidRPr="00B74953">
              <w:rPr>
                <w:rFonts w:asciiTheme="majorHAnsi" w:eastAsiaTheme="minorEastAsia" w:hAnsiTheme="majorHAnsi" w:cstheme="majorHAnsi"/>
                <w:color w:val="000000" w:themeColor="text1"/>
              </w:rPr>
              <w:t xml:space="preserve">), </w:t>
            </w:r>
            <w:r w:rsidRPr="00572161">
              <w:rPr>
                <w:rFonts w:asciiTheme="majorHAnsi" w:eastAsiaTheme="minorEastAsia" w:hAnsiTheme="majorHAnsi" w:cstheme="majorHAnsi"/>
                <w:b/>
                <w:color w:val="000000" w:themeColor="text1"/>
              </w:rPr>
              <w:t>„Półprzewodniki”</w:t>
            </w:r>
            <w:r w:rsidRPr="00B74953">
              <w:rPr>
                <w:rFonts w:asciiTheme="majorHAnsi" w:eastAsiaTheme="minorEastAsia" w:hAnsiTheme="majorHAnsi" w:cstheme="majorHAnsi"/>
                <w:color w:val="000000" w:themeColor="text1"/>
              </w:rPr>
              <w:t xml:space="preserve"> (INF.II.1, INF.II.2, INF.II.3), </w:t>
            </w:r>
            <w:r w:rsidRPr="00572161">
              <w:rPr>
                <w:rFonts w:asciiTheme="majorHAnsi" w:eastAsiaTheme="minorEastAsia" w:hAnsiTheme="majorHAnsi" w:cstheme="majorHAnsi"/>
                <w:b/>
                <w:color w:val="000000" w:themeColor="text1"/>
              </w:rPr>
              <w:t>„Węzły brzegowe”</w:t>
            </w:r>
            <w:r w:rsidRPr="00B74953">
              <w:rPr>
                <w:rFonts w:asciiTheme="majorHAnsi" w:eastAsiaTheme="minorEastAsia" w:hAnsiTheme="majorHAnsi" w:cstheme="majorHAnsi"/>
                <w:color w:val="000000" w:themeColor="text1"/>
              </w:rPr>
              <w:t xml:space="preserve"> (INF.III.1) oraz </w:t>
            </w:r>
            <w:r w:rsidRPr="00572161">
              <w:rPr>
                <w:rFonts w:asciiTheme="majorHAnsi" w:eastAsiaTheme="minorEastAsia" w:hAnsiTheme="majorHAnsi" w:cstheme="majorHAnsi"/>
                <w:b/>
                <w:color w:val="000000" w:themeColor="text1"/>
              </w:rPr>
              <w:t>„Komputery kwantowe”</w:t>
            </w:r>
            <w:r w:rsidRPr="00B74953">
              <w:rPr>
                <w:rFonts w:asciiTheme="majorHAnsi" w:eastAsiaTheme="minorEastAsia" w:hAnsiTheme="majorHAnsi" w:cstheme="majorHAnsi"/>
                <w:color w:val="000000" w:themeColor="text1"/>
              </w:rPr>
              <w:t xml:space="preserve"> (INF.IV.1., INF.IV.2). </w:t>
            </w:r>
          </w:p>
        </w:tc>
      </w:tr>
      <w:tr w:rsidR="005037B7" w:rsidRPr="00B74953" w14:paraId="4A489671" w14:textId="77777777" w:rsidTr="0037384B">
        <w:trPr>
          <w:trHeight w:val="1266"/>
        </w:trPr>
        <w:tc>
          <w:tcPr>
            <w:tcW w:w="2977" w:type="dxa"/>
            <w:vMerge/>
            <w:shd w:val="clear" w:color="auto" w:fill="FFFFFF" w:themeFill="background1"/>
            <w:tcMar>
              <w:top w:w="0" w:type="dxa"/>
              <w:left w:w="108" w:type="dxa"/>
              <w:bottom w:w="0" w:type="dxa"/>
              <w:right w:w="108" w:type="dxa"/>
            </w:tcMar>
          </w:tcPr>
          <w:p w14:paraId="10DDFFC9" w14:textId="77777777" w:rsidR="005037B7" w:rsidRPr="00B74953" w:rsidRDefault="005037B7" w:rsidP="002D32DE">
            <w:pPr>
              <w:spacing w:before="60" w:after="120" w:line="22" w:lineRule="atLeast"/>
              <w:ind w:left="142"/>
              <w:jc w:val="center"/>
              <w:rPr>
                <w:rFonts w:asciiTheme="majorHAnsi" w:eastAsia="Calibri" w:hAnsiTheme="majorHAnsi" w:cstheme="majorHAnsi"/>
                <w:b/>
                <w:i/>
              </w:rPr>
            </w:pPr>
          </w:p>
        </w:tc>
        <w:tc>
          <w:tcPr>
            <w:tcW w:w="6237" w:type="dxa"/>
            <w:shd w:val="clear" w:color="auto" w:fill="FFFFFF" w:themeFill="background1"/>
          </w:tcPr>
          <w:p w14:paraId="2FAA6AA2" w14:textId="3B033276" w:rsidR="005037B7" w:rsidRPr="00B74953" w:rsidRDefault="005037B7" w:rsidP="002D32DE">
            <w:pPr>
              <w:pStyle w:val="Akapitzlist"/>
              <w:spacing w:before="60" w:after="120" w:line="22" w:lineRule="atLeast"/>
              <w:ind w:left="142" w:right="142"/>
              <w:jc w:val="both"/>
              <w:rPr>
                <w:rFonts w:asciiTheme="majorHAnsi" w:eastAsiaTheme="minorEastAsia" w:hAnsiTheme="majorHAnsi" w:cstheme="majorHAnsi"/>
                <w:b/>
                <w:bCs/>
                <w:color w:val="000000" w:themeColor="text1"/>
              </w:rPr>
            </w:pPr>
            <w:r w:rsidRPr="00B74953">
              <w:rPr>
                <w:rFonts w:asciiTheme="majorHAnsi" w:eastAsiaTheme="minorEastAsia" w:hAnsiTheme="majorHAnsi" w:cstheme="majorHAnsi"/>
                <w:b/>
                <w:bCs/>
                <w:color w:val="000000" w:themeColor="text1"/>
              </w:rPr>
              <w:t xml:space="preserve">Realizacja założeń </w:t>
            </w:r>
            <w:hyperlink r:id="rId121" w:history="1">
              <w:r w:rsidRPr="00FA7991">
                <w:rPr>
                  <w:rStyle w:val="Hipercze"/>
                  <w:rFonts w:asciiTheme="majorHAnsi" w:eastAsiaTheme="minorEastAsia" w:hAnsiTheme="majorHAnsi" w:cstheme="majorHAnsi"/>
                  <w:b/>
                  <w:bCs/>
                </w:rPr>
                <w:t>Polityki Naukowej Państwa</w:t>
              </w:r>
            </w:hyperlink>
            <w:r w:rsidRPr="00B74953">
              <w:rPr>
                <w:rFonts w:asciiTheme="majorHAnsi" w:eastAsiaTheme="minorEastAsia" w:hAnsiTheme="majorHAnsi" w:cstheme="majorHAnsi"/>
                <w:b/>
                <w:bCs/>
                <w:color w:val="000000" w:themeColor="text1"/>
              </w:rPr>
              <w:t xml:space="preserve"> </w:t>
            </w:r>
          </w:p>
          <w:p w14:paraId="37C98D90" w14:textId="4372F5ED" w:rsidR="005037B7" w:rsidRPr="00B74953" w:rsidRDefault="005037B7" w:rsidP="002D32DE">
            <w:pPr>
              <w:pStyle w:val="Akapitzlist"/>
              <w:spacing w:before="60" w:after="120" w:line="22" w:lineRule="atLeast"/>
              <w:ind w:left="142" w:right="142"/>
              <w:jc w:val="both"/>
              <w:rPr>
                <w:rFonts w:asciiTheme="majorHAnsi" w:eastAsiaTheme="minorEastAsia" w:hAnsiTheme="majorHAnsi" w:cstheme="majorHAnsi"/>
                <w:color w:val="000000" w:themeColor="text1"/>
              </w:rPr>
            </w:pPr>
            <w:r w:rsidRPr="00B74953">
              <w:rPr>
                <w:rFonts w:asciiTheme="majorHAnsi" w:eastAsiaTheme="minorEastAsia" w:hAnsiTheme="majorHAnsi" w:cstheme="majorHAnsi"/>
                <w:color w:val="000000" w:themeColor="text1"/>
              </w:rPr>
              <w:t>Polityka Naukowa Państwa (PNP) to strategiczny dokument, który wskazuje priorytety funkcjonowania systemu szkolnictwa wyższego i nauki. Określa także najważniejsze wyzwania rozwojowe dla polskiej gospodarki i społeczeństwa, na które odpowiedzią powinny być badania naukowe prowadzone na najwyższym poziomie oraz kształcenie wysokiej klasy specjalistów na studiach wyższych i</w:t>
            </w:r>
            <w:r w:rsidR="000D4BD2">
              <w:rPr>
                <w:rFonts w:asciiTheme="majorHAnsi" w:eastAsiaTheme="minorEastAsia" w:hAnsiTheme="majorHAnsi" w:cstheme="majorHAnsi"/>
                <w:color w:val="000000" w:themeColor="text1"/>
              </w:rPr>
              <w:t> </w:t>
            </w:r>
            <w:r w:rsidRPr="00B74953">
              <w:rPr>
                <w:rFonts w:asciiTheme="majorHAnsi" w:eastAsiaTheme="minorEastAsia" w:hAnsiTheme="majorHAnsi" w:cstheme="majorHAnsi"/>
                <w:color w:val="000000" w:themeColor="text1"/>
              </w:rPr>
              <w:t>w</w:t>
            </w:r>
            <w:r w:rsidR="000D4BD2">
              <w:rPr>
                <w:rFonts w:asciiTheme="majorHAnsi" w:eastAsiaTheme="minorEastAsia" w:hAnsiTheme="majorHAnsi" w:cstheme="majorHAnsi"/>
                <w:color w:val="000000" w:themeColor="text1"/>
              </w:rPr>
              <w:t> </w:t>
            </w:r>
            <w:r w:rsidRPr="00B74953">
              <w:rPr>
                <w:rFonts w:asciiTheme="majorHAnsi" w:eastAsiaTheme="minorEastAsia" w:hAnsiTheme="majorHAnsi" w:cstheme="majorHAnsi"/>
                <w:color w:val="000000" w:themeColor="text1"/>
              </w:rPr>
              <w:t>szkołach doktorskich.</w:t>
            </w:r>
          </w:p>
        </w:tc>
      </w:tr>
      <w:tr w:rsidR="005037B7" w:rsidRPr="00B74953" w14:paraId="4D534AE7" w14:textId="77777777" w:rsidTr="0037384B">
        <w:trPr>
          <w:trHeight w:val="1266"/>
        </w:trPr>
        <w:tc>
          <w:tcPr>
            <w:tcW w:w="2977" w:type="dxa"/>
            <w:vMerge/>
            <w:shd w:val="clear" w:color="auto" w:fill="FFFFFF" w:themeFill="background1"/>
            <w:tcMar>
              <w:top w:w="0" w:type="dxa"/>
              <w:left w:w="108" w:type="dxa"/>
              <w:bottom w:w="0" w:type="dxa"/>
              <w:right w:w="108" w:type="dxa"/>
            </w:tcMar>
          </w:tcPr>
          <w:p w14:paraId="5DC051AE" w14:textId="77777777" w:rsidR="005037B7" w:rsidRPr="00B74953" w:rsidRDefault="005037B7" w:rsidP="002D32DE">
            <w:pPr>
              <w:spacing w:before="60" w:after="120" w:line="22" w:lineRule="atLeast"/>
              <w:ind w:left="142"/>
              <w:jc w:val="center"/>
              <w:rPr>
                <w:rFonts w:asciiTheme="majorHAnsi" w:eastAsia="Calibri" w:hAnsiTheme="majorHAnsi" w:cstheme="majorHAnsi"/>
                <w:b/>
                <w:i/>
              </w:rPr>
            </w:pPr>
          </w:p>
        </w:tc>
        <w:tc>
          <w:tcPr>
            <w:tcW w:w="6237" w:type="dxa"/>
            <w:shd w:val="clear" w:color="auto" w:fill="FFFFFF" w:themeFill="background1"/>
          </w:tcPr>
          <w:p w14:paraId="360A57E1" w14:textId="79578E42" w:rsidR="005037B7" w:rsidRPr="00B74953" w:rsidRDefault="005037B7" w:rsidP="002D32DE">
            <w:pPr>
              <w:pStyle w:val="Akapitzlist"/>
              <w:spacing w:line="22" w:lineRule="atLeast"/>
              <w:ind w:left="142" w:right="142"/>
              <w:jc w:val="both"/>
              <w:rPr>
                <w:rFonts w:asciiTheme="majorHAnsi" w:eastAsiaTheme="minorEastAsia" w:hAnsiTheme="majorHAnsi" w:cstheme="majorHAnsi"/>
                <w:b/>
                <w:bCs/>
                <w:color w:val="000000" w:themeColor="text1"/>
              </w:rPr>
            </w:pPr>
            <w:r w:rsidRPr="00B74953">
              <w:rPr>
                <w:rFonts w:asciiTheme="majorHAnsi" w:eastAsiaTheme="minorEastAsia" w:hAnsiTheme="majorHAnsi" w:cstheme="majorHAnsi"/>
                <w:b/>
                <w:bCs/>
                <w:color w:val="000000" w:themeColor="text1"/>
              </w:rPr>
              <w:t xml:space="preserve">Realizacja celów </w:t>
            </w:r>
            <w:hyperlink r:id="rId122" w:history="1">
              <w:r w:rsidRPr="00FA7991">
                <w:rPr>
                  <w:rStyle w:val="Hipercze"/>
                  <w:rFonts w:asciiTheme="majorHAnsi" w:eastAsiaTheme="minorEastAsia" w:hAnsiTheme="majorHAnsi" w:cstheme="majorHAnsi"/>
                  <w:b/>
                  <w:bCs/>
                </w:rPr>
                <w:t>Polskiej Strategii Kosmicznej</w:t>
              </w:r>
            </w:hyperlink>
            <w:r w:rsidRPr="00B74953">
              <w:rPr>
                <w:rFonts w:asciiTheme="majorHAnsi" w:eastAsiaTheme="minorEastAsia" w:hAnsiTheme="majorHAnsi" w:cstheme="majorHAnsi"/>
                <w:b/>
                <w:bCs/>
                <w:color w:val="000000" w:themeColor="text1"/>
              </w:rPr>
              <w:t xml:space="preserve"> (PSK)</w:t>
            </w:r>
          </w:p>
          <w:p w14:paraId="45DA1A25" w14:textId="603572F9" w:rsidR="005037B7" w:rsidRPr="00B74953" w:rsidRDefault="005037B7" w:rsidP="002D32DE">
            <w:pPr>
              <w:pStyle w:val="Akapitzlist"/>
              <w:spacing w:line="22" w:lineRule="atLeast"/>
              <w:ind w:left="142" w:right="142"/>
              <w:jc w:val="both"/>
              <w:rPr>
                <w:rFonts w:asciiTheme="majorHAnsi" w:eastAsiaTheme="minorEastAsia" w:hAnsiTheme="majorHAnsi" w:cstheme="majorHAnsi"/>
                <w:color w:val="000000" w:themeColor="text1"/>
              </w:rPr>
            </w:pPr>
            <w:r w:rsidRPr="00B74953">
              <w:rPr>
                <w:rFonts w:asciiTheme="majorHAnsi" w:eastAsiaTheme="minorEastAsia" w:hAnsiTheme="majorHAnsi" w:cstheme="majorHAnsi"/>
                <w:color w:val="000000" w:themeColor="text1"/>
              </w:rPr>
              <w:t xml:space="preserve">PSK jest </w:t>
            </w:r>
            <w:r w:rsidR="000E0235" w:rsidRPr="00B74953">
              <w:rPr>
                <w:rFonts w:asciiTheme="majorHAnsi" w:eastAsiaTheme="minorEastAsia" w:hAnsiTheme="majorHAnsi" w:cstheme="majorHAnsi"/>
                <w:color w:val="000000" w:themeColor="text1"/>
              </w:rPr>
              <w:t>nakierowan</w:t>
            </w:r>
            <w:r w:rsidR="000E0235">
              <w:rPr>
                <w:rFonts w:asciiTheme="majorHAnsi" w:eastAsiaTheme="minorEastAsia" w:hAnsiTheme="majorHAnsi" w:cstheme="majorHAnsi"/>
                <w:color w:val="000000" w:themeColor="text1"/>
              </w:rPr>
              <w:t>a</w:t>
            </w:r>
            <w:r w:rsidR="000E0235" w:rsidRPr="00B74953">
              <w:rPr>
                <w:rFonts w:asciiTheme="majorHAnsi" w:eastAsiaTheme="minorEastAsia" w:hAnsiTheme="majorHAnsi" w:cstheme="majorHAnsi"/>
                <w:color w:val="000000" w:themeColor="text1"/>
              </w:rPr>
              <w:t xml:space="preserve"> </w:t>
            </w:r>
            <w:r w:rsidRPr="00B74953">
              <w:rPr>
                <w:rFonts w:asciiTheme="majorHAnsi" w:eastAsiaTheme="minorEastAsia" w:hAnsiTheme="majorHAnsi" w:cstheme="majorHAnsi"/>
                <w:color w:val="000000" w:themeColor="text1"/>
              </w:rPr>
              <w:t xml:space="preserve">na rozwoju sektora kosmicznego w Polsce. Program wskazuje następujące cele strategiczne do osiągniecia do końca 2030 r.: </w:t>
            </w:r>
          </w:p>
          <w:p w14:paraId="5B29DB40" w14:textId="77777777" w:rsidR="005037B7" w:rsidRPr="00B74953" w:rsidRDefault="005037B7" w:rsidP="002D32DE">
            <w:pPr>
              <w:pStyle w:val="Akapitzlist"/>
              <w:numPr>
                <w:ilvl w:val="0"/>
                <w:numId w:val="106"/>
              </w:numPr>
              <w:spacing w:line="22" w:lineRule="atLeast"/>
              <w:ind w:left="412" w:right="142" w:hanging="283"/>
              <w:jc w:val="both"/>
              <w:rPr>
                <w:rFonts w:asciiTheme="majorHAnsi" w:eastAsiaTheme="minorEastAsia" w:hAnsiTheme="majorHAnsi" w:cstheme="majorHAnsi"/>
                <w:color w:val="000000" w:themeColor="text1"/>
              </w:rPr>
            </w:pPr>
            <w:r w:rsidRPr="00B74953">
              <w:rPr>
                <w:rFonts w:asciiTheme="majorHAnsi" w:eastAsiaTheme="minorEastAsia" w:hAnsiTheme="majorHAnsi" w:cstheme="majorHAnsi"/>
                <w:color w:val="000000" w:themeColor="text1"/>
              </w:rPr>
              <w:t>Polski sektor kosmiczny będzie zdolny do skutecznego konkurowania na rynku europejskim, a jego obroty wyniosą co najmniej 3% ogólnych obrotów tego rynku (proporcjonalnie do polskiego potencjału gospodarczego);</w:t>
            </w:r>
          </w:p>
          <w:p w14:paraId="6FCD0FF9" w14:textId="77777777" w:rsidR="005037B7" w:rsidRPr="00B74953" w:rsidRDefault="005037B7" w:rsidP="002D32DE">
            <w:pPr>
              <w:pStyle w:val="Akapitzlist"/>
              <w:numPr>
                <w:ilvl w:val="0"/>
                <w:numId w:val="106"/>
              </w:numPr>
              <w:spacing w:line="22" w:lineRule="atLeast"/>
              <w:ind w:left="412" w:right="142" w:hanging="283"/>
              <w:jc w:val="both"/>
              <w:rPr>
                <w:rFonts w:asciiTheme="majorHAnsi" w:eastAsiaTheme="minorEastAsia" w:hAnsiTheme="majorHAnsi" w:cstheme="majorHAnsi"/>
                <w:color w:val="000000" w:themeColor="text1"/>
              </w:rPr>
            </w:pPr>
            <w:r w:rsidRPr="00B74953">
              <w:rPr>
                <w:rFonts w:asciiTheme="majorHAnsi" w:eastAsiaTheme="minorEastAsia" w:hAnsiTheme="majorHAnsi" w:cstheme="majorHAnsi"/>
                <w:color w:val="000000" w:themeColor="text1"/>
              </w:rPr>
              <w:t>Polska administracja publiczna będzie wykorzystywać dane satelitarne dla szybszej i skuteczniejszej realizacji swoich zadań, a krajowe przedsiębiorstwa będą w stanie w pełni zaspokoić popyt wewnętrzny na tego typu usługi oraz eksportować je na inne rynki;</w:t>
            </w:r>
          </w:p>
          <w:p w14:paraId="28EAA89D" w14:textId="77777777" w:rsidR="005037B7" w:rsidRPr="00B74953" w:rsidRDefault="005037B7" w:rsidP="002D32DE">
            <w:pPr>
              <w:pStyle w:val="Akapitzlist"/>
              <w:numPr>
                <w:ilvl w:val="0"/>
                <w:numId w:val="106"/>
              </w:numPr>
              <w:spacing w:line="22" w:lineRule="atLeast"/>
              <w:ind w:left="412" w:right="142" w:hanging="283"/>
              <w:jc w:val="both"/>
              <w:rPr>
                <w:rFonts w:asciiTheme="majorHAnsi" w:eastAsiaTheme="minorEastAsia" w:hAnsiTheme="majorHAnsi" w:cstheme="majorHAnsi"/>
                <w:color w:val="000000" w:themeColor="text1"/>
              </w:rPr>
            </w:pPr>
            <w:r w:rsidRPr="00B74953">
              <w:rPr>
                <w:rFonts w:asciiTheme="majorHAnsi" w:eastAsiaTheme="minorEastAsia" w:hAnsiTheme="majorHAnsi" w:cstheme="majorHAnsi"/>
                <w:color w:val="000000" w:themeColor="text1"/>
              </w:rPr>
              <w:t>Polska gospodarka i instytucje publiczne będą posiadały dostęp do infrastruktury satelitarnej umożliwiającej zaspokojenie ich potrzeb, zwłaszcza w dziedzinie bezpieczeństwa i obronności.</w:t>
            </w:r>
          </w:p>
        </w:tc>
      </w:tr>
      <w:tr w:rsidR="005037B7" w:rsidRPr="00B74953" w14:paraId="014E89FB" w14:textId="77777777" w:rsidTr="0037384B">
        <w:trPr>
          <w:trHeight w:val="694"/>
        </w:trPr>
        <w:tc>
          <w:tcPr>
            <w:tcW w:w="2977" w:type="dxa"/>
            <w:vMerge/>
            <w:shd w:val="clear" w:color="auto" w:fill="FFFFFF" w:themeFill="background1"/>
            <w:tcMar>
              <w:top w:w="0" w:type="dxa"/>
              <w:left w:w="108" w:type="dxa"/>
              <w:bottom w:w="0" w:type="dxa"/>
              <w:right w:w="108" w:type="dxa"/>
            </w:tcMar>
          </w:tcPr>
          <w:p w14:paraId="0F6D5EC8" w14:textId="77777777" w:rsidR="005037B7" w:rsidRPr="00B74953" w:rsidRDefault="005037B7" w:rsidP="002D32DE">
            <w:pPr>
              <w:spacing w:before="60" w:after="120" w:line="22" w:lineRule="atLeast"/>
              <w:ind w:left="142"/>
              <w:jc w:val="center"/>
              <w:rPr>
                <w:rFonts w:asciiTheme="majorHAnsi" w:eastAsia="Calibri" w:hAnsiTheme="majorHAnsi" w:cstheme="majorHAnsi"/>
                <w:b/>
                <w:i/>
              </w:rPr>
            </w:pPr>
          </w:p>
        </w:tc>
        <w:tc>
          <w:tcPr>
            <w:tcW w:w="6237" w:type="dxa"/>
            <w:shd w:val="clear" w:color="auto" w:fill="FFFFFF" w:themeFill="background1"/>
          </w:tcPr>
          <w:p w14:paraId="71D9D07B" w14:textId="77777777" w:rsidR="005037B7" w:rsidRPr="00B74953" w:rsidRDefault="005037B7" w:rsidP="002D32DE">
            <w:pPr>
              <w:pStyle w:val="Akapitzlist"/>
              <w:spacing w:before="60" w:after="120" w:line="22" w:lineRule="atLeast"/>
              <w:ind w:left="142" w:right="142"/>
              <w:jc w:val="both"/>
              <w:rPr>
                <w:rFonts w:asciiTheme="majorHAnsi" w:eastAsiaTheme="minorEastAsia" w:hAnsiTheme="majorHAnsi" w:cstheme="majorHAnsi"/>
                <w:b/>
                <w:bCs/>
                <w:color w:val="000000" w:themeColor="text1"/>
              </w:rPr>
            </w:pPr>
            <w:r w:rsidRPr="00B74953">
              <w:rPr>
                <w:rFonts w:asciiTheme="majorHAnsi" w:eastAsiaTheme="minorEastAsia" w:hAnsiTheme="majorHAnsi" w:cstheme="majorHAnsi"/>
                <w:b/>
                <w:bCs/>
                <w:color w:val="000000" w:themeColor="text1"/>
              </w:rPr>
              <w:t xml:space="preserve">Uczestnictwo w konsorcjum LUMI </w:t>
            </w:r>
          </w:p>
          <w:p w14:paraId="4C1FF6DE" w14:textId="4DD054A2" w:rsidR="005037B7" w:rsidRPr="00B74953" w:rsidRDefault="005037B7" w:rsidP="006A208B">
            <w:pPr>
              <w:pStyle w:val="Akapitzlist"/>
              <w:spacing w:before="60" w:after="120" w:line="22" w:lineRule="atLeast"/>
              <w:ind w:left="142" w:right="142"/>
              <w:jc w:val="both"/>
              <w:rPr>
                <w:rFonts w:asciiTheme="majorHAnsi" w:eastAsiaTheme="minorEastAsia" w:hAnsiTheme="majorHAnsi" w:cstheme="majorHAnsi"/>
                <w:b/>
                <w:bCs/>
                <w:color w:val="000000" w:themeColor="text1"/>
              </w:rPr>
            </w:pPr>
            <w:r w:rsidRPr="00B74953">
              <w:rPr>
                <w:rFonts w:asciiTheme="majorHAnsi" w:eastAsiaTheme="minorEastAsia" w:hAnsiTheme="majorHAnsi" w:cstheme="majorHAnsi"/>
                <w:color w:val="000000" w:themeColor="text1"/>
              </w:rPr>
              <w:t>Celem konsorcjum LUMI (10 państw, w tym Polska) jest nabycie superkomputera mid-ranged (daw. pre-eksaskala) przy współudziale środków unijnych – 50% kosztów zakupu i</w:t>
            </w:r>
            <w:r w:rsidR="000D4BD2">
              <w:rPr>
                <w:rFonts w:asciiTheme="majorHAnsi" w:eastAsiaTheme="minorEastAsia" w:hAnsiTheme="majorHAnsi" w:cstheme="majorHAnsi"/>
                <w:color w:val="000000" w:themeColor="text1"/>
              </w:rPr>
              <w:t> </w:t>
            </w:r>
            <w:r w:rsidRPr="00B74953">
              <w:rPr>
                <w:rFonts w:asciiTheme="majorHAnsi" w:eastAsiaTheme="minorEastAsia" w:hAnsiTheme="majorHAnsi" w:cstheme="majorHAnsi"/>
                <w:color w:val="000000" w:themeColor="text1"/>
              </w:rPr>
              <w:t xml:space="preserve">operacyjnych superkomputera zostanie sfinansowane przez Wspólne Przedsięwzięcie EuroHPC, a drugie 50% przez konsorcjum (w tym Polska) otrzymają udział w jego czasie obliczeniowym, proporcjonalnie do udziału w jego kosztach. Po zakończeniu inicjatywy, czyli po 2025 r., komputer może przejść na własność jednostki, w której się znajduje (fińskie centrum CSC). Wkład finansowy w koszty zakupu i </w:t>
            </w:r>
            <w:r w:rsidR="00FB5878">
              <w:rPr>
                <w:rFonts w:asciiTheme="majorHAnsi" w:eastAsiaTheme="minorEastAsia" w:hAnsiTheme="majorHAnsi" w:cstheme="majorHAnsi"/>
                <w:color w:val="000000" w:themeColor="text1"/>
              </w:rPr>
              <w:t xml:space="preserve">wydatki </w:t>
            </w:r>
            <w:r w:rsidRPr="00B74953">
              <w:rPr>
                <w:rFonts w:asciiTheme="majorHAnsi" w:eastAsiaTheme="minorEastAsia" w:hAnsiTheme="majorHAnsi" w:cstheme="majorHAnsi"/>
                <w:color w:val="000000" w:themeColor="text1"/>
              </w:rPr>
              <w:t>operacyjne superkomputera zadeklarowany przez Polskę to 5 mln euro na cały okres trwania przedsięwzięcia (w latach 2020-2025).</w:t>
            </w:r>
          </w:p>
        </w:tc>
      </w:tr>
      <w:tr w:rsidR="005037B7" w:rsidRPr="00B74953" w14:paraId="766D7661" w14:textId="77777777" w:rsidTr="00655E17">
        <w:trPr>
          <w:trHeight w:val="552"/>
        </w:trPr>
        <w:tc>
          <w:tcPr>
            <w:tcW w:w="2977" w:type="dxa"/>
            <w:vMerge/>
            <w:shd w:val="clear" w:color="auto" w:fill="FFFFFF" w:themeFill="background1"/>
            <w:tcMar>
              <w:top w:w="0" w:type="dxa"/>
              <w:left w:w="108" w:type="dxa"/>
              <w:bottom w:w="0" w:type="dxa"/>
              <w:right w:w="108" w:type="dxa"/>
            </w:tcMar>
          </w:tcPr>
          <w:p w14:paraId="3D1001CE" w14:textId="77777777" w:rsidR="005037B7" w:rsidRPr="00B74953" w:rsidRDefault="005037B7" w:rsidP="002D32DE">
            <w:pPr>
              <w:spacing w:before="60" w:after="120" w:line="22" w:lineRule="atLeast"/>
              <w:ind w:left="142"/>
              <w:jc w:val="center"/>
              <w:rPr>
                <w:rFonts w:asciiTheme="majorHAnsi" w:eastAsia="Calibri" w:hAnsiTheme="majorHAnsi" w:cstheme="majorHAnsi"/>
                <w:b/>
                <w:i/>
              </w:rPr>
            </w:pPr>
          </w:p>
        </w:tc>
        <w:tc>
          <w:tcPr>
            <w:tcW w:w="6237" w:type="dxa"/>
            <w:shd w:val="clear" w:color="auto" w:fill="FFFFFF" w:themeFill="background1"/>
          </w:tcPr>
          <w:p w14:paraId="2A220857" w14:textId="77777777" w:rsidR="005037B7" w:rsidRPr="00B74953" w:rsidRDefault="005037B7" w:rsidP="002D32DE">
            <w:pPr>
              <w:pStyle w:val="Akapitzlist"/>
              <w:spacing w:line="22" w:lineRule="atLeast"/>
              <w:ind w:left="142" w:right="142"/>
              <w:jc w:val="both"/>
              <w:rPr>
                <w:rFonts w:asciiTheme="majorHAnsi" w:eastAsiaTheme="minorEastAsia" w:hAnsiTheme="majorHAnsi" w:cstheme="majorHAnsi"/>
                <w:b/>
                <w:bCs/>
                <w:color w:val="000000" w:themeColor="text1"/>
                <w:lang w:val="en-GB"/>
              </w:rPr>
            </w:pPr>
            <w:r w:rsidRPr="00B74953">
              <w:rPr>
                <w:rFonts w:asciiTheme="majorHAnsi" w:eastAsiaTheme="minorEastAsia" w:hAnsiTheme="majorHAnsi" w:cstheme="majorHAnsi"/>
                <w:b/>
                <w:bCs/>
                <w:color w:val="000000" w:themeColor="text1"/>
                <w:lang w:val="en-GB"/>
              </w:rPr>
              <w:t xml:space="preserve">Projekt EHPC PL: Polish HPC Infrastructure in EuroHPC </w:t>
            </w:r>
          </w:p>
          <w:p w14:paraId="76A6C200" w14:textId="39C7D795" w:rsidR="005037B7" w:rsidRPr="00B74953" w:rsidRDefault="005037B7" w:rsidP="00CA0F7D">
            <w:pPr>
              <w:pStyle w:val="Akapitzlist"/>
              <w:spacing w:line="22" w:lineRule="atLeast"/>
              <w:ind w:left="142" w:right="142"/>
              <w:jc w:val="both"/>
              <w:rPr>
                <w:rFonts w:asciiTheme="majorHAnsi" w:eastAsiaTheme="minorEastAsia" w:hAnsiTheme="majorHAnsi" w:cstheme="majorHAnsi"/>
                <w:b/>
                <w:bCs/>
                <w:color w:val="000000" w:themeColor="text1"/>
              </w:rPr>
            </w:pPr>
            <w:r w:rsidRPr="00B74953">
              <w:rPr>
                <w:rFonts w:asciiTheme="majorHAnsi" w:eastAsiaTheme="minorEastAsia" w:hAnsiTheme="majorHAnsi" w:cstheme="majorHAnsi"/>
                <w:color w:val="000000" w:themeColor="text1"/>
                <w:lang w:val="en-GB"/>
              </w:rPr>
              <w:t xml:space="preserve">W lutym 2022 r., Minister Edukacji i Nauki wyraził zgodę na współfinansowanie realizacji projektu EHPC PL w ramach konkursu “Call for expression of interest for the selection of Hosting Entities for Mid-Range Supercomputers” (EUROHPC-2021-CEI-MR-01) złożonego przez Akademickie Centrum Komputerowe Cyfronet AGH. </w:t>
            </w:r>
            <w:r w:rsidRPr="00B74953">
              <w:rPr>
                <w:rFonts w:asciiTheme="majorHAnsi" w:eastAsiaTheme="minorEastAsia" w:hAnsiTheme="majorHAnsi" w:cstheme="majorHAnsi"/>
                <w:color w:val="000000" w:themeColor="text1"/>
              </w:rPr>
              <w:t xml:space="preserve">Projekt zakłada uruchomienie w Polsce w II poł. 2023 r. </w:t>
            </w:r>
            <w:r w:rsidRPr="00056A9A">
              <w:rPr>
                <w:rFonts w:asciiTheme="majorHAnsi" w:eastAsiaTheme="minorEastAsia" w:hAnsiTheme="majorHAnsi" w:cstheme="majorHAnsi"/>
                <w:color w:val="000000" w:themeColor="text1"/>
              </w:rPr>
              <w:t>superkomputera „Mid-Range” (dawniej: komputer petaskalowy, moc obliczeniowa liczona w PetaFlopsach).</w:t>
            </w:r>
            <w:r w:rsidRPr="00B74953">
              <w:rPr>
                <w:rFonts w:asciiTheme="majorHAnsi" w:eastAsiaTheme="minorEastAsia" w:hAnsiTheme="majorHAnsi" w:cstheme="majorHAnsi"/>
                <w:color w:val="000000" w:themeColor="text1"/>
              </w:rPr>
              <w:t xml:space="preserve"> Wartość projektu </w:t>
            </w:r>
            <w:r w:rsidR="00CA0F7D">
              <w:rPr>
                <w:rFonts w:asciiTheme="majorHAnsi" w:eastAsiaTheme="minorEastAsia" w:hAnsiTheme="majorHAnsi" w:cstheme="majorHAnsi"/>
                <w:color w:val="000000" w:themeColor="text1"/>
              </w:rPr>
              <w:t xml:space="preserve">to </w:t>
            </w:r>
            <w:r w:rsidRPr="00B74953">
              <w:rPr>
                <w:rFonts w:asciiTheme="majorHAnsi" w:eastAsiaTheme="minorEastAsia" w:hAnsiTheme="majorHAnsi" w:cstheme="majorHAnsi"/>
                <w:color w:val="000000" w:themeColor="text1"/>
              </w:rPr>
              <w:t>41,85 mln EUR, finansowanie KE 35%, POiR 38,2%, budżet Ministerstwa Edukacji i Nauki – 26,8%, czyli 11,2 mln EUR (wydatkowanie środków 2024-2028 r.). Projekt EHPC PL został już pozytywnie oceniony przez EuroHPC JU i będzie współfinansowany przez Komisję Europejską.</w:t>
            </w:r>
          </w:p>
        </w:tc>
      </w:tr>
      <w:tr w:rsidR="005037B7" w:rsidRPr="00B74953" w14:paraId="1E50C6D1" w14:textId="77777777" w:rsidTr="0037384B">
        <w:trPr>
          <w:trHeight w:val="914"/>
        </w:trPr>
        <w:tc>
          <w:tcPr>
            <w:tcW w:w="2977" w:type="dxa"/>
            <w:vMerge w:val="restart"/>
            <w:shd w:val="clear" w:color="auto" w:fill="FFFFFF" w:themeFill="background1"/>
            <w:tcMar>
              <w:top w:w="0" w:type="dxa"/>
              <w:left w:w="108" w:type="dxa"/>
              <w:bottom w:w="0" w:type="dxa"/>
              <w:right w:w="108" w:type="dxa"/>
            </w:tcMar>
          </w:tcPr>
          <w:p w14:paraId="60635528" w14:textId="77777777" w:rsidR="005037B7" w:rsidRPr="00B74953" w:rsidRDefault="005037B7" w:rsidP="002D32DE">
            <w:pPr>
              <w:spacing w:before="60" w:after="120" w:line="22" w:lineRule="atLeast"/>
              <w:ind w:left="142"/>
              <w:jc w:val="center"/>
              <w:rPr>
                <w:rFonts w:asciiTheme="majorHAnsi" w:eastAsia="Calibri" w:hAnsiTheme="majorHAnsi" w:cstheme="majorHAnsi"/>
                <w:b/>
                <w:i/>
                <w:color w:val="FFFFFF" w:themeColor="background1"/>
              </w:rPr>
            </w:pPr>
          </w:p>
          <w:p w14:paraId="5DC6CB5A" w14:textId="77777777" w:rsidR="005037B7" w:rsidRPr="00B74953" w:rsidRDefault="005037B7" w:rsidP="002D32DE">
            <w:pPr>
              <w:spacing w:before="60" w:after="120" w:line="22" w:lineRule="atLeast"/>
              <w:ind w:left="142"/>
              <w:jc w:val="center"/>
              <w:rPr>
                <w:rFonts w:asciiTheme="majorHAnsi" w:eastAsia="Calibri" w:hAnsiTheme="majorHAnsi" w:cstheme="majorHAnsi"/>
                <w:b/>
                <w:i/>
              </w:rPr>
            </w:pPr>
            <w:r w:rsidRPr="00B74953">
              <w:rPr>
                <w:rFonts w:asciiTheme="majorHAnsi" w:eastAsia="Calibri" w:hAnsiTheme="majorHAnsi" w:cstheme="majorHAnsi"/>
                <w:b/>
                <w:i/>
              </w:rPr>
              <w:t>D.</w:t>
            </w:r>
          </w:p>
          <w:p w14:paraId="2E742426" w14:textId="77777777" w:rsidR="005037B7" w:rsidRPr="00B74953" w:rsidRDefault="005037B7" w:rsidP="002D32DE">
            <w:pPr>
              <w:spacing w:before="60" w:after="120" w:line="22" w:lineRule="atLeast"/>
              <w:ind w:left="142"/>
              <w:jc w:val="center"/>
              <w:rPr>
                <w:rFonts w:asciiTheme="majorHAnsi" w:eastAsia="Calibri" w:hAnsiTheme="majorHAnsi" w:cstheme="majorHAnsi"/>
                <w:b/>
                <w:i/>
              </w:rPr>
            </w:pPr>
            <w:r w:rsidRPr="00B74953">
              <w:rPr>
                <w:rFonts w:asciiTheme="majorHAnsi" w:eastAsia="Calibri" w:hAnsiTheme="majorHAnsi" w:cstheme="majorHAnsi"/>
                <w:b/>
                <w:i/>
              </w:rPr>
              <w:t>Transformacja cyfrowa przedsiębiorstw</w:t>
            </w:r>
          </w:p>
          <w:p w14:paraId="389B8139" w14:textId="77777777" w:rsidR="005037B7" w:rsidRPr="00B74953" w:rsidRDefault="005037B7" w:rsidP="002D32DE">
            <w:pPr>
              <w:spacing w:after="120" w:line="22" w:lineRule="atLeast"/>
              <w:jc w:val="center"/>
              <w:rPr>
                <w:rFonts w:asciiTheme="majorHAnsi" w:eastAsia="Calibri" w:hAnsiTheme="majorHAnsi" w:cstheme="majorHAnsi"/>
                <w:i/>
                <w:iCs/>
                <w:color w:val="FFFFFF" w:themeColor="background1"/>
              </w:rPr>
            </w:pPr>
            <w:r w:rsidRPr="00B74953">
              <w:rPr>
                <w:rFonts w:asciiTheme="majorHAnsi" w:hAnsiTheme="majorHAnsi" w:cstheme="majorHAnsi"/>
                <w:i/>
                <w:iCs/>
              </w:rPr>
              <w:t>„Promowanie wprowadzania i wykorzystywania zdolności cyfrowych, z myślą o zmniejszaniu przepaści cyfrowej w wymiarze geograficznym i zapewnianiu dostępu do technologii cyfrowych i danych w oparciu o otwarte, dostępne i sprawiedliwe warunki, w celu osiągnięcia wysokiego wskaźnika wykorzystania technologii cyfrowych i innowacji w przedsiębiorstwach unijnych, w szczególności przedsiębiorstwach typu start-up i MŚP.”</w:t>
            </w:r>
          </w:p>
        </w:tc>
        <w:tc>
          <w:tcPr>
            <w:tcW w:w="6237" w:type="dxa"/>
            <w:shd w:val="clear" w:color="auto" w:fill="FFFFFF" w:themeFill="background1"/>
          </w:tcPr>
          <w:p w14:paraId="40B9431F" w14:textId="53C8FC84" w:rsidR="005037B7" w:rsidRPr="00056A9A" w:rsidRDefault="005037B7" w:rsidP="002D32DE">
            <w:pPr>
              <w:pStyle w:val="Akapitzlist"/>
              <w:spacing w:after="200" w:line="22" w:lineRule="atLeast"/>
              <w:ind w:left="142" w:right="142"/>
              <w:jc w:val="both"/>
              <w:rPr>
                <w:rFonts w:asciiTheme="majorHAnsi" w:eastAsiaTheme="minorEastAsia" w:hAnsiTheme="majorHAnsi" w:cstheme="majorHAnsi"/>
                <w:color w:val="000000" w:themeColor="text1"/>
              </w:rPr>
            </w:pPr>
            <w:r w:rsidRPr="00056A9A">
              <w:rPr>
                <w:rFonts w:asciiTheme="majorHAnsi" w:eastAsiaTheme="minorEastAsia" w:hAnsiTheme="majorHAnsi" w:cstheme="majorHAnsi"/>
                <w:color w:val="000000" w:themeColor="text1"/>
              </w:rPr>
              <w:t xml:space="preserve">W zakres celu wpisują się działania ujęte w rozdziale „Cele cyfrowe: polityki, środki i działania”, w tym w szczególności z obszaru: </w:t>
            </w:r>
            <w:r w:rsidRPr="00056A9A">
              <w:rPr>
                <w:rFonts w:asciiTheme="majorHAnsi" w:eastAsiaTheme="minorEastAsia" w:hAnsiTheme="majorHAnsi" w:cstheme="majorHAnsi"/>
                <w:b/>
                <w:color w:val="000000" w:themeColor="text1"/>
              </w:rPr>
              <w:t xml:space="preserve">„Transformacja cyfrowa firm” </w:t>
            </w:r>
            <w:r w:rsidRPr="00056A9A">
              <w:rPr>
                <w:rFonts w:asciiTheme="majorHAnsi" w:eastAsiaTheme="minorEastAsia" w:hAnsiTheme="majorHAnsi" w:cstheme="majorHAnsi"/>
                <w:color w:val="000000" w:themeColor="text1"/>
              </w:rPr>
              <w:t>(</w:t>
            </w:r>
            <w:r w:rsidRPr="00056A9A">
              <w:rPr>
                <w:rFonts w:asciiTheme="majorHAnsi" w:hAnsiTheme="majorHAnsi" w:cstheme="majorHAnsi"/>
                <w:bCs/>
                <w:iCs/>
              </w:rPr>
              <w:t>TCP.I.</w:t>
            </w:r>
            <w:r w:rsidR="003712D8">
              <w:rPr>
                <w:rFonts w:asciiTheme="majorHAnsi" w:hAnsiTheme="majorHAnsi" w:cstheme="majorHAnsi"/>
                <w:bCs/>
                <w:iCs/>
              </w:rPr>
              <w:t>1</w:t>
            </w:r>
            <w:r w:rsidRPr="00056A9A">
              <w:rPr>
                <w:rFonts w:asciiTheme="majorHAnsi" w:hAnsiTheme="majorHAnsi" w:cstheme="majorHAnsi"/>
                <w:bCs/>
                <w:iCs/>
              </w:rPr>
              <w:t>, TCP.I.3, TCP.I.4, TCP.I.5, TCP.I.6, TCP.I.7, TCP.I8, TCP.I.9, TCP.I.10, TCP.I.11</w:t>
            </w:r>
            <w:r w:rsidR="00602941">
              <w:rPr>
                <w:rFonts w:asciiTheme="majorHAnsi" w:hAnsiTheme="majorHAnsi" w:cstheme="majorHAnsi"/>
                <w:bCs/>
                <w:iCs/>
              </w:rPr>
              <w:t>, TCP.I.12</w:t>
            </w:r>
            <w:r w:rsidRPr="00056A9A">
              <w:rPr>
                <w:rFonts w:asciiTheme="majorHAnsi" w:hAnsiTheme="majorHAnsi" w:cstheme="majorHAnsi"/>
                <w:bCs/>
                <w:iCs/>
              </w:rPr>
              <w:t xml:space="preserve">), </w:t>
            </w:r>
            <w:r w:rsidRPr="00056A9A">
              <w:rPr>
                <w:rFonts w:asciiTheme="majorHAnsi" w:hAnsiTheme="majorHAnsi" w:cstheme="majorHAnsi"/>
                <w:b/>
                <w:iCs/>
              </w:rPr>
              <w:t>„Półprzewodniki”</w:t>
            </w:r>
            <w:r w:rsidRPr="00056A9A">
              <w:rPr>
                <w:rFonts w:asciiTheme="majorHAnsi" w:hAnsiTheme="majorHAnsi" w:cstheme="majorHAnsi"/>
                <w:bCs/>
                <w:iCs/>
              </w:rPr>
              <w:t xml:space="preserve"> (INF.II.1, INF.II.2 oraz INF.II.3), </w:t>
            </w:r>
            <w:r w:rsidRPr="00056A9A">
              <w:rPr>
                <w:rFonts w:asciiTheme="majorHAnsi" w:eastAsiaTheme="minorEastAsia" w:hAnsiTheme="majorHAnsi" w:cstheme="majorHAnsi"/>
                <w:b/>
                <w:color w:val="000000" w:themeColor="text1"/>
              </w:rPr>
              <w:t>„Węzły brzegowe”</w:t>
            </w:r>
            <w:r w:rsidRPr="00056A9A">
              <w:rPr>
                <w:rFonts w:asciiTheme="majorHAnsi" w:eastAsiaTheme="minorEastAsia" w:hAnsiTheme="majorHAnsi" w:cstheme="majorHAnsi"/>
                <w:color w:val="000000" w:themeColor="text1"/>
              </w:rPr>
              <w:t xml:space="preserve"> (</w:t>
            </w:r>
            <w:r w:rsidRPr="00056A9A">
              <w:rPr>
                <w:rFonts w:asciiTheme="majorHAnsi" w:hAnsiTheme="majorHAnsi" w:cstheme="majorHAnsi"/>
                <w:bCs/>
                <w:iCs/>
              </w:rPr>
              <w:t xml:space="preserve">INF.III.1) oraz </w:t>
            </w:r>
            <w:r w:rsidRPr="00056A9A">
              <w:rPr>
                <w:rFonts w:asciiTheme="majorHAnsi" w:hAnsiTheme="majorHAnsi" w:cstheme="majorHAnsi"/>
                <w:b/>
                <w:iCs/>
              </w:rPr>
              <w:t xml:space="preserve">„Komputery kwantowe” </w:t>
            </w:r>
            <w:r w:rsidRPr="00056A9A">
              <w:rPr>
                <w:rFonts w:asciiTheme="majorHAnsi" w:hAnsiTheme="majorHAnsi" w:cstheme="majorHAnsi"/>
                <w:bCs/>
                <w:iCs/>
              </w:rPr>
              <w:t xml:space="preserve">(INF.IV.1, INF.IV.2). </w:t>
            </w:r>
          </w:p>
        </w:tc>
      </w:tr>
      <w:tr w:rsidR="005037B7" w:rsidRPr="00B74953" w14:paraId="5E8BF0A6" w14:textId="77777777" w:rsidTr="0037384B">
        <w:trPr>
          <w:trHeight w:val="914"/>
        </w:trPr>
        <w:tc>
          <w:tcPr>
            <w:tcW w:w="2977" w:type="dxa"/>
            <w:vMerge/>
            <w:shd w:val="clear" w:color="auto" w:fill="FFFFFF" w:themeFill="background1"/>
            <w:tcMar>
              <w:top w:w="0" w:type="dxa"/>
              <w:left w:w="108" w:type="dxa"/>
              <w:bottom w:w="0" w:type="dxa"/>
              <w:right w:w="108" w:type="dxa"/>
            </w:tcMar>
          </w:tcPr>
          <w:p w14:paraId="1BE80F81" w14:textId="77777777" w:rsidR="005037B7" w:rsidRPr="00B74953" w:rsidRDefault="005037B7" w:rsidP="002D32DE">
            <w:pPr>
              <w:spacing w:before="60" w:after="120" w:line="22" w:lineRule="atLeast"/>
              <w:ind w:left="142"/>
              <w:jc w:val="center"/>
              <w:rPr>
                <w:rFonts w:asciiTheme="majorHAnsi" w:eastAsia="Calibri" w:hAnsiTheme="majorHAnsi" w:cstheme="majorHAnsi"/>
                <w:b/>
                <w:i/>
              </w:rPr>
            </w:pPr>
          </w:p>
        </w:tc>
        <w:tc>
          <w:tcPr>
            <w:tcW w:w="6237" w:type="dxa"/>
            <w:shd w:val="clear" w:color="auto" w:fill="FFFFFF" w:themeFill="background1"/>
          </w:tcPr>
          <w:p w14:paraId="30A77798" w14:textId="339B2466" w:rsidR="005037B7" w:rsidRPr="00B74953" w:rsidRDefault="005037B7" w:rsidP="002D32DE">
            <w:pPr>
              <w:pStyle w:val="Akapitzlist"/>
              <w:spacing w:line="22" w:lineRule="atLeast"/>
              <w:ind w:left="142" w:right="142"/>
              <w:jc w:val="both"/>
              <w:rPr>
                <w:rFonts w:asciiTheme="majorHAnsi" w:hAnsiTheme="majorHAnsi" w:cstheme="majorHAnsi"/>
                <w:b/>
                <w:iCs/>
              </w:rPr>
            </w:pPr>
            <w:r w:rsidRPr="00B74953">
              <w:rPr>
                <w:rFonts w:asciiTheme="majorHAnsi" w:hAnsiTheme="majorHAnsi" w:cstheme="majorHAnsi"/>
                <w:b/>
                <w:iCs/>
              </w:rPr>
              <w:t xml:space="preserve">Realizacja </w:t>
            </w:r>
            <w:hyperlink r:id="rId123" w:history="1">
              <w:r w:rsidRPr="00FA7991">
                <w:rPr>
                  <w:rStyle w:val="Hipercze"/>
                  <w:rFonts w:asciiTheme="majorHAnsi" w:hAnsiTheme="majorHAnsi" w:cstheme="majorHAnsi"/>
                  <w:b/>
                  <w:iCs/>
                </w:rPr>
                <w:t>Programu Otwierania Danych na lata 2021</w:t>
              </w:r>
              <w:r w:rsidR="000643B6">
                <w:rPr>
                  <w:rStyle w:val="Hipercze"/>
                  <w:rFonts w:asciiTheme="majorHAnsi" w:hAnsiTheme="majorHAnsi" w:cstheme="majorHAnsi"/>
                  <w:b/>
                  <w:iCs/>
                </w:rPr>
                <w:t>–</w:t>
              </w:r>
              <w:r w:rsidRPr="00FA7991">
                <w:rPr>
                  <w:rStyle w:val="Hipercze"/>
                  <w:rFonts w:asciiTheme="majorHAnsi" w:hAnsiTheme="majorHAnsi" w:cstheme="majorHAnsi"/>
                  <w:b/>
                  <w:iCs/>
                </w:rPr>
                <w:t>2027</w:t>
              </w:r>
            </w:hyperlink>
          </w:p>
          <w:p w14:paraId="23A3D0BF" w14:textId="3A92E98A" w:rsidR="005037B7" w:rsidRPr="00B74953" w:rsidRDefault="005037B7" w:rsidP="002D32DE">
            <w:pPr>
              <w:pStyle w:val="Akapitzlist"/>
              <w:spacing w:line="22" w:lineRule="atLeast"/>
              <w:ind w:left="142" w:right="142"/>
              <w:jc w:val="both"/>
              <w:rPr>
                <w:rFonts w:asciiTheme="majorHAnsi" w:hAnsiTheme="majorHAnsi" w:cstheme="majorHAnsi"/>
                <w:b/>
                <w:iCs/>
              </w:rPr>
            </w:pPr>
            <w:r w:rsidRPr="00B74953">
              <w:rPr>
                <w:rFonts w:asciiTheme="majorHAnsi" w:hAnsiTheme="majorHAnsi" w:cstheme="majorHAnsi"/>
                <w:bCs/>
                <w:iCs/>
              </w:rPr>
              <w:t xml:space="preserve">Program ma na celu rozwój środowiska, w którym korzyści gospodarcze i społeczne wynikające z otwartych danych są dostrzegane i przekładają się na budowę nowych usług, produktów, tworzenia modeli biznesowych i nowych miejsc pracy oraz wspierają podejmowanie decyzji strategicznych. W ramach realizacji programu, w szczególności działanie 5.1.3 </w:t>
            </w:r>
            <w:r w:rsidR="000643B6">
              <w:rPr>
                <w:rFonts w:asciiTheme="majorHAnsi" w:hAnsiTheme="majorHAnsi" w:cstheme="majorHAnsi"/>
                <w:bCs/>
                <w:iCs/>
              </w:rPr>
              <w:t>–</w:t>
            </w:r>
            <w:r w:rsidRPr="00B74953">
              <w:rPr>
                <w:rFonts w:asciiTheme="majorHAnsi" w:hAnsiTheme="majorHAnsi" w:cstheme="majorHAnsi"/>
                <w:bCs/>
                <w:iCs/>
              </w:rPr>
              <w:t xml:space="preserve"> udostępnianie danych przez API, w tym danych o wysokiej wartości oraz danych dynamicznych umożliwiające ich dowolne wykorzystywanie w</w:t>
            </w:r>
            <w:r w:rsidR="000D4BD2">
              <w:rPr>
                <w:rFonts w:asciiTheme="majorHAnsi" w:hAnsiTheme="majorHAnsi" w:cstheme="majorHAnsi"/>
                <w:bCs/>
                <w:iCs/>
              </w:rPr>
              <w:t> </w:t>
            </w:r>
            <w:r w:rsidRPr="00B74953">
              <w:rPr>
                <w:rFonts w:asciiTheme="majorHAnsi" w:hAnsiTheme="majorHAnsi" w:cstheme="majorHAnsi"/>
                <w:bCs/>
                <w:iCs/>
              </w:rPr>
              <w:t>wielowymiarowych analizach, produktach, aplikacjach czy usługach. Ponowne wykorzystywanie danych i ich wymiana przez odpowiednie wykorzystanie interfejsów API przyniesie korzyści, zapewniając otwarty, bezkosztowy i automatyczny dostęp dla każdego zainteresowanego do aktualnych danych, ułatwi twórcom oprogramowania i przedsiębiorstwom typu start-up tworzenie nowych usług i produktów.</w:t>
            </w:r>
          </w:p>
        </w:tc>
      </w:tr>
      <w:tr w:rsidR="005037B7" w:rsidRPr="00B74953" w14:paraId="5E8A3C04" w14:textId="77777777" w:rsidTr="0037384B">
        <w:trPr>
          <w:trHeight w:val="914"/>
        </w:trPr>
        <w:tc>
          <w:tcPr>
            <w:tcW w:w="2977" w:type="dxa"/>
            <w:vMerge/>
            <w:shd w:val="clear" w:color="auto" w:fill="FFFFFF" w:themeFill="background1"/>
            <w:tcMar>
              <w:top w:w="0" w:type="dxa"/>
              <w:left w:w="108" w:type="dxa"/>
              <w:bottom w:w="0" w:type="dxa"/>
              <w:right w:w="108" w:type="dxa"/>
            </w:tcMar>
          </w:tcPr>
          <w:p w14:paraId="399BF229" w14:textId="77777777" w:rsidR="005037B7" w:rsidRPr="00B74953" w:rsidRDefault="005037B7" w:rsidP="002D32DE">
            <w:pPr>
              <w:spacing w:before="60" w:after="120" w:line="22" w:lineRule="atLeast"/>
              <w:ind w:left="142"/>
              <w:jc w:val="center"/>
              <w:rPr>
                <w:rFonts w:asciiTheme="majorHAnsi" w:eastAsia="Calibri" w:hAnsiTheme="majorHAnsi" w:cstheme="majorHAnsi"/>
                <w:b/>
                <w:i/>
              </w:rPr>
            </w:pPr>
          </w:p>
        </w:tc>
        <w:tc>
          <w:tcPr>
            <w:tcW w:w="6237" w:type="dxa"/>
            <w:shd w:val="clear" w:color="auto" w:fill="FFFFFF" w:themeFill="background1"/>
          </w:tcPr>
          <w:p w14:paraId="2EA5F147" w14:textId="3C5E261D" w:rsidR="005037B7" w:rsidRPr="00B74953" w:rsidRDefault="005037B7" w:rsidP="002D32DE">
            <w:pPr>
              <w:pStyle w:val="Akapitzlist"/>
              <w:spacing w:after="200" w:line="22" w:lineRule="atLeast"/>
              <w:ind w:left="142" w:right="142"/>
              <w:jc w:val="both"/>
              <w:rPr>
                <w:rFonts w:asciiTheme="majorHAnsi" w:eastAsiaTheme="minorEastAsia" w:hAnsiTheme="majorHAnsi" w:cstheme="majorHAnsi"/>
                <w:b/>
                <w:bCs/>
                <w:color w:val="000000" w:themeColor="text1"/>
              </w:rPr>
            </w:pPr>
            <w:r w:rsidRPr="00B74953">
              <w:rPr>
                <w:rFonts w:asciiTheme="majorHAnsi" w:eastAsiaTheme="minorEastAsia" w:hAnsiTheme="majorHAnsi" w:cstheme="majorHAnsi"/>
                <w:b/>
                <w:bCs/>
                <w:color w:val="000000" w:themeColor="text1"/>
              </w:rPr>
              <w:t xml:space="preserve">Wdrożenie interwencji zaplanowanych w </w:t>
            </w:r>
            <w:hyperlink r:id="rId124" w:history="1">
              <w:r w:rsidRPr="00FA7991">
                <w:rPr>
                  <w:rStyle w:val="Hipercze"/>
                  <w:rFonts w:asciiTheme="majorHAnsi" w:eastAsiaTheme="minorEastAsia" w:hAnsiTheme="majorHAnsi" w:cstheme="majorHAnsi"/>
                  <w:b/>
                  <w:bCs/>
                </w:rPr>
                <w:t>Strategii Produktywności 2030</w:t>
              </w:r>
            </w:hyperlink>
          </w:p>
          <w:p w14:paraId="2F25F73A" w14:textId="4B7E1AF1" w:rsidR="005037B7" w:rsidRPr="00B74953" w:rsidRDefault="005037B7" w:rsidP="00DB06AD">
            <w:pPr>
              <w:pStyle w:val="Akapitzlist"/>
              <w:spacing w:after="200" w:line="22" w:lineRule="atLeast"/>
              <w:ind w:left="142" w:right="142"/>
              <w:jc w:val="both"/>
              <w:rPr>
                <w:rFonts w:asciiTheme="majorHAnsi" w:eastAsiaTheme="minorEastAsia" w:hAnsiTheme="majorHAnsi" w:cstheme="majorHAnsi"/>
                <w:color w:val="000000" w:themeColor="text1"/>
              </w:rPr>
            </w:pPr>
            <w:r w:rsidRPr="00B74953">
              <w:rPr>
                <w:rFonts w:asciiTheme="majorHAnsi" w:eastAsiaTheme="minorEastAsia" w:hAnsiTheme="majorHAnsi" w:cstheme="majorHAnsi"/>
                <w:color w:val="000000" w:themeColor="text1"/>
              </w:rPr>
              <w:t>Celem Strategii jest wzrost produktywności oparty o wykorzystanie wiedzy oraz nowych technologii, zwłaszcza cyfrowych. Działania Strategii podzielono na 7 obszarów, które potraktowane łącznie oddziałują kompleksowo na otoczenie przedsiębiorstw. Obszary te wyznaczają najistotniejsze dla współczesnej gospodarki czynniki produkcji – zasoby naturalne, praca i kapitał ludzki, inwestycje w</w:t>
            </w:r>
            <w:r w:rsidR="000D4BD2">
              <w:rPr>
                <w:rFonts w:asciiTheme="majorHAnsi" w:eastAsiaTheme="minorEastAsia" w:hAnsiTheme="majorHAnsi" w:cstheme="majorHAnsi"/>
                <w:color w:val="000000" w:themeColor="text1"/>
              </w:rPr>
              <w:t> </w:t>
            </w:r>
            <w:r w:rsidRPr="00B74953">
              <w:rPr>
                <w:rFonts w:asciiTheme="majorHAnsi" w:eastAsiaTheme="minorEastAsia" w:hAnsiTheme="majorHAnsi" w:cstheme="majorHAnsi"/>
                <w:color w:val="000000" w:themeColor="text1"/>
              </w:rPr>
              <w:t>kapitał trwały, wiedza, organizacja i instytucje, dane – oraz, odpowiadający na wyzwanie wzrostu skali działalności, obszar umiędzynarodowienia przedsiębiorstw.</w:t>
            </w:r>
            <w:r w:rsidRPr="00B74953">
              <w:rPr>
                <w:rFonts w:asciiTheme="majorHAnsi" w:hAnsiTheme="majorHAnsi" w:cstheme="majorHAnsi"/>
              </w:rPr>
              <w:t xml:space="preserve"> </w:t>
            </w:r>
            <w:r w:rsidRPr="00B74953">
              <w:rPr>
                <w:rFonts w:asciiTheme="majorHAnsi" w:eastAsiaTheme="minorEastAsia" w:hAnsiTheme="majorHAnsi" w:cstheme="majorHAnsi"/>
                <w:color w:val="000000" w:themeColor="text1"/>
              </w:rPr>
              <w:t>W ramach Strategii Produktywności 2030 przyjęto, że cyfryzacja oraz przemysł 4.0 stanowią kluczowe płaszczyzny transformacji przemysłowej w</w:t>
            </w:r>
            <w:r w:rsidR="000D4BD2">
              <w:rPr>
                <w:rFonts w:asciiTheme="majorHAnsi" w:eastAsiaTheme="minorEastAsia" w:hAnsiTheme="majorHAnsi" w:cstheme="majorHAnsi"/>
                <w:color w:val="000000" w:themeColor="text1"/>
              </w:rPr>
              <w:t> </w:t>
            </w:r>
            <w:r w:rsidRPr="00B74953">
              <w:rPr>
                <w:rFonts w:asciiTheme="majorHAnsi" w:eastAsiaTheme="minorEastAsia" w:hAnsiTheme="majorHAnsi" w:cstheme="majorHAnsi"/>
                <w:color w:val="000000" w:themeColor="text1"/>
              </w:rPr>
              <w:t>Polsce w najbliższych latach. Wiąże się to z koniecznością przygotowania gospodarki oraz pracowników do zachodzących zmian poprzez wdrażanie rozwiązań z zakresu automatyzacji i</w:t>
            </w:r>
            <w:r w:rsidR="000D4BD2">
              <w:rPr>
                <w:rFonts w:asciiTheme="majorHAnsi" w:eastAsiaTheme="minorEastAsia" w:hAnsiTheme="majorHAnsi" w:cstheme="majorHAnsi"/>
                <w:color w:val="000000" w:themeColor="text1"/>
              </w:rPr>
              <w:t> </w:t>
            </w:r>
            <w:r w:rsidRPr="00B74953">
              <w:rPr>
                <w:rFonts w:asciiTheme="majorHAnsi" w:eastAsiaTheme="minorEastAsia" w:hAnsiTheme="majorHAnsi" w:cstheme="majorHAnsi"/>
                <w:color w:val="000000" w:themeColor="text1"/>
              </w:rPr>
              <w:t>robotyzacji przy wykorzystaniu sztucznej inteligencji, rozpowszechnienie systemów opartych na analizie informacji z</w:t>
            </w:r>
            <w:r w:rsidR="000D4BD2">
              <w:rPr>
                <w:rFonts w:asciiTheme="majorHAnsi" w:eastAsiaTheme="minorEastAsia" w:hAnsiTheme="majorHAnsi" w:cstheme="majorHAnsi"/>
                <w:color w:val="000000" w:themeColor="text1"/>
              </w:rPr>
              <w:t> </w:t>
            </w:r>
            <w:r w:rsidRPr="00B74953">
              <w:rPr>
                <w:rFonts w:asciiTheme="majorHAnsi" w:eastAsiaTheme="minorEastAsia" w:hAnsiTheme="majorHAnsi" w:cstheme="majorHAnsi"/>
                <w:color w:val="000000" w:themeColor="text1"/>
              </w:rPr>
              <w:t>wielkich zbiorów danych, opracowanie spójnych formatów danych dla zapewnienia interoperacyjności systemów i stały rozwój kompetencji cyfrowych społeczeństwa.</w:t>
            </w:r>
          </w:p>
        </w:tc>
      </w:tr>
      <w:tr w:rsidR="005037B7" w:rsidRPr="00B74953" w14:paraId="390DD1B5" w14:textId="77777777" w:rsidTr="0037384B">
        <w:trPr>
          <w:trHeight w:val="674"/>
        </w:trPr>
        <w:tc>
          <w:tcPr>
            <w:tcW w:w="2977" w:type="dxa"/>
            <w:vMerge w:val="restart"/>
            <w:shd w:val="clear" w:color="auto" w:fill="FFFFFF" w:themeFill="background1"/>
            <w:tcMar>
              <w:top w:w="0" w:type="dxa"/>
              <w:left w:w="108" w:type="dxa"/>
              <w:bottom w:w="0" w:type="dxa"/>
              <w:right w:w="108" w:type="dxa"/>
            </w:tcMar>
          </w:tcPr>
          <w:p w14:paraId="782D5E62" w14:textId="77777777" w:rsidR="005037B7" w:rsidRPr="00B74953" w:rsidRDefault="005037B7" w:rsidP="002D32DE">
            <w:pPr>
              <w:spacing w:before="60" w:after="120" w:line="22" w:lineRule="atLeast"/>
              <w:ind w:left="142"/>
              <w:jc w:val="center"/>
              <w:rPr>
                <w:rFonts w:asciiTheme="majorHAnsi" w:eastAsia="Calibri" w:hAnsiTheme="majorHAnsi" w:cstheme="majorHAnsi"/>
                <w:b/>
                <w:i/>
              </w:rPr>
            </w:pPr>
            <w:r w:rsidRPr="00B74953">
              <w:rPr>
                <w:rFonts w:asciiTheme="majorHAnsi" w:eastAsia="Calibri" w:hAnsiTheme="majorHAnsi" w:cstheme="majorHAnsi"/>
                <w:b/>
                <w:i/>
              </w:rPr>
              <w:t>E.</w:t>
            </w:r>
          </w:p>
          <w:p w14:paraId="7F8ADC3F" w14:textId="77777777" w:rsidR="005037B7" w:rsidRPr="00B74953" w:rsidRDefault="005037B7" w:rsidP="002D32DE">
            <w:pPr>
              <w:spacing w:before="60" w:after="120" w:line="22" w:lineRule="atLeast"/>
              <w:ind w:left="142"/>
              <w:jc w:val="center"/>
              <w:rPr>
                <w:rFonts w:asciiTheme="majorHAnsi" w:eastAsia="Calibri" w:hAnsiTheme="majorHAnsi" w:cstheme="majorHAnsi"/>
                <w:b/>
                <w:i/>
              </w:rPr>
            </w:pPr>
            <w:r w:rsidRPr="00B74953">
              <w:rPr>
                <w:rFonts w:asciiTheme="majorHAnsi" w:eastAsia="Calibri" w:hAnsiTheme="majorHAnsi" w:cstheme="majorHAnsi"/>
                <w:b/>
                <w:i/>
              </w:rPr>
              <w:t>Integracja nowych technologii</w:t>
            </w:r>
          </w:p>
          <w:p w14:paraId="0D304677" w14:textId="77777777" w:rsidR="005037B7" w:rsidRPr="00B74953" w:rsidRDefault="005037B7" w:rsidP="002D32DE">
            <w:pPr>
              <w:spacing w:after="120" w:line="22" w:lineRule="atLeast"/>
              <w:jc w:val="center"/>
              <w:rPr>
                <w:rFonts w:asciiTheme="majorHAnsi" w:hAnsiTheme="majorHAnsi" w:cstheme="majorHAnsi"/>
                <w:i/>
                <w:iCs/>
              </w:rPr>
            </w:pPr>
            <w:r w:rsidRPr="00B74953">
              <w:rPr>
                <w:rFonts w:asciiTheme="majorHAnsi" w:hAnsiTheme="majorHAnsi" w:cstheme="majorHAnsi"/>
                <w:i/>
                <w:iCs/>
              </w:rPr>
              <w:t>„Opracowanie kompleksowego i zrównoważonego ekosystemu interoperacyjnej infrastruktury cyfrowej, w którym obliczenia wielkiej skali, przetwarzanie brzegowe, przetwarzanie w chmurze, obliczenia kwantowe, sztuczna inteligencja, zarządzanie danymi i konektywność sieciowa działają w sposób jednolity, z myślą o promowaniu ich wykorzystania przez przedsiębiorstwa w Unii i aby oferować nowe możliwości wzrostu gospodarczego i nowe miejsca pracy dzięki badaniom, rozwojowi i innowacjom oraz zapewnienie, by Unia dysponowała konkurencyjną, bezpieczną i zrównoważoną infrastrukturą chmury danych o wysokich standardach bezpieczeństwa i ochrony prywatności, zgodną z unijnymi przepisami o ochronie danych.”</w:t>
            </w:r>
          </w:p>
        </w:tc>
        <w:tc>
          <w:tcPr>
            <w:tcW w:w="6237" w:type="dxa"/>
            <w:shd w:val="clear" w:color="auto" w:fill="FFFFFF" w:themeFill="background1"/>
          </w:tcPr>
          <w:p w14:paraId="35A293D3" w14:textId="279E5609" w:rsidR="005037B7" w:rsidRPr="00056A9A" w:rsidRDefault="005037B7" w:rsidP="002D32DE">
            <w:pPr>
              <w:pStyle w:val="Akapitzlist"/>
              <w:spacing w:after="120" w:line="22" w:lineRule="atLeast"/>
              <w:ind w:left="142" w:right="142"/>
              <w:jc w:val="both"/>
              <w:rPr>
                <w:rFonts w:asciiTheme="majorHAnsi" w:eastAsia="Calibri" w:hAnsiTheme="majorHAnsi" w:cstheme="majorHAnsi"/>
              </w:rPr>
            </w:pPr>
            <w:r w:rsidRPr="00056A9A">
              <w:rPr>
                <w:rFonts w:asciiTheme="majorHAnsi" w:eastAsiaTheme="minorEastAsia" w:hAnsiTheme="majorHAnsi" w:cstheme="majorHAnsi"/>
                <w:color w:val="000000" w:themeColor="text1"/>
              </w:rPr>
              <w:t>W zakres celu wpisują się działania ujęte w rozdziale „Cele cyfrowe: polityki, środki i działania”, w tym szczególności z obszaru</w:t>
            </w:r>
            <w:r w:rsidRPr="00056A9A">
              <w:rPr>
                <w:rFonts w:asciiTheme="majorHAnsi" w:eastAsiaTheme="minorEastAsia" w:hAnsiTheme="majorHAnsi" w:cstheme="majorHAnsi"/>
                <w:b/>
                <w:color w:val="000000" w:themeColor="text1"/>
              </w:rPr>
              <w:t>: „Węzły brzegowe”</w:t>
            </w:r>
            <w:r w:rsidRPr="00056A9A">
              <w:rPr>
                <w:rFonts w:asciiTheme="majorHAnsi" w:eastAsiaTheme="minorEastAsia" w:hAnsiTheme="majorHAnsi" w:cstheme="majorHAnsi"/>
                <w:color w:val="000000" w:themeColor="text1"/>
              </w:rPr>
              <w:t xml:space="preserve"> (</w:t>
            </w:r>
            <w:r w:rsidRPr="00056A9A">
              <w:rPr>
                <w:rFonts w:asciiTheme="majorHAnsi" w:hAnsiTheme="majorHAnsi" w:cstheme="majorHAnsi"/>
                <w:bCs/>
                <w:iCs/>
              </w:rPr>
              <w:t xml:space="preserve">INF.III.1) oraz </w:t>
            </w:r>
            <w:r w:rsidRPr="00056A9A">
              <w:rPr>
                <w:rFonts w:asciiTheme="majorHAnsi" w:hAnsiTheme="majorHAnsi" w:cstheme="majorHAnsi"/>
                <w:b/>
                <w:iCs/>
              </w:rPr>
              <w:t xml:space="preserve">„Komputery kwantowe” </w:t>
            </w:r>
            <w:r w:rsidRPr="00056A9A">
              <w:rPr>
                <w:rFonts w:asciiTheme="majorHAnsi" w:hAnsiTheme="majorHAnsi" w:cstheme="majorHAnsi"/>
                <w:bCs/>
                <w:iCs/>
              </w:rPr>
              <w:t xml:space="preserve">(INF.IV.1, INF.IV.2) oraz </w:t>
            </w:r>
            <w:r w:rsidRPr="00056A9A">
              <w:rPr>
                <w:rFonts w:asciiTheme="majorHAnsi" w:eastAsiaTheme="minorEastAsia" w:hAnsiTheme="majorHAnsi" w:cstheme="majorHAnsi"/>
                <w:b/>
                <w:color w:val="000000" w:themeColor="text1"/>
              </w:rPr>
              <w:t>„Transformacja cyfrowa firm”</w:t>
            </w:r>
            <w:r w:rsidRPr="00056A9A">
              <w:rPr>
                <w:rFonts w:asciiTheme="majorHAnsi" w:eastAsiaTheme="minorEastAsia" w:hAnsiTheme="majorHAnsi" w:cstheme="majorHAnsi"/>
                <w:color w:val="000000" w:themeColor="text1"/>
              </w:rPr>
              <w:t xml:space="preserve">. </w:t>
            </w:r>
          </w:p>
        </w:tc>
      </w:tr>
      <w:tr w:rsidR="005037B7" w:rsidRPr="00B74953" w14:paraId="04B8AAAC" w14:textId="77777777" w:rsidTr="0037384B">
        <w:trPr>
          <w:trHeight w:val="1140"/>
        </w:trPr>
        <w:tc>
          <w:tcPr>
            <w:tcW w:w="2977" w:type="dxa"/>
            <w:vMerge/>
            <w:shd w:val="clear" w:color="auto" w:fill="FFFFFF" w:themeFill="background1"/>
            <w:tcMar>
              <w:top w:w="0" w:type="dxa"/>
              <w:left w:w="108" w:type="dxa"/>
              <w:bottom w:w="0" w:type="dxa"/>
              <w:right w:w="108" w:type="dxa"/>
            </w:tcMar>
          </w:tcPr>
          <w:p w14:paraId="6232CE3D" w14:textId="77777777" w:rsidR="005037B7" w:rsidRPr="00B74953" w:rsidRDefault="005037B7" w:rsidP="002D32DE">
            <w:pPr>
              <w:spacing w:before="60" w:after="120" w:line="22" w:lineRule="atLeast"/>
              <w:ind w:left="142"/>
              <w:jc w:val="center"/>
              <w:rPr>
                <w:rFonts w:asciiTheme="majorHAnsi" w:eastAsia="Calibri" w:hAnsiTheme="majorHAnsi" w:cstheme="majorHAnsi"/>
                <w:b/>
                <w:i/>
              </w:rPr>
            </w:pPr>
          </w:p>
        </w:tc>
        <w:tc>
          <w:tcPr>
            <w:tcW w:w="6237" w:type="dxa"/>
            <w:shd w:val="clear" w:color="auto" w:fill="FFFFFF" w:themeFill="background1"/>
          </w:tcPr>
          <w:p w14:paraId="521EF0EC" w14:textId="6300B61E" w:rsidR="005037B7" w:rsidRPr="00B74953" w:rsidRDefault="005037B7" w:rsidP="002D32DE">
            <w:pPr>
              <w:pStyle w:val="Akapitzlist"/>
              <w:spacing w:after="120" w:line="22" w:lineRule="atLeast"/>
              <w:ind w:left="142" w:right="142"/>
              <w:jc w:val="both"/>
              <w:rPr>
                <w:rFonts w:asciiTheme="majorHAnsi" w:eastAsia="Calibri" w:hAnsiTheme="majorHAnsi" w:cstheme="majorHAnsi"/>
                <w:b/>
                <w:bCs/>
              </w:rPr>
            </w:pPr>
            <w:r w:rsidRPr="00B74953">
              <w:rPr>
                <w:rFonts w:asciiTheme="majorHAnsi" w:eastAsia="Calibri" w:hAnsiTheme="majorHAnsi" w:cstheme="majorHAnsi"/>
                <w:b/>
                <w:bCs/>
              </w:rPr>
              <w:t xml:space="preserve">Realizacja </w:t>
            </w:r>
            <w:hyperlink r:id="rId125" w:history="1">
              <w:r w:rsidRPr="00B839D1">
                <w:rPr>
                  <w:rStyle w:val="Hipercze"/>
                  <w:rFonts w:asciiTheme="majorHAnsi" w:eastAsia="Calibri" w:hAnsiTheme="majorHAnsi" w:cstheme="majorHAnsi"/>
                  <w:b/>
                  <w:bCs/>
                </w:rPr>
                <w:t>„Polityki dla rozwoju sztucznej inteligencji w Polsce od roku 2020”</w:t>
              </w:r>
            </w:hyperlink>
          </w:p>
          <w:p w14:paraId="080D63C1" w14:textId="77777777" w:rsidR="005037B7" w:rsidRPr="00B74953" w:rsidRDefault="005037B7" w:rsidP="002D32DE">
            <w:pPr>
              <w:pStyle w:val="Akapitzlist"/>
              <w:spacing w:after="120" w:line="22" w:lineRule="atLeast"/>
              <w:ind w:left="142" w:right="142"/>
              <w:jc w:val="both"/>
              <w:rPr>
                <w:rFonts w:asciiTheme="majorHAnsi" w:eastAsia="Calibri" w:hAnsiTheme="majorHAnsi" w:cstheme="majorHAnsi"/>
              </w:rPr>
            </w:pPr>
            <w:r w:rsidRPr="00B74953">
              <w:rPr>
                <w:rFonts w:asciiTheme="majorHAnsi" w:eastAsia="Calibri" w:hAnsiTheme="majorHAnsi" w:cstheme="majorHAnsi"/>
              </w:rPr>
              <w:t xml:space="preserve">Celem Polityki AI jest wsparcie społeczeństwa, firm, przedstawicieli nauki oraz administracji publicznej w wykorzystaniu szans związanych z rozwojem AI, przy równoczesnym zapewnieniu ochrony godności człowieka oraz warunków do uczciwej konkurencji w globalnej rywalizacji. Wszystkie cele i narzędzia są podzielone na sześć obszarów związanych ze społeczeństwem, innowacyjnymi firmami, nauką, edukacją, współpracą międzynarodową oraz sektorem publicznym. Polityka ujmuje działania w perspektywie krótkoterminowej (do 2023 r.), średnioterminowej (do 2027 r.) i długoterminowej (po 2027 r.). </w:t>
            </w:r>
          </w:p>
        </w:tc>
      </w:tr>
      <w:tr w:rsidR="005037B7" w:rsidRPr="00B74953" w14:paraId="765F77DD" w14:textId="77777777" w:rsidTr="0037384B">
        <w:trPr>
          <w:trHeight w:val="1140"/>
        </w:trPr>
        <w:tc>
          <w:tcPr>
            <w:tcW w:w="2977" w:type="dxa"/>
            <w:vMerge/>
            <w:shd w:val="clear" w:color="auto" w:fill="FFFFFF" w:themeFill="background1"/>
            <w:tcMar>
              <w:top w:w="0" w:type="dxa"/>
              <w:left w:w="108" w:type="dxa"/>
              <w:bottom w:w="0" w:type="dxa"/>
              <w:right w:w="108" w:type="dxa"/>
            </w:tcMar>
          </w:tcPr>
          <w:p w14:paraId="3B784DDE" w14:textId="77777777" w:rsidR="005037B7" w:rsidRPr="00B74953" w:rsidRDefault="005037B7" w:rsidP="002D32DE">
            <w:pPr>
              <w:spacing w:before="60" w:after="120" w:line="22" w:lineRule="atLeast"/>
              <w:ind w:left="142"/>
              <w:jc w:val="center"/>
              <w:rPr>
                <w:rFonts w:asciiTheme="majorHAnsi" w:eastAsia="Calibri" w:hAnsiTheme="majorHAnsi" w:cstheme="majorHAnsi"/>
                <w:b/>
                <w:i/>
              </w:rPr>
            </w:pPr>
          </w:p>
        </w:tc>
        <w:tc>
          <w:tcPr>
            <w:tcW w:w="6237" w:type="dxa"/>
            <w:shd w:val="clear" w:color="auto" w:fill="FFFFFF" w:themeFill="background1"/>
          </w:tcPr>
          <w:p w14:paraId="11501F22" w14:textId="77777777" w:rsidR="005037B7" w:rsidRPr="00B74953" w:rsidRDefault="005037B7" w:rsidP="00FA7991">
            <w:pPr>
              <w:spacing w:after="0" w:line="22" w:lineRule="atLeast"/>
              <w:ind w:left="142" w:right="142"/>
              <w:jc w:val="both"/>
              <w:rPr>
                <w:rFonts w:asciiTheme="majorHAnsi" w:hAnsiTheme="majorHAnsi" w:cstheme="majorHAnsi"/>
                <w:b/>
                <w:bCs/>
              </w:rPr>
            </w:pPr>
            <w:r w:rsidRPr="00B74953">
              <w:rPr>
                <w:rFonts w:asciiTheme="majorHAnsi" w:hAnsiTheme="majorHAnsi" w:cstheme="majorHAnsi"/>
                <w:b/>
                <w:bCs/>
              </w:rPr>
              <w:t xml:space="preserve">Opracowanie polityk rozwoju w zakresie nowych technologii </w:t>
            </w:r>
          </w:p>
          <w:p w14:paraId="49C71AE4" w14:textId="53D5D01A" w:rsidR="005037B7" w:rsidRPr="00B74953" w:rsidRDefault="005037B7" w:rsidP="002D32DE">
            <w:pPr>
              <w:spacing w:line="22" w:lineRule="atLeast"/>
              <w:ind w:left="142" w:right="142"/>
              <w:jc w:val="both"/>
              <w:rPr>
                <w:rFonts w:asciiTheme="majorHAnsi" w:hAnsiTheme="majorHAnsi" w:cstheme="majorHAnsi"/>
              </w:rPr>
            </w:pPr>
            <w:r w:rsidRPr="00B74953">
              <w:rPr>
                <w:rFonts w:asciiTheme="majorHAnsi" w:hAnsiTheme="majorHAnsi" w:cstheme="majorHAnsi"/>
              </w:rPr>
              <w:t>Celem działania jest wypracowanie polityk rozwoju w dziedzinie blockchain,</w:t>
            </w:r>
            <w:r w:rsidR="00565867">
              <w:rPr>
                <w:rFonts w:asciiTheme="majorHAnsi" w:hAnsiTheme="majorHAnsi" w:cstheme="majorHAnsi"/>
              </w:rPr>
              <w:t xml:space="preserve"> IoT</w:t>
            </w:r>
            <w:r w:rsidRPr="00B74953">
              <w:rPr>
                <w:rFonts w:asciiTheme="majorHAnsi" w:hAnsiTheme="majorHAnsi" w:cstheme="majorHAnsi"/>
              </w:rPr>
              <w:t xml:space="preserve"> technologii kwantowych oraz ustalenie kierunków rozwoju usług chmurowych i przetwarzania brzegowego z</w:t>
            </w:r>
            <w:r w:rsidR="00222CF2">
              <w:rPr>
                <w:rFonts w:asciiTheme="majorHAnsi" w:hAnsiTheme="majorHAnsi" w:cstheme="majorHAnsi"/>
              </w:rPr>
              <w:t> </w:t>
            </w:r>
            <w:r w:rsidRPr="00B74953">
              <w:rPr>
                <w:rFonts w:asciiTheme="majorHAnsi" w:hAnsiTheme="majorHAnsi" w:cstheme="majorHAnsi"/>
              </w:rPr>
              <w:t xml:space="preserve">uwzględnieniem mocy obliczeniowych, standardów interoperacyjności wymiany danych oraz przestrzeni dostępu do danych (osobowych i nieosobowych) i  bibliotek algorytmów dla AI. W założeniu polityki powinny stanowić wsparcie transformacji przedsiębiorstw i odporności systemowej gospodarki. </w:t>
            </w:r>
          </w:p>
        </w:tc>
      </w:tr>
      <w:tr w:rsidR="005037B7" w:rsidRPr="00B74953" w14:paraId="267D46FE" w14:textId="77777777" w:rsidTr="0037384B">
        <w:trPr>
          <w:trHeight w:val="1266"/>
        </w:trPr>
        <w:tc>
          <w:tcPr>
            <w:tcW w:w="2977" w:type="dxa"/>
            <w:vMerge/>
            <w:shd w:val="clear" w:color="auto" w:fill="FFFFFF" w:themeFill="background1"/>
            <w:tcMar>
              <w:top w:w="0" w:type="dxa"/>
              <w:left w:w="108" w:type="dxa"/>
              <w:bottom w:w="0" w:type="dxa"/>
              <w:right w:w="108" w:type="dxa"/>
            </w:tcMar>
          </w:tcPr>
          <w:p w14:paraId="47864DB9" w14:textId="77777777" w:rsidR="005037B7" w:rsidRPr="00B74953" w:rsidRDefault="005037B7" w:rsidP="002D32DE">
            <w:pPr>
              <w:spacing w:before="60" w:after="120" w:line="22" w:lineRule="atLeast"/>
              <w:ind w:left="142"/>
              <w:jc w:val="center"/>
              <w:rPr>
                <w:rFonts w:asciiTheme="majorHAnsi" w:eastAsia="Calibri" w:hAnsiTheme="majorHAnsi" w:cstheme="majorHAnsi"/>
                <w:b/>
                <w:i/>
              </w:rPr>
            </w:pPr>
          </w:p>
        </w:tc>
        <w:tc>
          <w:tcPr>
            <w:tcW w:w="6237" w:type="dxa"/>
            <w:shd w:val="clear" w:color="auto" w:fill="FFFFFF" w:themeFill="background1"/>
          </w:tcPr>
          <w:p w14:paraId="0660968A" w14:textId="77777777" w:rsidR="005037B7" w:rsidRPr="00B74953" w:rsidRDefault="005037B7" w:rsidP="00FA7991">
            <w:pPr>
              <w:spacing w:after="0" w:line="22" w:lineRule="atLeast"/>
              <w:ind w:left="142" w:right="142"/>
              <w:jc w:val="both"/>
              <w:rPr>
                <w:rFonts w:asciiTheme="majorHAnsi" w:hAnsiTheme="majorHAnsi" w:cstheme="majorHAnsi"/>
                <w:b/>
                <w:bCs/>
              </w:rPr>
            </w:pPr>
            <w:r w:rsidRPr="00B74953">
              <w:rPr>
                <w:rFonts w:asciiTheme="majorHAnsi" w:hAnsiTheme="majorHAnsi" w:cstheme="majorHAnsi"/>
                <w:b/>
                <w:bCs/>
              </w:rPr>
              <w:t xml:space="preserve">Działalność grup roboczych do spraw technologii przełomowych </w:t>
            </w:r>
          </w:p>
          <w:p w14:paraId="427BE7ED" w14:textId="20935B97" w:rsidR="005037B7" w:rsidRPr="00B74953" w:rsidRDefault="005037B7" w:rsidP="002D32DE">
            <w:pPr>
              <w:spacing w:line="22" w:lineRule="atLeast"/>
              <w:ind w:left="142" w:right="142"/>
              <w:jc w:val="both"/>
              <w:rPr>
                <w:rFonts w:asciiTheme="majorHAnsi" w:hAnsiTheme="majorHAnsi" w:cstheme="majorHAnsi"/>
                <w:b/>
                <w:bCs/>
              </w:rPr>
            </w:pPr>
            <w:r w:rsidRPr="00B74953">
              <w:rPr>
                <w:rFonts w:asciiTheme="majorHAnsi" w:hAnsiTheme="majorHAnsi" w:cstheme="majorHAnsi"/>
              </w:rPr>
              <w:t xml:space="preserve">Praca grup roboczych ds. technologii przełomowych (blockchain, sztuczna inteligencja, Internet rzeczy, technologie kwantowe) ukierunkowana na identyfikowanie i łagodzenie barier w obszarze technologii przełomowych oraz wspólne prace zespołów w grupach roboczych na rzecz legislacji i polityki regulacyjnej sprzyjającej </w:t>
            </w:r>
            <w:r w:rsidR="008E21FE" w:rsidRPr="00B74953">
              <w:rPr>
                <w:rFonts w:asciiTheme="majorHAnsi" w:hAnsiTheme="majorHAnsi" w:cstheme="majorHAnsi"/>
              </w:rPr>
              <w:t>rozwoj</w:t>
            </w:r>
            <w:r w:rsidR="008E21FE">
              <w:rPr>
                <w:rFonts w:asciiTheme="majorHAnsi" w:hAnsiTheme="majorHAnsi" w:cstheme="majorHAnsi"/>
              </w:rPr>
              <w:t xml:space="preserve">owi i upowszechnianiu </w:t>
            </w:r>
            <w:r w:rsidR="008E21FE" w:rsidRPr="00B74953">
              <w:rPr>
                <w:rFonts w:asciiTheme="majorHAnsi" w:hAnsiTheme="majorHAnsi" w:cstheme="majorHAnsi"/>
              </w:rPr>
              <w:t xml:space="preserve"> </w:t>
            </w:r>
            <w:r w:rsidRPr="00B74953">
              <w:rPr>
                <w:rFonts w:asciiTheme="majorHAnsi" w:hAnsiTheme="majorHAnsi" w:cstheme="majorHAnsi"/>
              </w:rPr>
              <w:t xml:space="preserve">zastosowań technologii przełomowych (wypracowanych szereg propozycji legislacyjnych i </w:t>
            </w:r>
            <w:r w:rsidR="00222CF2">
              <w:rPr>
                <w:rFonts w:asciiTheme="majorHAnsi" w:hAnsiTheme="majorHAnsi" w:cstheme="majorHAnsi"/>
              </w:rPr>
              <w:t> r</w:t>
            </w:r>
            <w:r w:rsidRPr="00B74953">
              <w:rPr>
                <w:rFonts w:asciiTheme="majorHAnsi" w:hAnsiTheme="majorHAnsi" w:cstheme="majorHAnsi"/>
              </w:rPr>
              <w:t xml:space="preserve">egulacyjnych). </w:t>
            </w:r>
          </w:p>
        </w:tc>
      </w:tr>
      <w:tr w:rsidR="005037B7" w:rsidRPr="00B74953" w14:paraId="5E9F8B31" w14:textId="77777777" w:rsidTr="0037384B">
        <w:trPr>
          <w:trHeight w:val="1266"/>
        </w:trPr>
        <w:tc>
          <w:tcPr>
            <w:tcW w:w="2977" w:type="dxa"/>
            <w:vMerge/>
            <w:shd w:val="clear" w:color="auto" w:fill="FFFFFF" w:themeFill="background1"/>
            <w:tcMar>
              <w:top w:w="0" w:type="dxa"/>
              <w:left w:w="108" w:type="dxa"/>
              <w:bottom w:w="0" w:type="dxa"/>
              <w:right w:w="108" w:type="dxa"/>
            </w:tcMar>
          </w:tcPr>
          <w:p w14:paraId="2F193439" w14:textId="77777777" w:rsidR="005037B7" w:rsidRPr="00B74953" w:rsidRDefault="005037B7" w:rsidP="002D32DE">
            <w:pPr>
              <w:spacing w:before="60" w:after="120" w:line="22" w:lineRule="atLeast"/>
              <w:ind w:left="142"/>
              <w:jc w:val="center"/>
              <w:rPr>
                <w:rFonts w:asciiTheme="majorHAnsi" w:eastAsia="Calibri" w:hAnsiTheme="majorHAnsi" w:cstheme="majorHAnsi"/>
                <w:b/>
                <w:i/>
              </w:rPr>
            </w:pPr>
          </w:p>
        </w:tc>
        <w:tc>
          <w:tcPr>
            <w:tcW w:w="6237" w:type="dxa"/>
            <w:shd w:val="clear" w:color="auto" w:fill="FFFFFF" w:themeFill="background1"/>
          </w:tcPr>
          <w:p w14:paraId="74F54027" w14:textId="608C26AC" w:rsidR="005037B7" w:rsidRPr="00B74953" w:rsidRDefault="005037B7" w:rsidP="00FA7991">
            <w:pPr>
              <w:pStyle w:val="Akapitzlist"/>
              <w:spacing w:after="0" w:line="22" w:lineRule="atLeast"/>
              <w:ind w:left="142" w:right="142"/>
              <w:contextualSpacing w:val="0"/>
              <w:jc w:val="both"/>
              <w:rPr>
                <w:rFonts w:asciiTheme="majorHAnsi" w:hAnsiTheme="majorHAnsi" w:cstheme="majorHAnsi"/>
                <w:b/>
                <w:iCs/>
              </w:rPr>
            </w:pPr>
            <w:r w:rsidRPr="00B74953">
              <w:rPr>
                <w:rFonts w:asciiTheme="majorHAnsi" w:hAnsiTheme="majorHAnsi" w:cstheme="majorHAnsi"/>
                <w:b/>
                <w:iCs/>
              </w:rPr>
              <w:t>Traktat dla AI</w:t>
            </w:r>
          </w:p>
          <w:p w14:paraId="7FAB0303" w14:textId="7BB482B3" w:rsidR="005037B7" w:rsidRPr="00B74953" w:rsidRDefault="005037B7" w:rsidP="00FA49F3">
            <w:pPr>
              <w:pStyle w:val="Akapitzlist"/>
              <w:spacing w:after="120" w:line="22" w:lineRule="atLeast"/>
              <w:ind w:left="142" w:right="142"/>
              <w:jc w:val="both"/>
              <w:rPr>
                <w:rFonts w:asciiTheme="majorHAnsi" w:eastAsia="Calibri" w:hAnsiTheme="majorHAnsi" w:cstheme="majorHAnsi"/>
              </w:rPr>
            </w:pPr>
            <w:r w:rsidRPr="00B74953">
              <w:rPr>
                <w:rFonts w:asciiTheme="majorHAnsi" w:hAnsiTheme="majorHAnsi" w:cstheme="majorHAnsi"/>
                <w:bCs/>
                <w:iCs/>
              </w:rPr>
              <w:t>Koordynowanie wdrożenia projektowanego traktatu dla AI w</w:t>
            </w:r>
            <w:r w:rsidR="00222CF2">
              <w:rPr>
                <w:rFonts w:asciiTheme="majorHAnsi" w:hAnsiTheme="majorHAnsi" w:cstheme="majorHAnsi"/>
                <w:bCs/>
                <w:iCs/>
              </w:rPr>
              <w:t> </w:t>
            </w:r>
            <w:r w:rsidRPr="00B74953">
              <w:rPr>
                <w:rFonts w:asciiTheme="majorHAnsi" w:hAnsiTheme="majorHAnsi" w:cstheme="majorHAnsi"/>
                <w:bCs/>
                <w:iCs/>
              </w:rPr>
              <w:t xml:space="preserve">domenie praw człowieka, praworządności i demokracji wypracowanego w ramach Rady Europy, a także </w:t>
            </w:r>
            <w:r w:rsidRPr="00B74953">
              <w:rPr>
                <w:rFonts w:asciiTheme="majorHAnsi" w:hAnsiTheme="majorHAnsi" w:cstheme="majorHAnsi"/>
              </w:rPr>
              <w:t>w</w:t>
            </w:r>
            <w:r w:rsidRPr="00B74953">
              <w:rPr>
                <w:rFonts w:asciiTheme="majorHAnsi" w:hAnsiTheme="majorHAnsi" w:cstheme="majorHAnsi"/>
                <w:bCs/>
                <w:iCs/>
              </w:rPr>
              <w:t>spółpraca z OECD i ONZ  w ramach promowania rozwiązań AI wspierających harmonijną współpracę i budowę interface’ów człowiek-maszyna z</w:t>
            </w:r>
            <w:r w:rsidR="00222CF2">
              <w:rPr>
                <w:rFonts w:asciiTheme="majorHAnsi" w:hAnsiTheme="majorHAnsi" w:cstheme="majorHAnsi"/>
                <w:bCs/>
                <w:iCs/>
              </w:rPr>
              <w:t> </w:t>
            </w:r>
            <w:r w:rsidRPr="00B74953">
              <w:rPr>
                <w:rFonts w:asciiTheme="majorHAnsi" w:hAnsiTheme="majorHAnsi" w:cstheme="majorHAnsi"/>
                <w:bCs/>
                <w:iCs/>
              </w:rPr>
              <w:t>poszanowaniem godności ludzkiej, korzyści dla Planety (OECD) i</w:t>
            </w:r>
            <w:r w:rsidR="00222CF2">
              <w:rPr>
                <w:rFonts w:asciiTheme="majorHAnsi" w:hAnsiTheme="majorHAnsi" w:cstheme="majorHAnsi"/>
                <w:bCs/>
                <w:iCs/>
              </w:rPr>
              <w:t> </w:t>
            </w:r>
            <w:r w:rsidRPr="00B74953">
              <w:rPr>
                <w:rFonts w:asciiTheme="majorHAnsi" w:hAnsiTheme="majorHAnsi" w:cstheme="majorHAnsi"/>
                <w:bCs/>
                <w:iCs/>
              </w:rPr>
              <w:t>poszanowania bioróżnorodności (COP15 ONZ). Zadanie</w:t>
            </w:r>
            <w:r w:rsidR="00FA49F3">
              <w:rPr>
                <w:rFonts w:asciiTheme="majorHAnsi" w:hAnsiTheme="majorHAnsi" w:cstheme="majorHAnsi"/>
                <w:bCs/>
                <w:iCs/>
              </w:rPr>
              <w:t xml:space="preserve"> </w:t>
            </w:r>
            <w:r w:rsidRPr="00B74953">
              <w:rPr>
                <w:rFonts w:asciiTheme="majorHAnsi" w:hAnsiTheme="majorHAnsi" w:cstheme="majorHAnsi"/>
                <w:bCs/>
                <w:iCs/>
              </w:rPr>
              <w:t>realizowane w sposób ciągły, bez odrębnego budżetu.</w:t>
            </w:r>
          </w:p>
        </w:tc>
      </w:tr>
      <w:tr w:rsidR="00403B1F" w:rsidRPr="00B74953" w14:paraId="4C87D0EE" w14:textId="77777777" w:rsidTr="0037384B">
        <w:trPr>
          <w:trHeight w:val="1266"/>
        </w:trPr>
        <w:tc>
          <w:tcPr>
            <w:tcW w:w="2977" w:type="dxa"/>
            <w:vMerge/>
            <w:shd w:val="clear" w:color="auto" w:fill="FFFFFF" w:themeFill="background1"/>
            <w:tcMar>
              <w:top w:w="0" w:type="dxa"/>
              <w:left w:w="108" w:type="dxa"/>
              <w:bottom w:w="0" w:type="dxa"/>
              <w:right w:w="108" w:type="dxa"/>
            </w:tcMar>
          </w:tcPr>
          <w:p w14:paraId="3FEA2B51" w14:textId="77777777" w:rsidR="00403B1F" w:rsidRPr="00B74953" w:rsidRDefault="00403B1F" w:rsidP="002D32DE">
            <w:pPr>
              <w:spacing w:before="60" w:after="120" w:line="22" w:lineRule="atLeast"/>
              <w:ind w:left="142"/>
              <w:jc w:val="center"/>
              <w:rPr>
                <w:rFonts w:asciiTheme="majorHAnsi" w:eastAsia="Calibri" w:hAnsiTheme="majorHAnsi" w:cstheme="majorHAnsi"/>
                <w:b/>
                <w:i/>
              </w:rPr>
            </w:pPr>
          </w:p>
        </w:tc>
        <w:tc>
          <w:tcPr>
            <w:tcW w:w="6237" w:type="dxa"/>
            <w:shd w:val="clear" w:color="auto" w:fill="FFFFFF" w:themeFill="background1"/>
          </w:tcPr>
          <w:p w14:paraId="020B8360" w14:textId="73E5913F" w:rsidR="00403B1F" w:rsidRDefault="00403B1F" w:rsidP="00FA7991">
            <w:pPr>
              <w:pStyle w:val="Akapitzlist"/>
              <w:spacing w:after="0" w:line="22" w:lineRule="atLeast"/>
              <w:ind w:left="142" w:right="142"/>
              <w:contextualSpacing w:val="0"/>
              <w:jc w:val="both"/>
              <w:rPr>
                <w:rFonts w:asciiTheme="majorHAnsi" w:hAnsiTheme="majorHAnsi" w:cstheme="majorHAnsi"/>
                <w:b/>
                <w:iCs/>
              </w:rPr>
            </w:pPr>
            <w:r w:rsidRPr="00403B1F">
              <w:rPr>
                <w:rFonts w:asciiTheme="majorHAnsi" w:hAnsiTheme="majorHAnsi" w:cstheme="majorHAnsi"/>
                <w:b/>
                <w:iCs/>
              </w:rPr>
              <w:t xml:space="preserve">Program Cyfrowa </w:t>
            </w:r>
            <w:r w:rsidR="00E0046D">
              <w:rPr>
                <w:rFonts w:asciiTheme="majorHAnsi" w:hAnsiTheme="majorHAnsi" w:cstheme="majorHAnsi"/>
                <w:b/>
                <w:iCs/>
              </w:rPr>
              <w:t>Europa (Digital Europe Programm</w:t>
            </w:r>
            <w:r w:rsidR="00B839D1">
              <w:rPr>
                <w:rFonts w:asciiTheme="majorHAnsi" w:hAnsiTheme="majorHAnsi" w:cstheme="majorHAnsi"/>
                <w:b/>
                <w:iCs/>
              </w:rPr>
              <w:t>e</w:t>
            </w:r>
            <w:r w:rsidR="00E0046D">
              <w:rPr>
                <w:rFonts w:asciiTheme="majorHAnsi" w:hAnsiTheme="majorHAnsi" w:cstheme="majorHAnsi"/>
                <w:b/>
                <w:iCs/>
              </w:rPr>
              <w:t xml:space="preserve"> - DEP</w:t>
            </w:r>
            <w:r w:rsidRPr="00403B1F">
              <w:rPr>
                <w:rFonts w:asciiTheme="majorHAnsi" w:hAnsiTheme="majorHAnsi" w:cstheme="majorHAnsi"/>
                <w:b/>
                <w:iCs/>
              </w:rPr>
              <w:t>)</w:t>
            </w:r>
          </w:p>
          <w:p w14:paraId="717F381F" w14:textId="7E1FD4F7" w:rsidR="00403B1F" w:rsidRPr="00A017C6" w:rsidRDefault="00403B1F" w:rsidP="00303FFB">
            <w:pPr>
              <w:pStyle w:val="Akapitzlist"/>
              <w:spacing w:after="0" w:line="22" w:lineRule="atLeast"/>
              <w:ind w:left="142" w:right="142"/>
              <w:jc w:val="both"/>
              <w:rPr>
                <w:rFonts w:asciiTheme="majorHAnsi" w:hAnsiTheme="majorHAnsi" w:cstheme="majorHAnsi"/>
                <w:iCs/>
              </w:rPr>
            </w:pPr>
            <w:r w:rsidRPr="00A017C6">
              <w:rPr>
                <w:rFonts w:asciiTheme="majorHAnsi" w:hAnsiTheme="majorHAnsi" w:cstheme="majorHAnsi"/>
                <w:iCs/>
              </w:rPr>
              <w:t xml:space="preserve">Program Digital Europe ma na celu wspieranie procesu cyfrowej transformacji europejskiej gospodarki, europejskiego przemysłu </w:t>
            </w:r>
            <w:r w:rsidR="00AE1981">
              <w:rPr>
                <w:rFonts w:asciiTheme="majorHAnsi" w:hAnsiTheme="majorHAnsi" w:cstheme="majorHAnsi"/>
                <w:iCs/>
              </w:rPr>
              <w:br/>
            </w:r>
            <w:r w:rsidRPr="00A017C6">
              <w:rPr>
                <w:rFonts w:asciiTheme="majorHAnsi" w:hAnsiTheme="majorHAnsi" w:cstheme="majorHAnsi"/>
                <w:iCs/>
              </w:rPr>
              <w:t>i społeczeństwa, zapewnienie płynących z niej korzyści obywatelom, organom administracji publicznej i przedsiębiorstwom w całej Unii, jak również zwiększenie konkurencyjności Europy w światowej go</w:t>
            </w:r>
            <w:r w:rsidR="00303FFB">
              <w:rPr>
                <w:rFonts w:asciiTheme="majorHAnsi" w:hAnsiTheme="majorHAnsi" w:cstheme="majorHAnsi"/>
                <w:iCs/>
              </w:rPr>
              <w:t>spodarce cyfrowej</w:t>
            </w:r>
            <w:r w:rsidRPr="00A017C6">
              <w:rPr>
                <w:rFonts w:asciiTheme="majorHAnsi" w:hAnsiTheme="majorHAnsi" w:cstheme="majorHAnsi"/>
                <w:iCs/>
              </w:rPr>
              <w:t>.</w:t>
            </w:r>
            <w:r w:rsidR="00303FFB">
              <w:rPr>
                <w:rFonts w:asciiTheme="majorHAnsi" w:hAnsiTheme="majorHAnsi" w:cstheme="majorHAnsi"/>
                <w:iCs/>
              </w:rPr>
              <w:t xml:space="preserve"> </w:t>
            </w:r>
            <w:r w:rsidRPr="00A017C6">
              <w:rPr>
                <w:rFonts w:asciiTheme="majorHAnsi" w:hAnsiTheme="majorHAnsi" w:cstheme="majorHAnsi"/>
                <w:iCs/>
              </w:rPr>
              <w:t>Program wzmacnia kluczowe zdolności cyfrowe Unii Europejskiej poprzez finansowe wsparcie m.in. dla takich zagadnień jak: sztuczna inteligencja, cyberbezpieczeństwo, High Performance Computing, zaawansowane umiejętności cyfrowe, tworzenie wspólnych przestrzeni danych. Program wspiera ich interoperacyjność oraz najlepsze wykorzystanie w krytycznych sektorach</w:t>
            </w:r>
            <w:r w:rsidR="00FA49F3">
              <w:rPr>
                <w:rFonts w:asciiTheme="majorHAnsi" w:hAnsiTheme="majorHAnsi" w:cstheme="majorHAnsi"/>
                <w:iCs/>
              </w:rPr>
              <w:t>, takich</w:t>
            </w:r>
            <w:r w:rsidRPr="00A017C6">
              <w:rPr>
                <w:rFonts w:asciiTheme="majorHAnsi" w:hAnsiTheme="majorHAnsi" w:cstheme="majorHAnsi"/>
                <w:iCs/>
              </w:rPr>
              <w:t xml:space="preserve"> jak: energetyka, klimat, środowisko naturalne, produkcja i zdrowie.</w:t>
            </w:r>
          </w:p>
          <w:p w14:paraId="158C9048" w14:textId="6EF4E992" w:rsidR="00403B1F" w:rsidRPr="00A017C6" w:rsidRDefault="00403B1F" w:rsidP="00A017C6">
            <w:pPr>
              <w:pStyle w:val="Akapitzlist"/>
              <w:spacing w:after="0" w:line="22" w:lineRule="atLeast"/>
              <w:ind w:left="142" w:right="142"/>
              <w:jc w:val="both"/>
              <w:rPr>
                <w:rFonts w:asciiTheme="majorHAnsi" w:hAnsiTheme="majorHAnsi" w:cstheme="majorHAnsi"/>
                <w:iCs/>
              </w:rPr>
            </w:pPr>
            <w:r w:rsidRPr="00A017C6">
              <w:rPr>
                <w:rFonts w:asciiTheme="majorHAnsi" w:hAnsiTheme="majorHAnsi" w:cstheme="majorHAnsi"/>
                <w:iCs/>
              </w:rPr>
              <w:t xml:space="preserve">2 października 2023 r. w ramach działalności Centrum Projektów Polska Cyfrowa został uruchomiony Krajowy </w:t>
            </w:r>
            <w:r>
              <w:rPr>
                <w:rFonts w:asciiTheme="majorHAnsi" w:hAnsiTheme="majorHAnsi" w:cstheme="majorHAnsi"/>
                <w:iCs/>
              </w:rPr>
              <w:t>Punkt Kontaktowy (KPK) dla Programu. KPK</w:t>
            </w:r>
            <w:r w:rsidRPr="00A017C6">
              <w:rPr>
                <w:rFonts w:asciiTheme="majorHAnsi" w:hAnsiTheme="majorHAnsi" w:cstheme="majorHAnsi"/>
                <w:iCs/>
              </w:rPr>
              <w:t xml:space="preserve"> będzie wspierał polskie podmioty zainteresowane udziałem w programie oraz informował o jego możliwościach, zasadach, celach oraz rezultatach, jak również będzie organizował konferencje oraz warsztaty informacyjne, jak </w:t>
            </w:r>
            <w:r w:rsidR="00746971">
              <w:rPr>
                <w:rFonts w:asciiTheme="majorHAnsi" w:hAnsiTheme="majorHAnsi" w:cstheme="majorHAnsi"/>
                <w:iCs/>
              </w:rPr>
              <w:br/>
            </w:r>
            <w:r w:rsidRPr="00A017C6">
              <w:rPr>
                <w:rFonts w:asciiTheme="majorHAnsi" w:hAnsiTheme="majorHAnsi" w:cstheme="majorHAnsi"/>
                <w:iCs/>
              </w:rPr>
              <w:t>i świadczył usługi indywidualnych, bezpłatnych konsultacji.</w:t>
            </w:r>
            <w:r w:rsidR="007A40CC">
              <w:rPr>
                <w:rFonts w:asciiTheme="majorHAnsi" w:hAnsiTheme="majorHAnsi" w:cstheme="majorHAnsi"/>
                <w:iCs/>
              </w:rPr>
              <w:t xml:space="preserve"> </w:t>
            </w:r>
            <w:r w:rsidR="007A40CC" w:rsidRPr="007A40CC">
              <w:rPr>
                <w:rFonts w:asciiTheme="majorHAnsi" w:hAnsiTheme="majorHAnsi" w:cstheme="majorHAnsi"/>
                <w:iCs/>
              </w:rPr>
              <w:t>Wsparcie informacyjne dla podmiotów, zainteresowanych aplikowaniem o środki z DEP</w:t>
            </w:r>
            <w:r w:rsidR="007A40CC">
              <w:rPr>
                <w:rFonts w:asciiTheme="majorHAnsi" w:hAnsiTheme="majorHAnsi" w:cstheme="majorHAnsi"/>
                <w:iCs/>
              </w:rPr>
              <w:t xml:space="preserve"> w zakresie cyberbezpieczeństwa</w:t>
            </w:r>
            <w:r w:rsidR="007A40CC" w:rsidRPr="007A40CC">
              <w:rPr>
                <w:rFonts w:asciiTheme="majorHAnsi" w:hAnsiTheme="majorHAnsi" w:cstheme="majorHAnsi"/>
                <w:iCs/>
              </w:rPr>
              <w:t xml:space="preserve"> zapewnia również Krajowe Centrum Kompetencji Cyberbezpieczeństwa (NCC-PL). NCC-PL realizując swoje cele </w:t>
            </w:r>
            <w:r w:rsidR="00746971">
              <w:rPr>
                <w:rFonts w:asciiTheme="majorHAnsi" w:hAnsiTheme="majorHAnsi" w:cstheme="majorHAnsi"/>
                <w:iCs/>
              </w:rPr>
              <w:br/>
            </w:r>
            <w:r w:rsidR="007A40CC" w:rsidRPr="007A40CC">
              <w:rPr>
                <w:rFonts w:asciiTheme="majorHAnsi" w:hAnsiTheme="majorHAnsi" w:cstheme="majorHAnsi"/>
                <w:iCs/>
              </w:rPr>
              <w:t xml:space="preserve">i zadania przewidziane w rozporządzeniu 2021/887 z dnia 20 maja 2021 r. ustanawiającym Europejskie Centrum Kompetencji Przemysłowych, Technologicznych i Badawczych w dziedzinie Cyberbezpieczeństwa (ECCC) oraz sieć Krajowych Ośrodków Koordynacji bierze udział w pracach ECCC nad programowaniem działań objętych finansowaniem z Programu Cyfrowa Europa </w:t>
            </w:r>
            <w:r w:rsidR="00746971">
              <w:rPr>
                <w:rFonts w:asciiTheme="majorHAnsi" w:hAnsiTheme="majorHAnsi" w:cstheme="majorHAnsi"/>
                <w:iCs/>
              </w:rPr>
              <w:br/>
            </w:r>
            <w:r w:rsidR="007A40CC" w:rsidRPr="007A40CC">
              <w:rPr>
                <w:rFonts w:asciiTheme="majorHAnsi" w:hAnsiTheme="majorHAnsi" w:cstheme="majorHAnsi"/>
                <w:iCs/>
              </w:rPr>
              <w:t>w części przeznaczonej na realizację działań w obszarze cyberbezpieczeństwa.</w:t>
            </w:r>
          </w:p>
        </w:tc>
      </w:tr>
      <w:tr w:rsidR="005037B7" w:rsidRPr="00B74953" w14:paraId="5AEECB8F" w14:textId="77777777" w:rsidTr="0037384B">
        <w:trPr>
          <w:trHeight w:val="836"/>
        </w:trPr>
        <w:tc>
          <w:tcPr>
            <w:tcW w:w="2977" w:type="dxa"/>
            <w:vMerge/>
            <w:shd w:val="clear" w:color="auto" w:fill="FFFFFF" w:themeFill="background1"/>
            <w:tcMar>
              <w:top w:w="0" w:type="dxa"/>
              <w:left w:w="108" w:type="dxa"/>
              <w:bottom w:w="0" w:type="dxa"/>
              <w:right w:w="108" w:type="dxa"/>
            </w:tcMar>
          </w:tcPr>
          <w:p w14:paraId="29ABAF71" w14:textId="77777777" w:rsidR="005037B7" w:rsidRPr="00B74953" w:rsidRDefault="005037B7" w:rsidP="002D32DE">
            <w:pPr>
              <w:spacing w:before="60" w:after="120" w:line="22" w:lineRule="atLeast"/>
              <w:ind w:left="142"/>
              <w:jc w:val="center"/>
              <w:rPr>
                <w:rFonts w:asciiTheme="majorHAnsi" w:eastAsia="Calibri" w:hAnsiTheme="majorHAnsi" w:cstheme="majorHAnsi"/>
                <w:b/>
                <w:i/>
              </w:rPr>
            </w:pPr>
          </w:p>
        </w:tc>
        <w:tc>
          <w:tcPr>
            <w:tcW w:w="6237" w:type="dxa"/>
            <w:shd w:val="clear" w:color="auto" w:fill="FFFFFF" w:themeFill="background1"/>
          </w:tcPr>
          <w:p w14:paraId="6900B363" w14:textId="3CF60657" w:rsidR="005037B7" w:rsidRPr="00B74953" w:rsidRDefault="005037B7" w:rsidP="00AE7DE5">
            <w:pPr>
              <w:spacing w:after="120" w:line="22" w:lineRule="atLeast"/>
              <w:ind w:left="142" w:right="142"/>
              <w:jc w:val="both"/>
              <w:rPr>
                <w:rFonts w:asciiTheme="majorHAnsi" w:eastAsia="Calibri" w:hAnsiTheme="majorHAnsi" w:cstheme="majorHAnsi"/>
              </w:rPr>
            </w:pPr>
            <w:r w:rsidRPr="00B74953">
              <w:rPr>
                <w:rFonts w:asciiTheme="majorHAnsi" w:eastAsia="Calibri" w:hAnsiTheme="majorHAnsi" w:cstheme="majorHAnsi"/>
              </w:rPr>
              <w:t xml:space="preserve"> </w:t>
            </w:r>
          </w:p>
        </w:tc>
      </w:tr>
      <w:tr w:rsidR="00486C0B" w:rsidRPr="00B74953" w14:paraId="3F44DECD" w14:textId="77777777" w:rsidTr="006259EA">
        <w:trPr>
          <w:trHeight w:val="3648"/>
        </w:trPr>
        <w:tc>
          <w:tcPr>
            <w:tcW w:w="2977" w:type="dxa"/>
            <w:shd w:val="clear" w:color="auto" w:fill="FFFFFF" w:themeFill="background1"/>
            <w:tcMar>
              <w:top w:w="0" w:type="dxa"/>
              <w:left w:w="108" w:type="dxa"/>
              <w:bottom w:w="0" w:type="dxa"/>
              <w:right w:w="108" w:type="dxa"/>
            </w:tcMar>
          </w:tcPr>
          <w:p w14:paraId="16040AB0" w14:textId="77777777" w:rsidR="00486C0B" w:rsidRPr="00B74953" w:rsidRDefault="00486C0B" w:rsidP="002D32DE">
            <w:pPr>
              <w:spacing w:before="60" w:after="120" w:line="22" w:lineRule="atLeast"/>
              <w:ind w:left="142"/>
              <w:jc w:val="center"/>
              <w:rPr>
                <w:rFonts w:asciiTheme="majorHAnsi" w:eastAsia="Calibri" w:hAnsiTheme="majorHAnsi" w:cstheme="majorHAnsi"/>
                <w:b/>
                <w:i/>
              </w:rPr>
            </w:pPr>
            <w:r w:rsidRPr="00B74953">
              <w:rPr>
                <w:rFonts w:asciiTheme="majorHAnsi" w:eastAsia="Calibri" w:hAnsiTheme="majorHAnsi" w:cstheme="majorHAnsi"/>
                <w:b/>
                <w:i/>
              </w:rPr>
              <w:t>F.</w:t>
            </w:r>
          </w:p>
          <w:p w14:paraId="341ABE55" w14:textId="77777777" w:rsidR="00486C0B" w:rsidRPr="00B74953" w:rsidRDefault="00486C0B" w:rsidP="002D32DE">
            <w:pPr>
              <w:spacing w:before="60" w:after="120" w:line="22" w:lineRule="atLeast"/>
              <w:ind w:left="142"/>
              <w:jc w:val="center"/>
              <w:rPr>
                <w:rFonts w:asciiTheme="majorHAnsi" w:eastAsia="Calibri" w:hAnsiTheme="majorHAnsi" w:cstheme="majorHAnsi"/>
                <w:b/>
                <w:i/>
              </w:rPr>
            </w:pPr>
            <w:r w:rsidRPr="00B74953">
              <w:rPr>
                <w:rFonts w:asciiTheme="majorHAnsi" w:eastAsia="Calibri" w:hAnsiTheme="majorHAnsi" w:cstheme="majorHAnsi"/>
                <w:b/>
                <w:i/>
              </w:rPr>
              <w:t>Sprawiedliwa konkurencja w globalnych łańcuchach wartości</w:t>
            </w:r>
          </w:p>
          <w:p w14:paraId="010485CB" w14:textId="77777777" w:rsidR="00486C0B" w:rsidRPr="00B74953" w:rsidRDefault="00486C0B" w:rsidP="002D32DE">
            <w:pPr>
              <w:spacing w:after="120" w:line="22" w:lineRule="atLeast"/>
              <w:jc w:val="center"/>
              <w:rPr>
                <w:rFonts w:asciiTheme="majorHAnsi" w:hAnsiTheme="majorHAnsi" w:cstheme="majorHAnsi"/>
                <w:i/>
                <w:iCs/>
              </w:rPr>
            </w:pPr>
            <w:r w:rsidRPr="00B74953">
              <w:rPr>
                <w:rFonts w:asciiTheme="majorHAnsi" w:hAnsiTheme="majorHAnsi" w:cstheme="majorHAnsi"/>
                <w:i/>
                <w:iCs/>
              </w:rPr>
              <w:t>„Promowanie unijnego cyfrowego otoczenia regulacyjnego w celu wspierania zdolności unijnych przedsiębiorstw, zwłaszcza MŚP, do sprawiedliwej konkurencji w globalnych łańcuchach wartości.”</w:t>
            </w:r>
          </w:p>
        </w:tc>
        <w:tc>
          <w:tcPr>
            <w:tcW w:w="6237" w:type="dxa"/>
            <w:shd w:val="clear" w:color="auto" w:fill="FFFFFF" w:themeFill="background1"/>
          </w:tcPr>
          <w:p w14:paraId="57A70D18" w14:textId="77777777" w:rsidR="00486C0B" w:rsidRPr="00056A9A" w:rsidRDefault="00486C0B" w:rsidP="002D32DE">
            <w:pPr>
              <w:pStyle w:val="Akapitzlist"/>
              <w:spacing w:after="120" w:line="22" w:lineRule="atLeast"/>
              <w:ind w:left="142" w:right="142"/>
              <w:jc w:val="both"/>
              <w:rPr>
                <w:rFonts w:asciiTheme="majorHAnsi" w:eastAsia="Calibri" w:hAnsiTheme="majorHAnsi" w:cstheme="majorHAnsi"/>
              </w:rPr>
            </w:pPr>
            <w:r w:rsidRPr="00056A9A">
              <w:rPr>
                <w:rFonts w:asciiTheme="majorHAnsi" w:eastAsia="Calibri" w:hAnsiTheme="majorHAnsi" w:cstheme="majorHAnsi"/>
              </w:rPr>
              <w:t>W zakres celu wpisują się działania ujęte w rozdziale „Cele cyfrowe: polityki, środki i działania”, w tym w szczególności z obszaru „</w:t>
            </w:r>
            <w:r w:rsidRPr="00056A9A">
              <w:rPr>
                <w:rFonts w:asciiTheme="majorHAnsi" w:eastAsia="Calibri" w:hAnsiTheme="majorHAnsi" w:cstheme="majorHAnsi"/>
                <w:b/>
                <w:bCs/>
              </w:rPr>
              <w:t>Półprzewodniki</w:t>
            </w:r>
            <w:r w:rsidRPr="00056A9A">
              <w:rPr>
                <w:rFonts w:asciiTheme="majorHAnsi" w:eastAsia="Calibri" w:hAnsiTheme="majorHAnsi" w:cstheme="majorHAnsi"/>
              </w:rPr>
              <w:t>” (INF.II.1, INF.II.2 oraz INF.II.3)</w:t>
            </w:r>
            <w:r w:rsidRPr="00056A9A">
              <w:rPr>
                <w:rFonts w:asciiTheme="majorHAnsi" w:hAnsiTheme="majorHAnsi" w:cstheme="majorHAnsi"/>
                <w:iCs/>
              </w:rPr>
              <w:t xml:space="preserve">. </w:t>
            </w:r>
          </w:p>
          <w:p w14:paraId="258D7817" w14:textId="3EAE48B5" w:rsidR="00486C0B" w:rsidRPr="00056A9A" w:rsidRDefault="00486C0B" w:rsidP="002D32DE">
            <w:pPr>
              <w:spacing w:line="22" w:lineRule="atLeast"/>
              <w:ind w:left="142" w:right="142"/>
              <w:jc w:val="both"/>
              <w:rPr>
                <w:rFonts w:asciiTheme="majorHAnsi" w:eastAsia="Calibri" w:hAnsiTheme="majorHAnsi" w:cstheme="majorHAnsi"/>
              </w:rPr>
            </w:pPr>
            <w:r w:rsidRPr="00B74953">
              <w:rPr>
                <w:rFonts w:asciiTheme="majorHAnsi" w:hAnsiTheme="majorHAnsi" w:cstheme="majorHAnsi"/>
              </w:rPr>
              <w:t xml:space="preserve"> </w:t>
            </w:r>
          </w:p>
        </w:tc>
      </w:tr>
      <w:tr w:rsidR="005037B7" w:rsidRPr="00B74953" w14:paraId="338C3E2F" w14:textId="77777777" w:rsidTr="0037384B">
        <w:trPr>
          <w:trHeight w:val="533"/>
        </w:trPr>
        <w:tc>
          <w:tcPr>
            <w:tcW w:w="2977" w:type="dxa"/>
            <w:vMerge w:val="restart"/>
            <w:shd w:val="clear" w:color="auto" w:fill="FFFFFF" w:themeFill="background1"/>
            <w:tcMar>
              <w:top w:w="0" w:type="dxa"/>
              <w:left w:w="108" w:type="dxa"/>
              <w:bottom w:w="0" w:type="dxa"/>
              <w:right w:w="108" w:type="dxa"/>
            </w:tcMar>
          </w:tcPr>
          <w:p w14:paraId="2EBC1912" w14:textId="77777777" w:rsidR="005037B7" w:rsidRPr="00B74953" w:rsidRDefault="005037B7" w:rsidP="002D32DE">
            <w:pPr>
              <w:spacing w:before="60" w:after="120" w:line="22" w:lineRule="atLeast"/>
              <w:ind w:left="142"/>
              <w:jc w:val="center"/>
              <w:rPr>
                <w:rFonts w:asciiTheme="majorHAnsi" w:eastAsia="Calibri" w:hAnsiTheme="majorHAnsi" w:cstheme="majorHAnsi"/>
                <w:b/>
                <w:i/>
              </w:rPr>
            </w:pPr>
            <w:r w:rsidRPr="00B74953">
              <w:rPr>
                <w:rFonts w:asciiTheme="majorHAnsi" w:eastAsia="Calibri" w:hAnsiTheme="majorHAnsi" w:cstheme="majorHAnsi"/>
                <w:b/>
                <w:i/>
              </w:rPr>
              <w:t>G.</w:t>
            </w:r>
          </w:p>
          <w:p w14:paraId="011A988A" w14:textId="77777777" w:rsidR="005037B7" w:rsidRPr="00B74953" w:rsidRDefault="005037B7" w:rsidP="002D32DE">
            <w:pPr>
              <w:spacing w:before="60" w:after="120" w:line="22" w:lineRule="atLeast"/>
              <w:ind w:left="142"/>
              <w:jc w:val="center"/>
              <w:rPr>
                <w:rFonts w:asciiTheme="majorHAnsi" w:eastAsia="Calibri" w:hAnsiTheme="majorHAnsi" w:cstheme="majorHAnsi"/>
                <w:b/>
                <w:i/>
              </w:rPr>
            </w:pPr>
            <w:r w:rsidRPr="00B74953">
              <w:rPr>
                <w:rFonts w:asciiTheme="majorHAnsi" w:eastAsia="Calibri" w:hAnsiTheme="majorHAnsi" w:cstheme="majorHAnsi"/>
                <w:b/>
                <w:i/>
              </w:rPr>
              <w:t>Zapewnienie inkluzywnych, cyfrowych usług publicznych</w:t>
            </w:r>
          </w:p>
          <w:p w14:paraId="745AA72B" w14:textId="77777777" w:rsidR="005037B7" w:rsidRPr="00B74953" w:rsidRDefault="005037B7" w:rsidP="002D32DE">
            <w:pPr>
              <w:spacing w:line="22" w:lineRule="atLeast"/>
              <w:jc w:val="center"/>
              <w:rPr>
                <w:rFonts w:asciiTheme="majorHAnsi" w:hAnsiTheme="majorHAnsi" w:cstheme="majorHAnsi"/>
                <w:i/>
                <w:iCs/>
              </w:rPr>
            </w:pPr>
            <w:r w:rsidRPr="00B74953">
              <w:rPr>
                <w:rFonts w:asciiTheme="majorHAnsi" w:hAnsiTheme="majorHAnsi" w:cstheme="majorHAnsi"/>
                <w:i/>
                <w:iCs/>
              </w:rPr>
              <w:t>„Zapewnienie, aby możliwy był udział online wszystkich osób w życiu demokratycznym i by usługi publiczne oraz usługi zdrowotne i opiekuńcze były również dostępne w zaufanym i bezpiecznym środowisku online dla każdego, w szczególności dla grup defaworyzowanych, w tym dla osób z niepełnosprawnościami oraz osób na obszarach wiejskich i oddalonych, poprzez oferowanie inkluzywnych, wydajnych, interoperacyjnych i spersonalizowanych usług i narzędzi o wysokich standardach bezpieczeństwa i ochrony prywatności.”</w:t>
            </w:r>
          </w:p>
        </w:tc>
        <w:tc>
          <w:tcPr>
            <w:tcW w:w="6237" w:type="dxa"/>
            <w:shd w:val="clear" w:color="auto" w:fill="FFFFFF" w:themeFill="background1"/>
          </w:tcPr>
          <w:p w14:paraId="54CC0FF0" w14:textId="570714A5" w:rsidR="005037B7" w:rsidRPr="00056A9A" w:rsidRDefault="005037B7" w:rsidP="00602941">
            <w:pPr>
              <w:spacing w:after="120" w:line="22" w:lineRule="atLeast"/>
              <w:ind w:left="142" w:right="142"/>
              <w:jc w:val="both"/>
              <w:rPr>
                <w:rFonts w:asciiTheme="majorHAnsi" w:eastAsia="Calibri" w:hAnsiTheme="majorHAnsi" w:cstheme="majorHAnsi"/>
                <w:iCs/>
              </w:rPr>
            </w:pPr>
            <w:r w:rsidRPr="00056A9A">
              <w:rPr>
                <w:rFonts w:asciiTheme="majorHAnsi" w:eastAsia="Calibri" w:hAnsiTheme="majorHAnsi" w:cstheme="majorHAnsi"/>
                <w:bCs/>
                <w:iCs/>
              </w:rPr>
              <w:t xml:space="preserve">W zakres celu wpisują się działania ujęte w rozdziale „Cele cyfrowe: polityki, środki i działania”, w tym w szczególności z obszaru: </w:t>
            </w:r>
            <w:r w:rsidRPr="00056A9A">
              <w:rPr>
                <w:rFonts w:asciiTheme="majorHAnsi" w:eastAsia="Calibri" w:hAnsiTheme="majorHAnsi" w:cstheme="majorHAnsi"/>
                <w:b/>
                <w:iCs/>
              </w:rPr>
              <w:t>cyfryzacji usług publicznych</w:t>
            </w:r>
            <w:r w:rsidRPr="00056A9A">
              <w:rPr>
                <w:rFonts w:asciiTheme="majorHAnsi" w:eastAsia="Calibri" w:hAnsiTheme="majorHAnsi" w:cstheme="majorHAnsi"/>
                <w:bCs/>
                <w:iCs/>
              </w:rPr>
              <w:t xml:space="preserve"> (</w:t>
            </w:r>
            <w:r w:rsidRPr="00056A9A">
              <w:rPr>
                <w:rFonts w:asciiTheme="majorHAnsi" w:hAnsiTheme="majorHAnsi" w:cstheme="majorHAnsi"/>
              </w:rPr>
              <w:t>CUP.I.1, CUP.I.2, CUP.I.3)</w:t>
            </w:r>
            <w:r w:rsidRPr="00056A9A">
              <w:rPr>
                <w:rFonts w:asciiTheme="majorHAnsi" w:eastAsia="Calibri" w:hAnsiTheme="majorHAnsi" w:cstheme="majorHAnsi"/>
                <w:bCs/>
                <w:iCs/>
              </w:rPr>
              <w:t xml:space="preserve">, </w:t>
            </w:r>
            <w:r w:rsidRPr="00056A9A">
              <w:rPr>
                <w:rFonts w:asciiTheme="majorHAnsi" w:eastAsia="Calibri" w:hAnsiTheme="majorHAnsi" w:cstheme="majorHAnsi"/>
                <w:b/>
                <w:iCs/>
              </w:rPr>
              <w:t>e-zdrowia</w:t>
            </w:r>
            <w:r w:rsidRPr="00056A9A">
              <w:rPr>
                <w:rFonts w:asciiTheme="majorHAnsi" w:eastAsia="Calibri" w:hAnsiTheme="majorHAnsi" w:cstheme="majorHAnsi"/>
                <w:bCs/>
                <w:iCs/>
              </w:rPr>
              <w:t xml:space="preserve"> (</w:t>
            </w:r>
            <w:r w:rsidRPr="00056A9A">
              <w:rPr>
                <w:rFonts w:asciiTheme="majorHAnsi" w:hAnsiTheme="majorHAnsi" w:cstheme="majorHAnsi"/>
              </w:rPr>
              <w:t xml:space="preserve">CUP.II.1, CUP.II. 2) </w:t>
            </w:r>
            <w:r w:rsidRPr="00056A9A">
              <w:rPr>
                <w:rFonts w:asciiTheme="majorHAnsi" w:eastAsia="Calibri" w:hAnsiTheme="majorHAnsi" w:cstheme="majorHAnsi"/>
                <w:bCs/>
                <w:iCs/>
              </w:rPr>
              <w:t xml:space="preserve">oraz </w:t>
            </w:r>
            <w:r w:rsidR="00602941">
              <w:rPr>
                <w:rFonts w:asciiTheme="majorHAnsi" w:eastAsia="Calibri" w:hAnsiTheme="majorHAnsi" w:cstheme="majorHAnsi"/>
                <w:b/>
                <w:iCs/>
              </w:rPr>
              <w:t>identyfikacji elektronicznej</w:t>
            </w:r>
            <w:r w:rsidRPr="00056A9A">
              <w:rPr>
                <w:rFonts w:asciiTheme="majorHAnsi" w:hAnsiTheme="majorHAnsi" w:cstheme="majorHAnsi"/>
              </w:rPr>
              <w:t xml:space="preserve"> (CUP.III.1, CUP.III.5).</w:t>
            </w:r>
          </w:p>
        </w:tc>
      </w:tr>
      <w:tr w:rsidR="005037B7" w:rsidRPr="00B74953" w14:paraId="35946703" w14:textId="77777777" w:rsidTr="0037384B">
        <w:trPr>
          <w:trHeight w:val="1064"/>
        </w:trPr>
        <w:tc>
          <w:tcPr>
            <w:tcW w:w="2977" w:type="dxa"/>
            <w:vMerge/>
            <w:shd w:val="clear" w:color="auto" w:fill="FFFFFF" w:themeFill="background1"/>
            <w:tcMar>
              <w:top w:w="0" w:type="dxa"/>
              <w:left w:w="108" w:type="dxa"/>
              <w:bottom w:w="0" w:type="dxa"/>
              <w:right w:w="108" w:type="dxa"/>
            </w:tcMar>
          </w:tcPr>
          <w:p w14:paraId="263A5C4E" w14:textId="77777777" w:rsidR="005037B7" w:rsidRPr="00B74953" w:rsidRDefault="005037B7" w:rsidP="002D32DE">
            <w:pPr>
              <w:spacing w:before="60" w:after="120" w:line="22" w:lineRule="atLeast"/>
              <w:ind w:left="142"/>
              <w:jc w:val="center"/>
              <w:rPr>
                <w:rFonts w:asciiTheme="majorHAnsi" w:eastAsia="Calibri" w:hAnsiTheme="majorHAnsi" w:cstheme="majorHAnsi"/>
                <w:b/>
                <w:i/>
              </w:rPr>
            </w:pPr>
          </w:p>
        </w:tc>
        <w:tc>
          <w:tcPr>
            <w:tcW w:w="6237" w:type="dxa"/>
            <w:shd w:val="clear" w:color="auto" w:fill="FFFFFF" w:themeFill="background1"/>
          </w:tcPr>
          <w:p w14:paraId="27F3DDE6" w14:textId="33BD148E" w:rsidR="005037B7" w:rsidRPr="00222CF2" w:rsidRDefault="005037B7" w:rsidP="002D32DE">
            <w:pPr>
              <w:pStyle w:val="Akapitzlist"/>
              <w:spacing w:after="120" w:line="22" w:lineRule="atLeast"/>
              <w:ind w:left="142" w:right="142"/>
              <w:jc w:val="both"/>
              <w:rPr>
                <w:rFonts w:asciiTheme="majorHAnsi" w:eastAsia="Calibri" w:hAnsiTheme="majorHAnsi" w:cstheme="majorHAnsi"/>
                <w:b/>
                <w:bCs/>
                <w:iCs/>
              </w:rPr>
            </w:pPr>
            <w:r w:rsidRPr="00222CF2">
              <w:rPr>
                <w:rFonts w:asciiTheme="majorHAnsi" w:eastAsia="Calibri" w:hAnsiTheme="majorHAnsi" w:cstheme="majorHAnsi"/>
                <w:b/>
                <w:bCs/>
                <w:iCs/>
              </w:rPr>
              <w:t>Realizacja „</w:t>
            </w:r>
            <w:hyperlink r:id="rId126" w:history="1">
              <w:r w:rsidRPr="00FA7991">
                <w:rPr>
                  <w:rStyle w:val="Hipercze"/>
                  <w:rFonts w:asciiTheme="majorHAnsi" w:eastAsia="Calibri" w:hAnsiTheme="majorHAnsi" w:cstheme="majorHAnsi"/>
                  <w:b/>
                  <w:bCs/>
                  <w:iCs/>
                </w:rPr>
                <w:t>Programu Rozwoju e-Zdrowia na lata 2022-2027</w:t>
              </w:r>
            </w:hyperlink>
            <w:r w:rsidRPr="00222CF2">
              <w:rPr>
                <w:rFonts w:asciiTheme="majorHAnsi" w:eastAsia="Calibri" w:hAnsiTheme="majorHAnsi" w:cstheme="majorHAnsi"/>
                <w:b/>
                <w:bCs/>
                <w:iCs/>
              </w:rPr>
              <w:t>”</w:t>
            </w:r>
          </w:p>
          <w:p w14:paraId="519497EC" w14:textId="13E4D6C5" w:rsidR="005037B7" w:rsidRPr="00222CF2" w:rsidRDefault="005037B7" w:rsidP="002D32DE">
            <w:pPr>
              <w:pStyle w:val="Akapitzlist"/>
              <w:spacing w:after="120" w:line="22" w:lineRule="atLeast"/>
              <w:ind w:left="142" w:right="142"/>
              <w:jc w:val="both"/>
              <w:rPr>
                <w:rFonts w:asciiTheme="majorHAnsi" w:eastAsia="Calibri" w:hAnsiTheme="majorHAnsi" w:cstheme="majorHAnsi"/>
                <w:b/>
                <w:bCs/>
                <w:iCs/>
              </w:rPr>
            </w:pPr>
            <w:r w:rsidRPr="00222CF2">
              <w:rPr>
                <w:rFonts w:asciiTheme="majorHAnsi" w:eastAsia="Calibri" w:hAnsiTheme="majorHAnsi" w:cstheme="majorHAnsi"/>
                <w:iCs/>
              </w:rPr>
              <w:t>Celem głównym programu jest lepsza opieka zdrowotna dzięki transformacji cyfrowej. Program Rozwoju e-Zdrowia jest dokumentem o charakterze operacyjno-wdrożeniowym, który powstał, aby realizować politykę publiczną „Zdrowa Przyszłość” w</w:t>
            </w:r>
            <w:r w:rsidR="00222CF2" w:rsidRPr="00222CF2">
              <w:rPr>
                <w:rFonts w:asciiTheme="majorHAnsi" w:eastAsia="Calibri" w:hAnsiTheme="majorHAnsi" w:cstheme="majorHAnsi"/>
                <w:iCs/>
              </w:rPr>
              <w:t> </w:t>
            </w:r>
            <w:r w:rsidRPr="00222CF2">
              <w:rPr>
                <w:rFonts w:asciiTheme="majorHAnsi" w:eastAsia="Calibri" w:hAnsiTheme="majorHAnsi" w:cstheme="majorHAnsi"/>
                <w:iCs/>
              </w:rPr>
              <w:t xml:space="preserve">obszarze rozwiązań e-zdrowia. W ramach programu wskazano pięć kluczowych obszarów interwencji:  </w:t>
            </w:r>
          </w:p>
          <w:p w14:paraId="4C950AA1" w14:textId="77777777" w:rsidR="005037B7" w:rsidRPr="00222CF2" w:rsidRDefault="005037B7" w:rsidP="002D32DE">
            <w:pPr>
              <w:pStyle w:val="Akapitzlist"/>
              <w:numPr>
                <w:ilvl w:val="0"/>
                <w:numId w:val="107"/>
              </w:numPr>
              <w:spacing w:after="120" w:line="22" w:lineRule="atLeast"/>
              <w:ind w:left="142" w:right="142" w:firstLine="0"/>
              <w:jc w:val="both"/>
              <w:rPr>
                <w:rFonts w:asciiTheme="majorHAnsi" w:eastAsia="Calibri" w:hAnsiTheme="majorHAnsi" w:cstheme="majorHAnsi"/>
                <w:iCs/>
              </w:rPr>
            </w:pPr>
            <w:r w:rsidRPr="00222CF2">
              <w:rPr>
                <w:rFonts w:asciiTheme="majorHAnsi" w:eastAsia="Calibri" w:hAnsiTheme="majorHAnsi" w:cstheme="majorHAnsi"/>
                <w:iCs/>
              </w:rPr>
              <w:t>[PACJENT] Pacjent zaangażowany w działania zwiększające kontrolę nad własnym zdrowiem, wsparcie deinstytucjonalizacji;</w:t>
            </w:r>
          </w:p>
          <w:p w14:paraId="0CC5B0C9" w14:textId="77777777" w:rsidR="005037B7" w:rsidRPr="00222CF2" w:rsidRDefault="005037B7" w:rsidP="002D32DE">
            <w:pPr>
              <w:pStyle w:val="Akapitzlist"/>
              <w:numPr>
                <w:ilvl w:val="0"/>
                <w:numId w:val="107"/>
              </w:numPr>
              <w:spacing w:after="120" w:line="22" w:lineRule="atLeast"/>
              <w:ind w:left="142" w:right="142" w:firstLine="0"/>
              <w:jc w:val="both"/>
              <w:rPr>
                <w:rFonts w:asciiTheme="majorHAnsi" w:eastAsia="Calibri" w:hAnsiTheme="majorHAnsi" w:cstheme="majorHAnsi"/>
                <w:iCs/>
              </w:rPr>
            </w:pPr>
            <w:r w:rsidRPr="00222CF2">
              <w:rPr>
                <w:rFonts w:asciiTheme="majorHAnsi" w:eastAsia="Calibri" w:hAnsiTheme="majorHAnsi" w:cstheme="majorHAnsi"/>
                <w:iCs/>
              </w:rPr>
              <w:t>[USŁUGODAWCA] Wzmocnienie dojrzałości cyfrowej usługodawców wspartej e-usługami horyzontalnymi;</w:t>
            </w:r>
          </w:p>
          <w:p w14:paraId="171BD0E2" w14:textId="77777777" w:rsidR="005037B7" w:rsidRPr="00222CF2" w:rsidRDefault="005037B7" w:rsidP="002D32DE">
            <w:pPr>
              <w:pStyle w:val="Akapitzlist"/>
              <w:numPr>
                <w:ilvl w:val="0"/>
                <w:numId w:val="107"/>
              </w:numPr>
              <w:spacing w:after="120" w:line="22" w:lineRule="atLeast"/>
              <w:ind w:left="142" w:right="142" w:firstLine="0"/>
              <w:jc w:val="both"/>
              <w:rPr>
                <w:rFonts w:asciiTheme="majorHAnsi" w:eastAsia="Calibri" w:hAnsiTheme="majorHAnsi" w:cstheme="majorHAnsi"/>
                <w:iCs/>
              </w:rPr>
            </w:pPr>
            <w:r w:rsidRPr="00222CF2">
              <w:rPr>
                <w:rFonts w:asciiTheme="majorHAnsi" w:eastAsia="Calibri" w:hAnsiTheme="majorHAnsi" w:cstheme="majorHAnsi"/>
                <w:iCs/>
              </w:rPr>
              <w:t>[DANE] Dostęp do właściwych i informacji, i wiedzy dla każdego interesariusza systemu ochrony zdrowia;</w:t>
            </w:r>
          </w:p>
          <w:p w14:paraId="21293AFB" w14:textId="77777777" w:rsidR="005037B7" w:rsidRPr="00222CF2" w:rsidRDefault="005037B7" w:rsidP="002D32DE">
            <w:pPr>
              <w:pStyle w:val="Akapitzlist"/>
              <w:numPr>
                <w:ilvl w:val="0"/>
                <w:numId w:val="107"/>
              </w:numPr>
              <w:spacing w:after="120" w:line="22" w:lineRule="atLeast"/>
              <w:ind w:left="142" w:right="142" w:firstLine="0"/>
              <w:jc w:val="both"/>
              <w:rPr>
                <w:rFonts w:asciiTheme="majorHAnsi" w:eastAsia="Calibri" w:hAnsiTheme="majorHAnsi" w:cstheme="majorHAnsi"/>
                <w:iCs/>
              </w:rPr>
            </w:pPr>
            <w:r w:rsidRPr="00222CF2">
              <w:rPr>
                <w:rFonts w:asciiTheme="majorHAnsi" w:eastAsia="Calibri" w:hAnsiTheme="majorHAnsi" w:cstheme="majorHAnsi"/>
                <w:iCs/>
              </w:rPr>
              <w:t>[ZAPLECZE ADMINISTRACJI] Rozwój usług back office, architektura ochrony zdrowia;</w:t>
            </w:r>
          </w:p>
          <w:p w14:paraId="45C87099" w14:textId="77777777" w:rsidR="005037B7" w:rsidRPr="00B74953" w:rsidRDefault="005037B7" w:rsidP="002D32DE">
            <w:pPr>
              <w:pStyle w:val="Akapitzlist"/>
              <w:numPr>
                <w:ilvl w:val="0"/>
                <w:numId w:val="107"/>
              </w:numPr>
              <w:spacing w:after="120" w:line="22" w:lineRule="atLeast"/>
              <w:ind w:left="142" w:right="142" w:firstLine="0"/>
              <w:jc w:val="both"/>
              <w:rPr>
                <w:rFonts w:asciiTheme="majorHAnsi" w:eastAsia="Calibri" w:hAnsiTheme="majorHAnsi" w:cstheme="majorHAnsi"/>
                <w:i/>
                <w:iCs/>
              </w:rPr>
            </w:pPr>
            <w:r w:rsidRPr="00222CF2">
              <w:rPr>
                <w:rFonts w:asciiTheme="majorHAnsi" w:eastAsia="Calibri" w:hAnsiTheme="majorHAnsi" w:cstheme="majorHAnsi"/>
                <w:iCs/>
              </w:rPr>
              <w:t>[BEZPIECZEŃSTWO] Bezpieczne przetwarzanie informacji.</w:t>
            </w:r>
          </w:p>
        </w:tc>
      </w:tr>
      <w:tr w:rsidR="000929C9" w:rsidRPr="00B74953" w14:paraId="0C17D568" w14:textId="77777777" w:rsidTr="0037384B">
        <w:trPr>
          <w:trHeight w:val="1064"/>
        </w:trPr>
        <w:tc>
          <w:tcPr>
            <w:tcW w:w="2977" w:type="dxa"/>
            <w:vMerge/>
            <w:shd w:val="clear" w:color="auto" w:fill="FFFFFF" w:themeFill="background1"/>
            <w:tcMar>
              <w:top w:w="0" w:type="dxa"/>
              <w:left w:w="108" w:type="dxa"/>
              <w:bottom w:w="0" w:type="dxa"/>
              <w:right w:w="108" w:type="dxa"/>
            </w:tcMar>
          </w:tcPr>
          <w:p w14:paraId="0926402F" w14:textId="77777777" w:rsidR="000929C9" w:rsidRPr="00B74953" w:rsidRDefault="000929C9" w:rsidP="002D32DE">
            <w:pPr>
              <w:spacing w:before="60" w:after="120" w:line="22" w:lineRule="atLeast"/>
              <w:ind w:left="142"/>
              <w:jc w:val="center"/>
              <w:rPr>
                <w:rFonts w:asciiTheme="majorHAnsi" w:eastAsia="Calibri" w:hAnsiTheme="majorHAnsi" w:cstheme="majorHAnsi"/>
                <w:b/>
                <w:i/>
              </w:rPr>
            </w:pPr>
          </w:p>
        </w:tc>
        <w:tc>
          <w:tcPr>
            <w:tcW w:w="6237" w:type="dxa"/>
            <w:shd w:val="clear" w:color="auto" w:fill="FFFFFF" w:themeFill="background1"/>
          </w:tcPr>
          <w:p w14:paraId="3E6E8AF6" w14:textId="77777777" w:rsidR="000929C9" w:rsidRDefault="000929C9" w:rsidP="002D32DE">
            <w:pPr>
              <w:pStyle w:val="Akapitzlist"/>
              <w:spacing w:after="120" w:line="22" w:lineRule="atLeast"/>
              <w:ind w:left="142" w:right="142"/>
              <w:jc w:val="both"/>
              <w:rPr>
                <w:rFonts w:asciiTheme="majorHAnsi" w:eastAsia="Calibri" w:hAnsiTheme="majorHAnsi" w:cstheme="majorHAnsi"/>
                <w:b/>
                <w:bCs/>
                <w:iCs/>
              </w:rPr>
            </w:pPr>
            <w:r>
              <w:rPr>
                <w:rFonts w:asciiTheme="majorHAnsi" w:eastAsia="Calibri" w:hAnsiTheme="majorHAnsi" w:cstheme="majorHAnsi"/>
                <w:b/>
                <w:bCs/>
                <w:iCs/>
              </w:rPr>
              <w:t>Rozwój Cyfrowej Tożsamości (RCT)</w:t>
            </w:r>
          </w:p>
          <w:p w14:paraId="26D4F5DE" w14:textId="77777777" w:rsidR="000929C9" w:rsidRPr="000929C9" w:rsidRDefault="000929C9" w:rsidP="000929C9">
            <w:pPr>
              <w:pStyle w:val="Akapitzlist"/>
              <w:spacing w:after="120" w:line="22" w:lineRule="atLeast"/>
              <w:ind w:left="142" w:right="142"/>
              <w:jc w:val="both"/>
              <w:rPr>
                <w:rFonts w:asciiTheme="majorHAnsi" w:eastAsia="Calibri" w:hAnsiTheme="majorHAnsi" w:cstheme="majorHAnsi"/>
                <w:bCs/>
                <w:iCs/>
              </w:rPr>
            </w:pPr>
            <w:r w:rsidRPr="000929C9">
              <w:rPr>
                <w:rFonts w:asciiTheme="majorHAnsi" w:eastAsia="Calibri" w:hAnsiTheme="majorHAnsi" w:cstheme="majorHAnsi"/>
                <w:bCs/>
                <w:iCs/>
              </w:rPr>
              <w:t>Celem inicjatywy jest rozwój elektronicznej identyfikacji w Polsce, opartej o powszechnie dostępne, przejrzyste i bezpieczne rozwiązania organizacyjno-techniczne, poprzez:</w:t>
            </w:r>
          </w:p>
          <w:p w14:paraId="52E91F1D" w14:textId="2A5DEA0B" w:rsidR="000929C9" w:rsidRPr="000929C9" w:rsidRDefault="000929C9" w:rsidP="000929C9">
            <w:pPr>
              <w:pStyle w:val="Akapitzlist"/>
              <w:spacing w:after="120" w:line="22" w:lineRule="atLeast"/>
              <w:ind w:left="142" w:right="142"/>
              <w:jc w:val="both"/>
              <w:rPr>
                <w:rFonts w:asciiTheme="majorHAnsi" w:eastAsia="Calibri" w:hAnsiTheme="majorHAnsi" w:cstheme="majorHAnsi"/>
                <w:bCs/>
                <w:iCs/>
              </w:rPr>
            </w:pPr>
            <w:r>
              <w:rPr>
                <w:rFonts w:asciiTheme="majorHAnsi" w:eastAsia="Calibri" w:hAnsiTheme="majorHAnsi" w:cstheme="majorHAnsi"/>
                <w:bCs/>
                <w:iCs/>
              </w:rPr>
              <w:t xml:space="preserve">1. </w:t>
            </w:r>
            <w:r w:rsidRPr="000929C9">
              <w:rPr>
                <w:rFonts w:asciiTheme="majorHAnsi" w:eastAsia="Calibri" w:hAnsiTheme="majorHAnsi" w:cstheme="majorHAnsi"/>
                <w:bCs/>
                <w:iCs/>
              </w:rPr>
              <w:t xml:space="preserve">Identyfikację i eliminację wąskich gardeł działania i rozwoju systemu Profil Zaufany poprzez budowę lub modernizację PZ 2.0 </w:t>
            </w:r>
            <w:r w:rsidR="00746971">
              <w:rPr>
                <w:rFonts w:asciiTheme="majorHAnsi" w:eastAsia="Calibri" w:hAnsiTheme="majorHAnsi" w:cstheme="majorHAnsi"/>
                <w:bCs/>
                <w:iCs/>
              </w:rPr>
              <w:br/>
            </w:r>
            <w:r w:rsidRPr="000929C9">
              <w:rPr>
                <w:rFonts w:asciiTheme="majorHAnsi" w:eastAsia="Calibri" w:hAnsiTheme="majorHAnsi" w:cstheme="majorHAnsi"/>
                <w:bCs/>
                <w:iCs/>
              </w:rPr>
              <w:t>w celu zapewnienia ciągłości działania i wydajności (pojemności) systemu</w:t>
            </w:r>
            <w:r>
              <w:rPr>
                <w:rFonts w:asciiTheme="majorHAnsi" w:eastAsia="Calibri" w:hAnsiTheme="majorHAnsi" w:cstheme="majorHAnsi"/>
                <w:bCs/>
                <w:iCs/>
              </w:rPr>
              <w:t xml:space="preserve">. </w:t>
            </w:r>
          </w:p>
          <w:p w14:paraId="53007D90" w14:textId="2958889A" w:rsidR="000929C9" w:rsidRPr="00FD2F99" w:rsidRDefault="000929C9" w:rsidP="000929C9">
            <w:pPr>
              <w:pStyle w:val="Akapitzlist"/>
              <w:spacing w:after="120" w:line="22" w:lineRule="atLeast"/>
              <w:ind w:left="142" w:right="142"/>
              <w:jc w:val="both"/>
              <w:rPr>
                <w:rFonts w:asciiTheme="majorHAnsi" w:eastAsia="Calibri" w:hAnsiTheme="majorHAnsi" w:cstheme="majorHAnsi"/>
                <w:bCs/>
                <w:iCs/>
              </w:rPr>
            </w:pPr>
            <w:r>
              <w:rPr>
                <w:rFonts w:asciiTheme="majorHAnsi" w:eastAsia="Calibri" w:hAnsiTheme="majorHAnsi" w:cstheme="majorHAnsi"/>
                <w:bCs/>
                <w:iCs/>
              </w:rPr>
              <w:t xml:space="preserve">2. </w:t>
            </w:r>
            <w:r w:rsidRPr="000929C9">
              <w:rPr>
                <w:rFonts w:asciiTheme="majorHAnsi" w:eastAsia="Calibri" w:hAnsiTheme="majorHAnsi" w:cstheme="majorHAnsi"/>
                <w:bCs/>
                <w:iCs/>
              </w:rPr>
              <w:t>Rozwój społeczeństwa informacyjnego poprzez upowszechnianie wykorzystania środków identyfikacji w usługach online.</w:t>
            </w:r>
          </w:p>
          <w:p w14:paraId="54DDF007" w14:textId="551A2C65" w:rsidR="000929C9" w:rsidRDefault="000929C9" w:rsidP="000929C9">
            <w:pPr>
              <w:pStyle w:val="Akapitzlist"/>
              <w:spacing w:after="120" w:line="22" w:lineRule="atLeast"/>
              <w:ind w:left="142" w:right="142"/>
              <w:jc w:val="both"/>
              <w:rPr>
                <w:rFonts w:asciiTheme="majorHAnsi" w:eastAsia="Calibri" w:hAnsiTheme="majorHAnsi" w:cstheme="majorHAnsi"/>
                <w:bCs/>
                <w:iCs/>
              </w:rPr>
            </w:pPr>
            <w:r>
              <w:rPr>
                <w:rFonts w:asciiTheme="majorHAnsi" w:eastAsia="Calibri" w:hAnsiTheme="majorHAnsi" w:cstheme="majorHAnsi"/>
                <w:bCs/>
                <w:iCs/>
              </w:rPr>
              <w:t xml:space="preserve">3. </w:t>
            </w:r>
            <w:r w:rsidRPr="000929C9">
              <w:rPr>
                <w:rFonts w:asciiTheme="majorHAnsi" w:eastAsia="Calibri" w:hAnsiTheme="majorHAnsi" w:cstheme="majorHAnsi"/>
                <w:bCs/>
                <w:iCs/>
              </w:rPr>
              <w:t xml:space="preserve">Rozwój i zapewnienie wysokiego poziomu bezpieczeństwa cyfrowej tożsamości w federacyjnym modelu </w:t>
            </w:r>
            <w:r>
              <w:rPr>
                <w:rFonts w:asciiTheme="majorHAnsi" w:eastAsia="Calibri" w:hAnsiTheme="majorHAnsi" w:cstheme="majorHAnsi"/>
                <w:bCs/>
                <w:iCs/>
              </w:rPr>
              <w:t>identyfikacji, uwierzytelniania,</w:t>
            </w:r>
            <w:r w:rsidRPr="000929C9">
              <w:rPr>
                <w:rFonts w:asciiTheme="majorHAnsi" w:eastAsia="Calibri" w:hAnsiTheme="majorHAnsi" w:cstheme="majorHAnsi"/>
                <w:bCs/>
                <w:iCs/>
              </w:rPr>
              <w:t xml:space="preserve"> podpisu.  </w:t>
            </w:r>
          </w:p>
          <w:p w14:paraId="1B790093" w14:textId="201E913E" w:rsidR="000929C9" w:rsidRPr="00FD2F99" w:rsidRDefault="000929C9" w:rsidP="000929C9">
            <w:pPr>
              <w:pStyle w:val="Akapitzlist"/>
              <w:spacing w:after="120" w:line="22" w:lineRule="atLeast"/>
              <w:ind w:left="142" w:right="142"/>
              <w:jc w:val="both"/>
              <w:rPr>
                <w:rFonts w:asciiTheme="majorHAnsi" w:eastAsia="Calibri" w:hAnsiTheme="majorHAnsi" w:cstheme="majorHAnsi"/>
                <w:bCs/>
                <w:iCs/>
              </w:rPr>
            </w:pPr>
            <w:r w:rsidRPr="000929C9">
              <w:rPr>
                <w:rFonts w:asciiTheme="majorHAnsi" w:eastAsia="Calibri" w:hAnsiTheme="majorHAnsi" w:cstheme="majorHAnsi"/>
                <w:bCs/>
                <w:iCs/>
              </w:rPr>
              <w:t>Harmonogram:</w:t>
            </w:r>
            <w:r>
              <w:rPr>
                <w:rFonts w:asciiTheme="majorHAnsi" w:eastAsia="Calibri" w:hAnsiTheme="majorHAnsi" w:cstheme="majorHAnsi"/>
                <w:bCs/>
                <w:iCs/>
              </w:rPr>
              <w:t xml:space="preserve"> </w:t>
            </w:r>
            <w:r w:rsidRPr="00FD2F99">
              <w:rPr>
                <w:rFonts w:asciiTheme="majorHAnsi" w:eastAsia="Calibri" w:hAnsiTheme="majorHAnsi" w:cstheme="majorHAnsi"/>
                <w:bCs/>
                <w:iCs/>
              </w:rPr>
              <w:t>01.10.2023-31.12.2027</w:t>
            </w:r>
            <w:r>
              <w:rPr>
                <w:rFonts w:asciiTheme="majorHAnsi" w:eastAsia="Calibri" w:hAnsiTheme="majorHAnsi" w:cstheme="majorHAnsi"/>
                <w:bCs/>
                <w:iCs/>
              </w:rPr>
              <w:t xml:space="preserve">. </w:t>
            </w:r>
          </w:p>
        </w:tc>
      </w:tr>
      <w:tr w:rsidR="005F76EB" w:rsidRPr="00B74953" w14:paraId="6093C24A" w14:textId="77777777" w:rsidTr="0037384B">
        <w:trPr>
          <w:trHeight w:val="1064"/>
        </w:trPr>
        <w:tc>
          <w:tcPr>
            <w:tcW w:w="2977" w:type="dxa"/>
            <w:vMerge/>
            <w:shd w:val="clear" w:color="auto" w:fill="FFFFFF" w:themeFill="background1"/>
            <w:tcMar>
              <w:top w:w="0" w:type="dxa"/>
              <w:left w:w="108" w:type="dxa"/>
              <w:bottom w:w="0" w:type="dxa"/>
              <w:right w:w="108" w:type="dxa"/>
            </w:tcMar>
          </w:tcPr>
          <w:p w14:paraId="0A0BCB59" w14:textId="77777777" w:rsidR="005F76EB" w:rsidRPr="00B74953" w:rsidRDefault="005F76EB" w:rsidP="002D32DE">
            <w:pPr>
              <w:spacing w:before="60" w:after="120" w:line="22" w:lineRule="atLeast"/>
              <w:ind w:left="142"/>
              <w:jc w:val="center"/>
              <w:rPr>
                <w:rFonts w:asciiTheme="majorHAnsi" w:eastAsia="Calibri" w:hAnsiTheme="majorHAnsi" w:cstheme="majorHAnsi"/>
                <w:b/>
                <w:i/>
              </w:rPr>
            </w:pPr>
          </w:p>
        </w:tc>
        <w:tc>
          <w:tcPr>
            <w:tcW w:w="6237" w:type="dxa"/>
            <w:shd w:val="clear" w:color="auto" w:fill="FFFFFF" w:themeFill="background1"/>
          </w:tcPr>
          <w:p w14:paraId="1748B474" w14:textId="54736650" w:rsidR="005F76EB" w:rsidRDefault="005F76EB" w:rsidP="002D32DE">
            <w:pPr>
              <w:pStyle w:val="Akapitzlist"/>
              <w:spacing w:after="120" w:line="22" w:lineRule="atLeast"/>
              <w:ind w:left="142" w:right="142"/>
              <w:jc w:val="both"/>
              <w:rPr>
                <w:rFonts w:asciiTheme="majorHAnsi" w:eastAsia="Calibri" w:hAnsiTheme="majorHAnsi" w:cstheme="majorHAnsi"/>
                <w:b/>
                <w:bCs/>
                <w:iCs/>
              </w:rPr>
            </w:pPr>
            <w:r>
              <w:rPr>
                <w:rFonts w:asciiTheme="majorHAnsi" w:eastAsia="Calibri" w:hAnsiTheme="majorHAnsi" w:cstheme="majorHAnsi"/>
                <w:b/>
                <w:bCs/>
                <w:iCs/>
              </w:rPr>
              <w:t>Rozbudowa Katalogu Rządowej Chmury Obliczeniowej</w:t>
            </w:r>
            <w:r w:rsidR="00E12938">
              <w:rPr>
                <w:rFonts w:asciiTheme="majorHAnsi" w:eastAsia="Calibri" w:hAnsiTheme="majorHAnsi" w:cstheme="majorHAnsi"/>
                <w:b/>
                <w:bCs/>
                <w:iCs/>
              </w:rPr>
              <w:t xml:space="preserve"> –</w:t>
            </w:r>
            <w:r w:rsidR="00E12938" w:rsidRPr="00E12938">
              <w:rPr>
                <w:rFonts w:asciiTheme="majorHAnsi" w:eastAsia="Calibri" w:hAnsiTheme="majorHAnsi" w:cstheme="majorHAnsi"/>
                <w:b/>
                <w:bCs/>
                <w:iCs/>
              </w:rPr>
              <w:t xml:space="preserve"> DraaS</w:t>
            </w:r>
          </w:p>
          <w:p w14:paraId="35CDA478" w14:textId="2292158B" w:rsidR="00E12938" w:rsidRPr="00E12938" w:rsidRDefault="00E12938" w:rsidP="00E12938">
            <w:pPr>
              <w:pStyle w:val="Akapitzlist"/>
              <w:spacing w:after="120" w:line="22" w:lineRule="atLeast"/>
              <w:ind w:left="142" w:right="142"/>
              <w:jc w:val="both"/>
              <w:rPr>
                <w:rFonts w:asciiTheme="majorHAnsi" w:eastAsia="Calibri" w:hAnsiTheme="majorHAnsi" w:cstheme="majorHAnsi"/>
                <w:bCs/>
                <w:iCs/>
              </w:rPr>
            </w:pPr>
            <w:r w:rsidRPr="00E12938">
              <w:rPr>
                <w:rFonts w:asciiTheme="majorHAnsi" w:eastAsia="Calibri" w:hAnsiTheme="majorHAnsi" w:cstheme="majorHAnsi"/>
                <w:bCs/>
                <w:iCs/>
              </w:rPr>
              <w:t>Projekt obejmuje budowę ustandaryzowanego zestawu chmurowych usług odtworzenia danych na wypadek poważnej katastrofy (ang. Data Recovery as a Service), w tym tworzenia kopii zapasowych. Usługa DRaaS będzie przeznaczona dla kluczowych systemów informatycznych administracji publicznej, stanowiąc nierzadko jedną z najważniejszych usług powalających na zachowanie ciągłości działania w przypadku poważnej awarii podstawowej infrastruktury. Budowana usług</w:t>
            </w:r>
            <w:r w:rsidR="00037BC2">
              <w:rPr>
                <w:rFonts w:asciiTheme="majorHAnsi" w:eastAsia="Calibri" w:hAnsiTheme="majorHAnsi" w:cstheme="majorHAnsi"/>
                <w:bCs/>
                <w:iCs/>
              </w:rPr>
              <w:t>a</w:t>
            </w:r>
            <w:r w:rsidRPr="00E12938">
              <w:rPr>
                <w:rFonts w:asciiTheme="majorHAnsi" w:eastAsia="Calibri" w:hAnsiTheme="majorHAnsi" w:cstheme="majorHAnsi"/>
                <w:bCs/>
                <w:iCs/>
              </w:rPr>
              <w:t xml:space="preserve"> zostanie włączona do Katalogu usług Rządowej Chmury Obliczeniowej. Działanie jest komplementarne z realizowanym obecnie projektem WIIP (POPC 2.1).</w:t>
            </w:r>
          </w:p>
          <w:p w14:paraId="2D2B6996" w14:textId="77777777" w:rsidR="00E12938" w:rsidRPr="00E12938" w:rsidRDefault="00E12938" w:rsidP="00E12938">
            <w:pPr>
              <w:pStyle w:val="Akapitzlist"/>
              <w:spacing w:after="120" w:line="22" w:lineRule="atLeast"/>
              <w:ind w:left="142" w:right="142"/>
              <w:jc w:val="both"/>
              <w:rPr>
                <w:rFonts w:asciiTheme="majorHAnsi" w:eastAsia="Calibri" w:hAnsiTheme="majorHAnsi" w:cstheme="majorHAnsi"/>
                <w:bCs/>
                <w:iCs/>
              </w:rPr>
            </w:pPr>
            <w:r w:rsidRPr="00E12938">
              <w:rPr>
                <w:rFonts w:asciiTheme="majorHAnsi" w:eastAsia="Calibri" w:hAnsiTheme="majorHAnsi" w:cstheme="majorHAnsi"/>
                <w:bCs/>
                <w:iCs/>
              </w:rPr>
              <w:t>Celem projektu jest:</w:t>
            </w:r>
          </w:p>
          <w:p w14:paraId="757E58BC" w14:textId="0A242B05" w:rsidR="00E12938" w:rsidRPr="00E12938" w:rsidRDefault="00E12938" w:rsidP="00E12938">
            <w:pPr>
              <w:pStyle w:val="Akapitzlist"/>
              <w:spacing w:after="120" w:line="22" w:lineRule="atLeast"/>
              <w:ind w:left="142" w:right="142"/>
              <w:jc w:val="both"/>
              <w:rPr>
                <w:rFonts w:asciiTheme="majorHAnsi" w:eastAsia="Calibri" w:hAnsiTheme="majorHAnsi" w:cstheme="majorHAnsi"/>
                <w:bCs/>
                <w:iCs/>
              </w:rPr>
            </w:pPr>
            <w:r>
              <w:rPr>
                <w:rFonts w:asciiTheme="majorHAnsi" w:eastAsia="Calibri" w:hAnsiTheme="majorHAnsi" w:cstheme="majorHAnsi"/>
                <w:bCs/>
                <w:iCs/>
              </w:rPr>
              <w:t xml:space="preserve">- </w:t>
            </w:r>
            <w:r w:rsidRPr="00E12938">
              <w:rPr>
                <w:rFonts w:asciiTheme="majorHAnsi" w:eastAsia="Calibri" w:hAnsiTheme="majorHAnsi" w:cstheme="majorHAnsi"/>
                <w:bCs/>
                <w:iCs/>
              </w:rPr>
              <w:t xml:space="preserve">podniesienie bezpieczeństwa danych przetwarzanych </w:t>
            </w:r>
            <w:r w:rsidR="00746971">
              <w:rPr>
                <w:rFonts w:asciiTheme="majorHAnsi" w:eastAsia="Calibri" w:hAnsiTheme="majorHAnsi" w:cstheme="majorHAnsi"/>
                <w:bCs/>
                <w:iCs/>
              </w:rPr>
              <w:br/>
            </w:r>
            <w:r w:rsidRPr="00E12938">
              <w:rPr>
                <w:rFonts w:asciiTheme="majorHAnsi" w:eastAsia="Calibri" w:hAnsiTheme="majorHAnsi" w:cstheme="majorHAnsi"/>
                <w:bCs/>
                <w:iCs/>
              </w:rPr>
              <w:t>w systemach teleinformatycznych podmiotów administracji publicznej oraz upowszechnienie stosowania planów zapewnienia ciągłości działania,</w:t>
            </w:r>
          </w:p>
          <w:p w14:paraId="0B1F1BD0" w14:textId="77777777" w:rsidR="00E12938" w:rsidRPr="00E12938" w:rsidRDefault="00E12938" w:rsidP="00E12938">
            <w:pPr>
              <w:pStyle w:val="Akapitzlist"/>
              <w:spacing w:after="120" w:line="22" w:lineRule="atLeast"/>
              <w:ind w:left="142" w:right="142"/>
              <w:jc w:val="both"/>
              <w:rPr>
                <w:rFonts w:asciiTheme="majorHAnsi" w:eastAsia="Calibri" w:hAnsiTheme="majorHAnsi" w:cstheme="majorHAnsi"/>
                <w:bCs/>
                <w:iCs/>
              </w:rPr>
            </w:pPr>
            <w:r w:rsidRPr="00E12938">
              <w:rPr>
                <w:rFonts w:asciiTheme="majorHAnsi" w:eastAsia="Calibri" w:hAnsiTheme="majorHAnsi" w:cstheme="majorHAnsi"/>
                <w:bCs/>
                <w:iCs/>
              </w:rPr>
              <w:t xml:space="preserve">- wprowadzenie jednolitych, wysokich standardów ochrony systemów informatycznych, a także wspieranie podmiotów administracji publicznej w utrzymaniu tych systemów oraz uzyskiwaniu usług niezbędnych do ich budowy, </w:t>
            </w:r>
          </w:p>
          <w:p w14:paraId="56C91F70" w14:textId="77777777" w:rsidR="00E12938" w:rsidRDefault="00E12938" w:rsidP="00E12938">
            <w:pPr>
              <w:pStyle w:val="Akapitzlist"/>
              <w:spacing w:after="120" w:line="22" w:lineRule="atLeast"/>
              <w:ind w:left="142" w:right="142"/>
              <w:jc w:val="both"/>
              <w:rPr>
                <w:rFonts w:asciiTheme="majorHAnsi" w:eastAsia="Calibri" w:hAnsiTheme="majorHAnsi" w:cstheme="majorHAnsi"/>
                <w:bCs/>
                <w:iCs/>
              </w:rPr>
            </w:pPr>
            <w:r w:rsidRPr="00E12938">
              <w:rPr>
                <w:rFonts w:asciiTheme="majorHAnsi" w:eastAsia="Calibri" w:hAnsiTheme="majorHAnsi" w:cstheme="majorHAnsi"/>
                <w:bCs/>
                <w:iCs/>
              </w:rPr>
              <w:t>- zapewnienie wysokiego poziomu usług świadczonych społeczeństwu przez administrację publiczną.</w:t>
            </w:r>
          </w:p>
          <w:p w14:paraId="0184D95F" w14:textId="3C879E80" w:rsidR="00E12938" w:rsidRPr="00FD2F99" w:rsidRDefault="00E12938" w:rsidP="00E12938">
            <w:pPr>
              <w:pStyle w:val="Akapitzlist"/>
              <w:spacing w:after="120" w:line="22" w:lineRule="atLeast"/>
              <w:ind w:left="142" w:right="142"/>
              <w:jc w:val="both"/>
              <w:rPr>
                <w:rFonts w:asciiTheme="majorHAnsi" w:eastAsia="Calibri" w:hAnsiTheme="majorHAnsi" w:cstheme="majorHAnsi"/>
                <w:bCs/>
                <w:iCs/>
              </w:rPr>
            </w:pPr>
            <w:r w:rsidRPr="00E12938">
              <w:rPr>
                <w:rFonts w:asciiTheme="majorHAnsi" w:eastAsia="Calibri" w:hAnsiTheme="majorHAnsi" w:cstheme="majorHAnsi"/>
                <w:bCs/>
                <w:iCs/>
              </w:rPr>
              <w:t>Harmonogram: 01.02.2024-31.12.2026</w:t>
            </w:r>
            <w:r>
              <w:rPr>
                <w:rFonts w:asciiTheme="majorHAnsi" w:eastAsia="Calibri" w:hAnsiTheme="majorHAnsi" w:cstheme="majorHAnsi"/>
                <w:bCs/>
                <w:iCs/>
              </w:rPr>
              <w:t xml:space="preserve">. </w:t>
            </w:r>
          </w:p>
        </w:tc>
      </w:tr>
      <w:tr w:rsidR="005F76EB" w:rsidRPr="00B74953" w14:paraId="60C449D5" w14:textId="77777777" w:rsidTr="0037384B">
        <w:trPr>
          <w:trHeight w:val="1064"/>
        </w:trPr>
        <w:tc>
          <w:tcPr>
            <w:tcW w:w="2977" w:type="dxa"/>
            <w:vMerge/>
            <w:shd w:val="clear" w:color="auto" w:fill="FFFFFF" w:themeFill="background1"/>
            <w:tcMar>
              <w:top w:w="0" w:type="dxa"/>
              <w:left w:w="108" w:type="dxa"/>
              <w:bottom w:w="0" w:type="dxa"/>
              <w:right w:w="108" w:type="dxa"/>
            </w:tcMar>
          </w:tcPr>
          <w:p w14:paraId="7047CB28" w14:textId="77777777" w:rsidR="005F76EB" w:rsidRPr="00B74953" w:rsidRDefault="005F76EB" w:rsidP="002D32DE">
            <w:pPr>
              <w:spacing w:before="60" w:after="120" w:line="22" w:lineRule="atLeast"/>
              <w:ind w:left="142"/>
              <w:jc w:val="center"/>
              <w:rPr>
                <w:rFonts w:asciiTheme="majorHAnsi" w:eastAsia="Calibri" w:hAnsiTheme="majorHAnsi" w:cstheme="majorHAnsi"/>
                <w:b/>
                <w:i/>
              </w:rPr>
            </w:pPr>
          </w:p>
        </w:tc>
        <w:tc>
          <w:tcPr>
            <w:tcW w:w="6237" w:type="dxa"/>
            <w:shd w:val="clear" w:color="auto" w:fill="FFFFFF" w:themeFill="background1"/>
          </w:tcPr>
          <w:p w14:paraId="5813CB84" w14:textId="77777777" w:rsidR="005F76EB" w:rsidRDefault="00E12938" w:rsidP="002D32DE">
            <w:pPr>
              <w:pStyle w:val="Akapitzlist"/>
              <w:spacing w:after="120" w:line="22" w:lineRule="atLeast"/>
              <w:ind w:left="142" w:right="142"/>
              <w:jc w:val="both"/>
              <w:rPr>
                <w:rFonts w:asciiTheme="majorHAnsi" w:eastAsia="Calibri" w:hAnsiTheme="majorHAnsi" w:cstheme="majorHAnsi"/>
                <w:b/>
                <w:bCs/>
                <w:iCs/>
              </w:rPr>
            </w:pPr>
            <w:r>
              <w:rPr>
                <w:rFonts w:asciiTheme="majorHAnsi" w:eastAsia="Calibri" w:hAnsiTheme="majorHAnsi" w:cstheme="majorHAnsi"/>
                <w:b/>
                <w:bCs/>
                <w:iCs/>
              </w:rPr>
              <w:t>Cyfryzacja orzeczeń lekarskich i psychologicznych CEPIK</w:t>
            </w:r>
          </w:p>
          <w:p w14:paraId="30DFC1DD" w14:textId="6266DA73" w:rsidR="00E12938" w:rsidRDefault="00E12938" w:rsidP="002D32DE">
            <w:pPr>
              <w:pStyle w:val="Akapitzlist"/>
              <w:spacing w:after="120" w:line="22" w:lineRule="atLeast"/>
              <w:ind w:left="142" w:right="142"/>
              <w:jc w:val="both"/>
              <w:rPr>
                <w:rFonts w:asciiTheme="majorHAnsi" w:eastAsia="Calibri" w:hAnsiTheme="majorHAnsi" w:cstheme="majorHAnsi"/>
                <w:bCs/>
                <w:iCs/>
              </w:rPr>
            </w:pPr>
            <w:r w:rsidRPr="00E12938">
              <w:rPr>
                <w:rFonts w:asciiTheme="majorHAnsi" w:eastAsia="Calibri" w:hAnsiTheme="majorHAnsi" w:cstheme="majorHAnsi"/>
                <w:bCs/>
                <w:iCs/>
              </w:rPr>
              <w:t xml:space="preserve">Celem biznesowym projektu jest budowa rozwiązania teleinformatycznego, które pozwoli na elektroniczną obsługę orzeczeń lekarskich i psychologicznych wydawanych kierowcom </w:t>
            </w:r>
            <w:r w:rsidR="00746971">
              <w:rPr>
                <w:rFonts w:asciiTheme="majorHAnsi" w:eastAsia="Calibri" w:hAnsiTheme="majorHAnsi" w:cstheme="majorHAnsi"/>
                <w:bCs/>
                <w:iCs/>
              </w:rPr>
              <w:br/>
            </w:r>
            <w:r w:rsidRPr="00E12938">
              <w:rPr>
                <w:rFonts w:asciiTheme="majorHAnsi" w:eastAsia="Calibri" w:hAnsiTheme="majorHAnsi" w:cstheme="majorHAnsi"/>
                <w:bCs/>
                <w:iCs/>
              </w:rPr>
              <w:t xml:space="preserve">i kandydatom na kierowców poprzez: umożliwienie odnotowania orzeczenia lekarskiego lub psychologicznego w centralnej ewidencji kierowców (gromadzenie informacji zawartych w tym orzeczeniu) wydanego kandydatowi na kierowcę lub kierowcę zawodowego albo kierowcy obowiązanemu do wykonania takich badań na podstawie przepisów ustawy o kierujących pojazdami oraz ustawy </w:t>
            </w:r>
            <w:r w:rsidR="00746971">
              <w:rPr>
                <w:rFonts w:asciiTheme="majorHAnsi" w:eastAsia="Calibri" w:hAnsiTheme="majorHAnsi" w:cstheme="majorHAnsi"/>
                <w:bCs/>
                <w:iCs/>
              </w:rPr>
              <w:br/>
            </w:r>
            <w:r w:rsidRPr="00E12938">
              <w:rPr>
                <w:rFonts w:asciiTheme="majorHAnsi" w:eastAsia="Calibri" w:hAnsiTheme="majorHAnsi" w:cstheme="majorHAnsi"/>
                <w:bCs/>
                <w:iCs/>
              </w:rPr>
              <w:t>o transporcie drogowym, poprzez aplikację typu graficzny interfejs użytkownika (GUI) bądź e-usługę w Centralnej Ewidencji Kierowców (CEK). Obywateli zaś zwolni z obowiązku przedkładania papierowych orzeczeń lekarskich i psychologicznych organowi wydającemu dokumenty stwierdzające uprawnienia do kierowania pojazdami. Projekt umożliwi również budowę nowych e-usług wspomagających Obywatela w procesie nabywania uprawnień do kierowania pojazdami. Projekt pozwoli na optymalizację procesów w relacji podmiotów publicznych z obywatelem przez umożliwienie obywatelom realizacji czynności urzędowych elektronicznie, udostępnienie podmiotom publicznym informacji z CEK, n</w:t>
            </w:r>
            <w:r w:rsidR="0024213D">
              <w:rPr>
                <w:rFonts w:asciiTheme="majorHAnsi" w:eastAsia="Calibri" w:hAnsiTheme="majorHAnsi" w:cstheme="majorHAnsi"/>
                <w:bCs/>
                <w:iCs/>
              </w:rPr>
              <w:t xml:space="preserve">iezbędnych do realizacji zadań </w:t>
            </w:r>
            <w:r w:rsidRPr="00E12938">
              <w:rPr>
                <w:rFonts w:asciiTheme="majorHAnsi" w:eastAsia="Calibri" w:hAnsiTheme="majorHAnsi" w:cstheme="majorHAnsi"/>
                <w:bCs/>
                <w:iCs/>
              </w:rPr>
              <w:t xml:space="preserve"> procesie nabywania uprawnień. Projekt przewiduje również szereg usług wewnątrzadministracyjnych takich jak możliwość prowadzenia </w:t>
            </w:r>
            <w:r w:rsidR="00B91285">
              <w:rPr>
                <w:rFonts w:asciiTheme="majorHAnsi" w:eastAsia="Calibri" w:hAnsiTheme="majorHAnsi" w:cstheme="majorHAnsi"/>
                <w:bCs/>
                <w:iCs/>
              </w:rPr>
              <w:br/>
            </w:r>
            <w:r w:rsidRPr="00E12938">
              <w:rPr>
                <w:rFonts w:asciiTheme="majorHAnsi" w:eastAsia="Calibri" w:hAnsiTheme="majorHAnsi" w:cstheme="majorHAnsi"/>
                <w:bCs/>
                <w:iCs/>
              </w:rPr>
              <w:t>w systemie teleinformatycznym lokalnych ewidencji i rejestrów osób i podmiotów uczestniczących w procesie nabywania uprawnień. Dodatkowym celem projektu jest zebranie, ustrukturyzowanie i zmigrowanie do Centralnej Ewidencji lokalnych baz danych dotyczących lekarzy, psychologów oraz pracowni psychologicznych wykonujących badania psychologiczne w zakresie psychologii transportu prowadzonych aktualnie przez marszałków wojewódzkich w celu ich dalszego wykorzystania do weryfikacji uprawnień danego lekarza lub psychologa do wystawiania orzeczeń lekarskich.</w:t>
            </w:r>
          </w:p>
          <w:p w14:paraId="0D49BC2A" w14:textId="28318711" w:rsidR="00E12938" w:rsidRPr="00FD2F99" w:rsidRDefault="00E12938" w:rsidP="002D32DE">
            <w:pPr>
              <w:pStyle w:val="Akapitzlist"/>
              <w:spacing w:after="120" w:line="22" w:lineRule="atLeast"/>
              <w:ind w:left="142" w:right="142"/>
              <w:jc w:val="both"/>
              <w:rPr>
                <w:rFonts w:asciiTheme="majorHAnsi" w:eastAsia="Calibri" w:hAnsiTheme="majorHAnsi" w:cstheme="majorHAnsi"/>
                <w:bCs/>
                <w:iCs/>
              </w:rPr>
            </w:pPr>
            <w:r w:rsidRPr="00E12938">
              <w:rPr>
                <w:rFonts w:asciiTheme="majorHAnsi" w:eastAsia="Calibri" w:hAnsiTheme="majorHAnsi" w:cstheme="majorHAnsi"/>
                <w:bCs/>
                <w:iCs/>
              </w:rPr>
              <w:t>Harmonogram: 30.11.2023-31.01.2025</w:t>
            </w:r>
            <w:r>
              <w:rPr>
                <w:rFonts w:asciiTheme="majorHAnsi" w:eastAsia="Calibri" w:hAnsiTheme="majorHAnsi" w:cstheme="majorHAnsi"/>
                <w:bCs/>
                <w:iCs/>
              </w:rPr>
              <w:t xml:space="preserve">. </w:t>
            </w:r>
          </w:p>
        </w:tc>
      </w:tr>
      <w:tr w:rsidR="005F76EB" w:rsidRPr="00B74953" w14:paraId="3D22D2AF" w14:textId="77777777" w:rsidTr="0037384B">
        <w:trPr>
          <w:trHeight w:val="1064"/>
        </w:trPr>
        <w:tc>
          <w:tcPr>
            <w:tcW w:w="2977" w:type="dxa"/>
            <w:vMerge/>
            <w:shd w:val="clear" w:color="auto" w:fill="FFFFFF" w:themeFill="background1"/>
            <w:tcMar>
              <w:top w:w="0" w:type="dxa"/>
              <w:left w:w="108" w:type="dxa"/>
              <w:bottom w:w="0" w:type="dxa"/>
              <w:right w:w="108" w:type="dxa"/>
            </w:tcMar>
          </w:tcPr>
          <w:p w14:paraId="156DCB1A" w14:textId="77777777" w:rsidR="005F76EB" w:rsidRPr="00B74953" w:rsidRDefault="005F76EB" w:rsidP="002D32DE">
            <w:pPr>
              <w:spacing w:before="60" w:after="120" w:line="22" w:lineRule="atLeast"/>
              <w:ind w:left="142"/>
              <w:jc w:val="center"/>
              <w:rPr>
                <w:rFonts w:asciiTheme="majorHAnsi" w:eastAsia="Calibri" w:hAnsiTheme="majorHAnsi" w:cstheme="majorHAnsi"/>
                <w:b/>
                <w:i/>
              </w:rPr>
            </w:pPr>
          </w:p>
        </w:tc>
        <w:tc>
          <w:tcPr>
            <w:tcW w:w="6237" w:type="dxa"/>
            <w:shd w:val="clear" w:color="auto" w:fill="FFFFFF" w:themeFill="background1"/>
          </w:tcPr>
          <w:p w14:paraId="53BC0977" w14:textId="77777777" w:rsidR="005F76EB" w:rsidRDefault="0024213D" w:rsidP="002D32DE">
            <w:pPr>
              <w:pStyle w:val="Akapitzlist"/>
              <w:spacing w:after="120" w:line="22" w:lineRule="atLeast"/>
              <w:ind w:left="142" w:right="142"/>
              <w:jc w:val="both"/>
              <w:rPr>
                <w:rFonts w:asciiTheme="majorHAnsi" w:eastAsia="Calibri" w:hAnsiTheme="majorHAnsi" w:cstheme="majorHAnsi"/>
                <w:b/>
                <w:bCs/>
                <w:iCs/>
              </w:rPr>
            </w:pPr>
            <w:r w:rsidRPr="0024213D">
              <w:rPr>
                <w:rFonts w:asciiTheme="majorHAnsi" w:eastAsia="Calibri" w:hAnsiTheme="majorHAnsi" w:cstheme="majorHAnsi"/>
                <w:b/>
                <w:bCs/>
                <w:iCs/>
              </w:rPr>
              <w:t>E-WNIOSEK CEK 2.0</w:t>
            </w:r>
          </w:p>
          <w:p w14:paraId="13769CC7" w14:textId="29721839" w:rsidR="0024213D" w:rsidRPr="0024213D" w:rsidRDefault="0024213D" w:rsidP="0024213D">
            <w:pPr>
              <w:pStyle w:val="Akapitzlist"/>
              <w:spacing w:after="120" w:line="22" w:lineRule="atLeast"/>
              <w:ind w:left="142" w:right="142"/>
              <w:jc w:val="both"/>
              <w:rPr>
                <w:rFonts w:asciiTheme="majorHAnsi" w:eastAsia="Calibri" w:hAnsiTheme="majorHAnsi" w:cstheme="majorHAnsi"/>
                <w:bCs/>
                <w:iCs/>
              </w:rPr>
            </w:pPr>
            <w:r w:rsidRPr="0024213D">
              <w:rPr>
                <w:rFonts w:asciiTheme="majorHAnsi" w:eastAsia="Calibri" w:hAnsiTheme="majorHAnsi" w:cstheme="majorHAnsi"/>
                <w:bCs/>
                <w:iCs/>
              </w:rPr>
              <w:t xml:space="preserve">Celem biznesowym projektu jest budowa rozwiązania teleinformatycznego zapewniającego obywatelom dostęp do interaktywnej e-usługi, która umożliwi </w:t>
            </w:r>
            <w:r>
              <w:rPr>
                <w:rFonts w:asciiTheme="majorHAnsi" w:eastAsia="Calibri" w:hAnsiTheme="majorHAnsi" w:cstheme="majorHAnsi"/>
                <w:bCs/>
                <w:iCs/>
              </w:rPr>
              <w:t>o</w:t>
            </w:r>
            <w:r w:rsidRPr="0024213D">
              <w:rPr>
                <w:rFonts w:asciiTheme="majorHAnsi" w:eastAsia="Calibri" w:hAnsiTheme="majorHAnsi" w:cstheme="majorHAnsi"/>
                <w:bCs/>
                <w:iCs/>
              </w:rPr>
              <w:t xml:space="preserve">bywatelowi ubiegającemu się o uzyskanie prawa jazdy wypełnienie i złożenie wniosku </w:t>
            </w:r>
            <w:r w:rsidR="00746971">
              <w:rPr>
                <w:rFonts w:asciiTheme="majorHAnsi" w:eastAsia="Calibri" w:hAnsiTheme="majorHAnsi" w:cstheme="majorHAnsi"/>
                <w:bCs/>
                <w:iCs/>
              </w:rPr>
              <w:br/>
            </w:r>
            <w:r w:rsidRPr="0024213D">
              <w:rPr>
                <w:rFonts w:asciiTheme="majorHAnsi" w:eastAsia="Calibri" w:hAnsiTheme="majorHAnsi" w:cstheme="majorHAnsi"/>
                <w:bCs/>
                <w:iCs/>
              </w:rPr>
              <w:t>o wydanie prawa jazdy poprzez modernizację systemu Centralnej Ewidencji Kierowców i integrację z systemami dziedzinowymi niezbędnymi do realizacji spraw związanych z nabywaniem uprawnień przez kierowców w sposób w pełni elektroniczny.</w:t>
            </w:r>
          </w:p>
          <w:p w14:paraId="48692E9F" w14:textId="5A17C8A0" w:rsidR="0024213D" w:rsidRPr="0024213D" w:rsidRDefault="0024213D" w:rsidP="0024213D">
            <w:pPr>
              <w:pStyle w:val="Akapitzlist"/>
              <w:spacing w:after="120" w:line="22" w:lineRule="atLeast"/>
              <w:ind w:left="142" w:right="142"/>
              <w:jc w:val="both"/>
              <w:rPr>
                <w:rFonts w:asciiTheme="majorHAnsi" w:eastAsia="Calibri" w:hAnsiTheme="majorHAnsi" w:cstheme="majorHAnsi"/>
                <w:bCs/>
                <w:iCs/>
              </w:rPr>
            </w:pPr>
            <w:r w:rsidRPr="0024213D">
              <w:rPr>
                <w:rFonts w:asciiTheme="majorHAnsi" w:eastAsia="Calibri" w:hAnsiTheme="majorHAnsi" w:cstheme="majorHAnsi"/>
                <w:bCs/>
                <w:iCs/>
              </w:rPr>
              <w:t xml:space="preserve">Uruchomienie usługi wiąże się z modernizacją i wdrożeniem aplikacji webowej w architekturze tzw. „cienkiego klienta ” dla Starostw oraz integracją z podmiotami które uczestniczą w procesie nabywania uprawnień, co zapewni realizację tego procesu E2E </w:t>
            </w:r>
            <w:r w:rsidR="00746971">
              <w:rPr>
                <w:rFonts w:asciiTheme="majorHAnsi" w:eastAsia="Calibri" w:hAnsiTheme="majorHAnsi" w:cstheme="majorHAnsi"/>
                <w:bCs/>
                <w:iCs/>
              </w:rPr>
              <w:br/>
            </w:r>
            <w:r w:rsidRPr="0024213D">
              <w:rPr>
                <w:rFonts w:asciiTheme="majorHAnsi" w:eastAsia="Calibri" w:hAnsiTheme="majorHAnsi" w:cstheme="majorHAnsi"/>
                <w:bCs/>
                <w:iCs/>
              </w:rPr>
              <w:t xml:space="preserve">i wysoką jakość danych. Do usługi zostaną udostępnione dane </w:t>
            </w:r>
            <w:r w:rsidR="00746971">
              <w:rPr>
                <w:rFonts w:asciiTheme="majorHAnsi" w:eastAsia="Calibri" w:hAnsiTheme="majorHAnsi" w:cstheme="majorHAnsi"/>
                <w:bCs/>
                <w:iCs/>
              </w:rPr>
              <w:br/>
            </w:r>
            <w:r w:rsidRPr="0024213D">
              <w:rPr>
                <w:rFonts w:asciiTheme="majorHAnsi" w:eastAsia="Calibri" w:hAnsiTheme="majorHAnsi" w:cstheme="majorHAnsi"/>
                <w:bCs/>
                <w:iCs/>
              </w:rPr>
              <w:t xml:space="preserve">o naruszeniach, orzeczeniach sądowych, zakazach i udostępnianie takiej informacji do e-usługi. </w:t>
            </w:r>
          </w:p>
          <w:p w14:paraId="062E69AC" w14:textId="77777777" w:rsidR="0024213D" w:rsidRPr="0024213D" w:rsidRDefault="0024213D" w:rsidP="0024213D">
            <w:pPr>
              <w:pStyle w:val="Akapitzlist"/>
              <w:spacing w:after="120" w:line="22" w:lineRule="atLeast"/>
              <w:ind w:left="142" w:right="142"/>
              <w:jc w:val="both"/>
              <w:rPr>
                <w:rFonts w:asciiTheme="majorHAnsi" w:eastAsia="Calibri" w:hAnsiTheme="majorHAnsi" w:cstheme="majorHAnsi"/>
                <w:bCs/>
                <w:iCs/>
              </w:rPr>
            </w:pPr>
            <w:r w:rsidRPr="0024213D">
              <w:rPr>
                <w:rFonts w:asciiTheme="majorHAnsi" w:eastAsia="Calibri" w:hAnsiTheme="majorHAnsi" w:cstheme="majorHAnsi"/>
                <w:bCs/>
                <w:iCs/>
              </w:rPr>
              <w:t>Dodatkowo zapewniona zostanie aplikacja dostępowa oparta na API umożliwiająca dostęp do danych, a także ich przekazywania do bazy CEK.</w:t>
            </w:r>
          </w:p>
          <w:p w14:paraId="42138067" w14:textId="7090EB36" w:rsidR="0024213D" w:rsidRDefault="0024213D" w:rsidP="0024213D">
            <w:pPr>
              <w:pStyle w:val="Akapitzlist"/>
              <w:spacing w:after="120" w:line="22" w:lineRule="atLeast"/>
              <w:ind w:left="142" w:right="142"/>
              <w:jc w:val="both"/>
              <w:rPr>
                <w:rFonts w:asciiTheme="majorHAnsi" w:eastAsia="Calibri" w:hAnsiTheme="majorHAnsi" w:cstheme="majorHAnsi"/>
                <w:bCs/>
                <w:iCs/>
              </w:rPr>
            </w:pPr>
            <w:r w:rsidRPr="0024213D">
              <w:rPr>
                <w:rFonts w:asciiTheme="majorHAnsi" w:eastAsia="Calibri" w:hAnsiTheme="majorHAnsi" w:cstheme="majorHAnsi"/>
                <w:bCs/>
                <w:iCs/>
              </w:rPr>
              <w:t xml:space="preserve">Zapewnienie wysokiej jakości systemów realizujących procesy biznesowe w ramach CEK nastąpi poprzez zaprojektowanie </w:t>
            </w:r>
            <w:r w:rsidR="00746971">
              <w:rPr>
                <w:rFonts w:asciiTheme="majorHAnsi" w:eastAsia="Calibri" w:hAnsiTheme="majorHAnsi" w:cstheme="majorHAnsi"/>
                <w:bCs/>
                <w:iCs/>
              </w:rPr>
              <w:br/>
            </w:r>
            <w:r w:rsidRPr="0024213D">
              <w:rPr>
                <w:rFonts w:asciiTheme="majorHAnsi" w:eastAsia="Calibri" w:hAnsiTheme="majorHAnsi" w:cstheme="majorHAnsi"/>
                <w:bCs/>
                <w:iCs/>
              </w:rPr>
              <w:t>i implementację jednolitej architektury biznesowej systemu, nadzór nad testami oraz współpracę z Interesariuszami w zakresie poprawy jakości danych i bilansowanie danych, w zakresie których CEPiK ma być referencyjny na etapie realizacji procesów migracji danych</w:t>
            </w:r>
            <w:r>
              <w:rPr>
                <w:rFonts w:asciiTheme="majorHAnsi" w:eastAsia="Calibri" w:hAnsiTheme="majorHAnsi" w:cstheme="majorHAnsi"/>
                <w:bCs/>
                <w:iCs/>
              </w:rPr>
              <w:t xml:space="preserve">. </w:t>
            </w:r>
          </w:p>
          <w:p w14:paraId="30155320" w14:textId="06730CC3" w:rsidR="0024213D" w:rsidRPr="00FD2F99" w:rsidRDefault="0024213D" w:rsidP="0024213D">
            <w:pPr>
              <w:pStyle w:val="Akapitzlist"/>
              <w:spacing w:after="120" w:line="22" w:lineRule="atLeast"/>
              <w:ind w:left="142" w:right="142"/>
              <w:jc w:val="both"/>
              <w:rPr>
                <w:rFonts w:asciiTheme="majorHAnsi" w:eastAsia="Calibri" w:hAnsiTheme="majorHAnsi" w:cstheme="majorHAnsi"/>
                <w:bCs/>
                <w:iCs/>
              </w:rPr>
            </w:pPr>
            <w:r w:rsidRPr="0024213D">
              <w:rPr>
                <w:rFonts w:asciiTheme="majorHAnsi" w:eastAsia="Calibri" w:hAnsiTheme="majorHAnsi" w:cstheme="majorHAnsi"/>
                <w:bCs/>
                <w:iCs/>
              </w:rPr>
              <w:t>Harmonogram: 30.11.2023-30.06.2026</w:t>
            </w:r>
            <w:r>
              <w:rPr>
                <w:rFonts w:asciiTheme="majorHAnsi" w:eastAsia="Calibri" w:hAnsiTheme="majorHAnsi" w:cstheme="majorHAnsi"/>
                <w:bCs/>
                <w:iCs/>
              </w:rPr>
              <w:t xml:space="preserve">. </w:t>
            </w:r>
          </w:p>
        </w:tc>
      </w:tr>
      <w:tr w:rsidR="005F76EB" w:rsidRPr="00B74953" w14:paraId="1ECD7449" w14:textId="77777777" w:rsidTr="0037384B">
        <w:trPr>
          <w:trHeight w:val="1064"/>
        </w:trPr>
        <w:tc>
          <w:tcPr>
            <w:tcW w:w="2977" w:type="dxa"/>
            <w:vMerge/>
            <w:shd w:val="clear" w:color="auto" w:fill="FFFFFF" w:themeFill="background1"/>
            <w:tcMar>
              <w:top w:w="0" w:type="dxa"/>
              <w:left w:w="108" w:type="dxa"/>
              <w:bottom w:w="0" w:type="dxa"/>
              <w:right w:w="108" w:type="dxa"/>
            </w:tcMar>
          </w:tcPr>
          <w:p w14:paraId="1DEBA084" w14:textId="77777777" w:rsidR="005F76EB" w:rsidRPr="00B74953" w:rsidRDefault="005F76EB" w:rsidP="002D32DE">
            <w:pPr>
              <w:spacing w:before="60" w:after="120" w:line="22" w:lineRule="atLeast"/>
              <w:ind w:left="142"/>
              <w:jc w:val="center"/>
              <w:rPr>
                <w:rFonts w:asciiTheme="majorHAnsi" w:eastAsia="Calibri" w:hAnsiTheme="majorHAnsi" w:cstheme="majorHAnsi"/>
                <w:b/>
                <w:i/>
              </w:rPr>
            </w:pPr>
          </w:p>
        </w:tc>
        <w:tc>
          <w:tcPr>
            <w:tcW w:w="6237" w:type="dxa"/>
            <w:shd w:val="clear" w:color="auto" w:fill="FFFFFF" w:themeFill="background1"/>
          </w:tcPr>
          <w:p w14:paraId="5168518E" w14:textId="77777777" w:rsidR="005F76EB" w:rsidRDefault="0024213D" w:rsidP="002D32DE">
            <w:pPr>
              <w:pStyle w:val="Akapitzlist"/>
              <w:spacing w:after="120" w:line="22" w:lineRule="atLeast"/>
              <w:ind w:left="142" w:right="142"/>
              <w:jc w:val="both"/>
              <w:rPr>
                <w:rFonts w:asciiTheme="majorHAnsi" w:eastAsia="Calibri" w:hAnsiTheme="majorHAnsi" w:cstheme="majorHAnsi"/>
                <w:b/>
                <w:bCs/>
                <w:iCs/>
              </w:rPr>
            </w:pPr>
            <w:r>
              <w:rPr>
                <w:rFonts w:asciiTheme="majorHAnsi" w:eastAsia="Calibri" w:hAnsiTheme="majorHAnsi" w:cstheme="majorHAnsi"/>
                <w:b/>
                <w:bCs/>
                <w:iCs/>
              </w:rPr>
              <w:t>Multiportal RP</w:t>
            </w:r>
          </w:p>
          <w:p w14:paraId="39FE7DFD" w14:textId="053E8F8D" w:rsidR="00CA64B6" w:rsidRDefault="00FD2F99" w:rsidP="00CA64B6">
            <w:pPr>
              <w:pStyle w:val="Akapitzlist"/>
              <w:spacing w:after="120" w:line="22" w:lineRule="atLeast"/>
              <w:ind w:left="142" w:right="142"/>
              <w:jc w:val="both"/>
              <w:rPr>
                <w:rFonts w:asciiTheme="majorHAnsi" w:eastAsia="Calibri" w:hAnsiTheme="majorHAnsi" w:cstheme="majorHAnsi"/>
                <w:bCs/>
                <w:iCs/>
              </w:rPr>
            </w:pPr>
            <w:r>
              <w:rPr>
                <w:rFonts w:asciiTheme="majorHAnsi" w:eastAsia="Calibri" w:hAnsiTheme="majorHAnsi" w:cstheme="majorHAnsi"/>
                <w:bCs/>
                <w:iCs/>
              </w:rPr>
              <w:t>Celem projektu jest z</w:t>
            </w:r>
            <w:r w:rsidR="00CA64B6" w:rsidRPr="00CA64B6">
              <w:rPr>
                <w:rFonts w:asciiTheme="majorHAnsi" w:eastAsia="Calibri" w:hAnsiTheme="majorHAnsi" w:cstheme="majorHAnsi"/>
                <w:bCs/>
                <w:iCs/>
              </w:rPr>
              <w:t>apewni</w:t>
            </w:r>
            <w:r w:rsidR="00CA64B6">
              <w:rPr>
                <w:rFonts w:asciiTheme="majorHAnsi" w:eastAsia="Calibri" w:hAnsiTheme="majorHAnsi" w:cstheme="majorHAnsi"/>
                <w:bCs/>
                <w:iCs/>
              </w:rPr>
              <w:t xml:space="preserve">enie </w:t>
            </w:r>
            <w:r w:rsidR="00CA64B6" w:rsidRPr="00CA64B6">
              <w:rPr>
                <w:rFonts w:asciiTheme="majorHAnsi" w:eastAsia="Calibri" w:hAnsiTheme="majorHAnsi" w:cstheme="majorHAnsi"/>
                <w:bCs/>
                <w:iCs/>
              </w:rPr>
              <w:t xml:space="preserve">użytkownikom Multiportalu RP (obywatele i inni interesariusze) intuicyjnego dostępu do wiarygodnego źródła informacji publicznych, z wykorzystaniem mechanizmów certyfikacji i uwierzytelniania informacji. </w:t>
            </w:r>
            <w:r>
              <w:rPr>
                <w:rFonts w:asciiTheme="majorHAnsi" w:eastAsia="Calibri" w:hAnsiTheme="majorHAnsi" w:cstheme="majorHAnsi"/>
                <w:bCs/>
                <w:iCs/>
              </w:rPr>
              <w:t>Ponadto celem jest p</w:t>
            </w:r>
            <w:r w:rsidR="00CA64B6" w:rsidRPr="00CA64B6">
              <w:rPr>
                <w:rFonts w:asciiTheme="majorHAnsi" w:eastAsia="Calibri" w:hAnsiTheme="majorHAnsi" w:cstheme="majorHAnsi"/>
                <w:bCs/>
                <w:iCs/>
              </w:rPr>
              <w:t xml:space="preserve">odniesienie komfortu i satysfakcji użytkowników dotychczasowego portalu informacyjnego administracji publicznej (zwanego „Portalem RP”) poprzez jego rozwój o nowoczesne </w:t>
            </w:r>
            <w:r w:rsidR="00746971">
              <w:rPr>
                <w:rFonts w:asciiTheme="majorHAnsi" w:eastAsia="Calibri" w:hAnsiTheme="majorHAnsi" w:cstheme="majorHAnsi"/>
                <w:bCs/>
                <w:iCs/>
              </w:rPr>
              <w:br/>
            </w:r>
            <w:r w:rsidR="00CA64B6" w:rsidRPr="00CA64B6">
              <w:rPr>
                <w:rFonts w:asciiTheme="majorHAnsi" w:eastAsia="Calibri" w:hAnsiTheme="majorHAnsi" w:cstheme="majorHAnsi"/>
                <w:bCs/>
                <w:iCs/>
              </w:rPr>
              <w:t xml:space="preserve">i intuicyjne rozwiązania z zachowaniem dotychczasowych funkcjonalności Portalu RP. </w:t>
            </w:r>
            <w:r>
              <w:rPr>
                <w:rFonts w:asciiTheme="majorHAnsi" w:eastAsia="Calibri" w:hAnsiTheme="majorHAnsi" w:cstheme="majorHAnsi"/>
                <w:bCs/>
                <w:iCs/>
              </w:rPr>
              <w:t>Zakłada się w</w:t>
            </w:r>
            <w:r w:rsidR="00CA64B6" w:rsidRPr="00CA64B6">
              <w:rPr>
                <w:rFonts w:asciiTheme="majorHAnsi" w:eastAsia="Calibri" w:hAnsiTheme="majorHAnsi" w:cstheme="majorHAnsi"/>
                <w:bCs/>
                <w:iCs/>
              </w:rPr>
              <w:t>ykorzystanie badań użyteczności w celu podniesienia standardów prezentacji treści, uproszczenia procedur dostępowych oraz optymalizacji ścieżek działania</w:t>
            </w:r>
            <w:r>
              <w:rPr>
                <w:rFonts w:asciiTheme="majorHAnsi" w:eastAsia="Calibri" w:hAnsiTheme="majorHAnsi" w:cstheme="majorHAnsi"/>
                <w:bCs/>
                <w:iCs/>
              </w:rPr>
              <w:t>, jak również z</w:t>
            </w:r>
            <w:r w:rsidR="00CA64B6" w:rsidRPr="00CA64B6">
              <w:rPr>
                <w:rFonts w:asciiTheme="majorHAnsi" w:eastAsia="Calibri" w:hAnsiTheme="majorHAnsi" w:cstheme="majorHAnsi"/>
                <w:bCs/>
                <w:iCs/>
              </w:rPr>
              <w:t xml:space="preserve">agwarantowanie bezpieczeństwa informacji oraz danych przechowywanych w Multiportalu RP. </w:t>
            </w:r>
            <w:r>
              <w:rPr>
                <w:rFonts w:asciiTheme="majorHAnsi" w:eastAsia="Calibri" w:hAnsiTheme="majorHAnsi" w:cstheme="majorHAnsi"/>
                <w:bCs/>
                <w:iCs/>
              </w:rPr>
              <w:t>Będzie stanowił w</w:t>
            </w:r>
            <w:r w:rsidR="00CA64B6" w:rsidRPr="00CA64B6">
              <w:rPr>
                <w:rFonts w:asciiTheme="majorHAnsi" w:eastAsia="Calibri" w:hAnsiTheme="majorHAnsi" w:cstheme="majorHAnsi"/>
                <w:bCs/>
                <w:iCs/>
              </w:rPr>
              <w:t>sparcie cyfryzacji procesów i procedur administracji publicznej.</w:t>
            </w:r>
            <w:r w:rsidR="00CA64B6">
              <w:rPr>
                <w:rFonts w:asciiTheme="majorHAnsi" w:eastAsia="Calibri" w:hAnsiTheme="majorHAnsi" w:cstheme="majorHAnsi"/>
                <w:bCs/>
                <w:iCs/>
              </w:rPr>
              <w:t xml:space="preserve"> </w:t>
            </w:r>
          </w:p>
          <w:p w14:paraId="7379B2CE" w14:textId="30466B7E" w:rsidR="00CA64B6" w:rsidRPr="00FD2F99" w:rsidRDefault="00CA64B6" w:rsidP="00CA64B6">
            <w:pPr>
              <w:pStyle w:val="Akapitzlist"/>
              <w:spacing w:after="120" w:line="22" w:lineRule="atLeast"/>
              <w:ind w:left="142" w:right="142"/>
              <w:jc w:val="both"/>
              <w:rPr>
                <w:rFonts w:asciiTheme="majorHAnsi" w:eastAsia="Calibri" w:hAnsiTheme="majorHAnsi" w:cstheme="majorHAnsi"/>
                <w:bCs/>
                <w:iCs/>
              </w:rPr>
            </w:pPr>
            <w:r w:rsidRPr="00CA64B6">
              <w:rPr>
                <w:rFonts w:asciiTheme="majorHAnsi" w:eastAsia="Calibri" w:hAnsiTheme="majorHAnsi" w:cstheme="majorHAnsi"/>
                <w:bCs/>
                <w:iCs/>
              </w:rPr>
              <w:t>Harmonogram:</w:t>
            </w:r>
            <w:r>
              <w:rPr>
                <w:rFonts w:asciiTheme="majorHAnsi" w:eastAsia="Calibri" w:hAnsiTheme="majorHAnsi" w:cstheme="majorHAnsi"/>
                <w:bCs/>
                <w:iCs/>
              </w:rPr>
              <w:t xml:space="preserve"> </w:t>
            </w:r>
            <w:r w:rsidRPr="00FD2F99">
              <w:rPr>
                <w:rFonts w:asciiTheme="majorHAnsi" w:eastAsia="Calibri" w:hAnsiTheme="majorHAnsi" w:cstheme="majorHAnsi"/>
                <w:bCs/>
                <w:iCs/>
              </w:rPr>
              <w:t>01.12.2023</w:t>
            </w:r>
            <w:r w:rsidR="000643B6">
              <w:rPr>
                <w:rFonts w:asciiTheme="majorHAnsi" w:eastAsia="Calibri" w:hAnsiTheme="majorHAnsi" w:cstheme="majorHAnsi"/>
                <w:bCs/>
                <w:iCs/>
              </w:rPr>
              <w:t>–</w:t>
            </w:r>
            <w:r w:rsidRPr="00FD2F99">
              <w:rPr>
                <w:rFonts w:asciiTheme="majorHAnsi" w:eastAsia="Calibri" w:hAnsiTheme="majorHAnsi" w:cstheme="majorHAnsi"/>
                <w:bCs/>
                <w:iCs/>
              </w:rPr>
              <w:t>31.12.2027</w:t>
            </w:r>
            <w:r>
              <w:rPr>
                <w:rFonts w:asciiTheme="majorHAnsi" w:eastAsia="Calibri" w:hAnsiTheme="majorHAnsi" w:cstheme="majorHAnsi"/>
                <w:bCs/>
                <w:iCs/>
              </w:rPr>
              <w:t xml:space="preserve">. </w:t>
            </w:r>
          </w:p>
        </w:tc>
      </w:tr>
      <w:tr w:rsidR="006C5E8E" w:rsidRPr="00B74953" w14:paraId="4D1D1008" w14:textId="77777777" w:rsidTr="0037384B">
        <w:trPr>
          <w:trHeight w:val="1064"/>
        </w:trPr>
        <w:tc>
          <w:tcPr>
            <w:tcW w:w="2977" w:type="dxa"/>
            <w:vMerge/>
            <w:shd w:val="clear" w:color="auto" w:fill="FFFFFF" w:themeFill="background1"/>
            <w:tcMar>
              <w:top w:w="0" w:type="dxa"/>
              <w:left w:w="108" w:type="dxa"/>
              <w:bottom w:w="0" w:type="dxa"/>
              <w:right w:w="108" w:type="dxa"/>
            </w:tcMar>
          </w:tcPr>
          <w:p w14:paraId="3F4C168E" w14:textId="77777777" w:rsidR="006C5E8E" w:rsidRPr="00B74953" w:rsidRDefault="006C5E8E" w:rsidP="002D32DE">
            <w:pPr>
              <w:spacing w:before="60" w:after="120" w:line="22" w:lineRule="atLeast"/>
              <w:ind w:left="142"/>
              <w:jc w:val="center"/>
              <w:rPr>
                <w:rFonts w:asciiTheme="majorHAnsi" w:eastAsia="Calibri" w:hAnsiTheme="majorHAnsi" w:cstheme="majorHAnsi"/>
                <w:b/>
                <w:i/>
              </w:rPr>
            </w:pPr>
          </w:p>
        </w:tc>
        <w:tc>
          <w:tcPr>
            <w:tcW w:w="6237" w:type="dxa"/>
            <w:shd w:val="clear" w:color="auto" w:fill="FFFFFF" w:themeFill="background1"/>
          </w:tcPr>
          <w:p w14:paraId="74143F14" w14:textId="0C04D4D9" w:rsidR="006C5E8E" w:rsidRPr="00FD2F99" w:rsidRDefault="006C5E8E" w:rsidP="006C5E8E">
            <w:pPr>
              <w:pStyle w:val="Akapitzlist"/>
              <w:spacing w:after="120" w:line="22" w:lineRule="atLeast"/>
              <w:ind w:left="142" w:right="142"/>
              <w:jc w:val="both"/>
              <w:rPr>
                <w:rFonts w:asciiTheme="majorHAnsi" w:eastAsia="Calibri" w:hAnsiTheme="majorHAnsi" w:cstheme="majorHAnsi"/>
                <w:b/>
                <w:bCs/>
                <w:iCs/>
              </w:rPr>
            </w:pPr>
            <w:r w:rsidRPr="006C5E8E">
              <w:rPr>
                <w:rFonts w:asciiTheme="majorHAnsi" w:eastAsia="Calibri" w:hAnsiTheme="majorHAnsi" w:cstheme="majorHAnsi"/>
                <w:b/>
                <w:bCs/>
                <w:iCs/>
              </w:rPr>
              <w:t>Wdrożenie Krajowej Strategii Rozwoju Regionalnego 2030 (KSRR 2030)</w:t>
            </w:r>
          </w:p>
          <w:p w14:paraId="650A098B" w14:textId="7411FF90" w:rsidR="006C5E8E" w:rsidRPr="00FD2F99" w:rsidRDefault="006C5E8E" w:rsidP="00BE018D">
            <w:pPr>
              <w:pStyle w:val="Akapitzlist"/>
              <w:spacing w:after="120" w:line="22" w:lineRule="atLeast"/>
              <w:ind w:left="142" w:right="142"/>
              <w:jc w:val="both"/>
              <w:rPr>
                <w:rFonts w:asciiTheme="majorHAnsi" w:eastAsia="Calibri" w:hAnsiTheme="majorHAnsi" w:cstheme="majorHAnsi"/>
                <w:bCs/>
                <w:iCs/>
              </w:rPr>
            </w:pPr>
            <w:r w:rsidRPr="00FD2F99">
              <w:rPr>
                <w:rFonts w:asciiTheme="majorHAnsi" w:eastAsia="Calibri" w:hAnsiTheme="majorHAnsi" w:cstheme="majorHAnsi"/>
                <w:bCs/>
                <w:iCs/>
              </w:rPr>
              <w:t xml:space="preserve">KSRR 2030 stanowi podstawowy dokument strategiczny polityki regionalnej państwa. Głównym celem strategii jest "efektywne wykorzystanie endogenicznych potencjałów terytoriów i ich specjalizacji dla osiągania zrównoważonego rozwoju kraju, co tworzyć będzie warunki do wzrostu dochodów mieszkańców Polski przy jednoczesnym osiąganiu spójności w wymiarze społecznym, gospodarczym, środowiskowym i przestrzennym". Za kwestie kluczową uznano w KSRR dalszą cyfryzacje regionów </w:t>
            </w:r>
            <w:r w:rsidR="00746971">
              <w:rPr>
                <w:rFonts w:asciiTheme="majorHAnsi" w:eastAsia="Calibri" w:hAnsiTheme="majorHAnsi" w:cstheme="majorHAnsi"/>
                <w:bCs/>
                <w:iCs/>
              </w:rPr>
              <w:br/>
            </w:r>
            <w:r w:rsidRPr="00FD2F99">
              <w:rPr>
                <w:rFonts w:asciiTheme="majorHAnsi" w:eastAsia="Calibri" w:hAnsiTheme="majorHAnsi" w:cstheme="majorHAnsi"/>
                <w:bCs/>
                <w:iCs/>
              </w:rPr>
              <w:t xml:space="preserve">w szczególności w kontekście świadczenia usług, sieci szerokopasmowych i 5G, a także kompetencji cyfrowych. Krajowa Strategia Rozwoju Regionalnego 2030 jest realizowana </w:t>
            </w:r>
            <w:r w:rsidR="00746971">
              <w:rPr>
                <w:rFonts w:asciiTheme="majorHAnsi" w:eastAsia="Calibri" w:hAnsiTheme="majorHAnsi" w:cstheme="majorHAnsi"/>
                <w:bCs/>
                <w:iCs/>
              </w:rPr>
              <w:br/>
            </w:r>
            <w:r w:rsidR="00BE018D" w:rsidRPr="00BC2DCC">
              <w:rPr>
                <w:rFonts w:asciiTheme="majorHAnsi" w:eastAsia="Calibri" w:hAnsiTheme="majorHAnsi" w:cstheme="majorHAnsi"/>
                <w:bCs/>
                <w:iCs/>
              </w:rPr>
              <w:t xml:space="preserve">w szczególności </w:t>
            </w:r>
            <w:r w:rsidRPr="00FD2F99">
              <w:rPr>
                <w:rFonts w:asciiTheme="majorHAnsi" w:eastAsia="Calibri" w:hAnsiTheme="majorHAnsi" w:cstheme="majorHAnsi"/>
                <w:bCs/>
                <w:iCs/>
              </w:rPr>
              <w:t>poprzez regionalne programy operacyjne.</w:t>
            </w:r>
          </w:p>
        </w:tc>
      </w:tr>
      <w:tr w:rsidR="005037B7" w:rsidRPr="00B74953" w14:paraId="276E977B" w14:textId="77777777" w:rsidTr="0037384B">
        <w:trPr>
          <w:trHeight w:val="1064"/>
        </w:trPr>
        <w:tc>
          <w:tcPr>
            <w:tcW w:w="2977" w:type="dxa"/>
            <w:vMerge/>
            <w:shd w:val="clear" w:color="auto" w:fill="FFFFFF" w:themeFill="background1"/>
            <w:tcMar>
              <w:top w:w="0" w:type="dxa"/>
              <w:left w:w="108" w:type="dxa"/>
              <w:bottom w:w="0" w:type="dxa"/>
              <w:right w:w="108" w:type="dxa"/>
            </w:tcMar>
          </w:tcPr>
          <w:p w14:paraId="1940B83B" w14:textId="77777777" w:rsidR="005037B7" w:rsidRPr="00B74953" w:rsidRDefault="005037B7" w:rsidP="002D32DE">
            <w:pPr>
              <w:spacing w:before="60" w:after="120" w:line="22" w:lineRule="atLeast"/>
              <w:ind w:left="142"/>
              <w:jc w:val="center"/>
              <w:rPr>
                <w:rFonts w:asciiTheme="majorHAnsi" w:eastAsia="Calibri" w:hAnsiTheme="majorHAnsi" w:cstheme="majorHAnsi"/>
                <w:b/>
                <w:i/>
              </w:rPr>
            </w:pPr>
          </w:p>
        </w:tc>
        <w:tc>
          <w:tcPr>
            <w:tcW w:w="6237" w:type="dxa"/>
            <w:shd w:val="clear" w:color="auto" w:fill="FFFFFF" w:themeFill="background1"/>
          </w:tcPr>
          <w:p w14:paraId="62E8769D" w14:textId="5D33166F" w:rsidR="005037B7" w:rsidRPr="00222CF2" w:rsidRDefault="005037B7" w:rsidP="002D32DE">
            <w:pPr>
              <w:pStyle w:val="Akapitzlist"/>
              <w:spacing w:after="120" w:line="22" w:lineRule="atLeast"/>
              <w:ind w:left="142" w:right="142"/>
              <w:jc w:val="both"/>
              <w:rPr>
                <w:rFonts w:asciiTheme="majorHAnsi" w:eastAsia="Calibri" w:hAnsiTheme="majorHAnsi" w:cstheme="majorHAnsi"/>
                <w:b/>
                <w:bCs/>
                <w:iCs/>
              </w:rPr>
            </w:pPr>
            <w:r w:rsidRPr="00222CF2">
              <w:rPr>
                <w:rFonts w:asciiTheme="majorHAnsi" w:eastAsia="Calibri" w:hAnsiTheme="majorHAnsi" w:cstheme="majorHAnsi"/>
                <w:b/>
                <w:bCs/>
                <w:iCs/>
              </w:rPr>
              <w:t xml:space="preserve">Wdrażanie założeń </w:t>
            </w:r>
            <w:hyperlink r:id="rId127" w:history="1">
              <w:r w:rsidRPr="00FA7991">
                <w:rPr>
                  <w:rStyle w:val="Hipercze"/>
                  <w:rFonts w:asciiTheme="majorHAnsi" w:eastAsia="Calibri" w:hAnsiTheme="majorHAnsi" w:cstheme="majorHAnsi"/>
                  <w:b/>
                  <w:bCs/>
                  <w:iCs/>
                </w:rPr>
                <w:t xml:space="preserve"> rządowego „</w:t>
              </w:r>
              <w:r w:rsidR="00AE7DE5">
                <w:rPr>
                  <w:rStyle w:val="Hipercze"/>
                  <w:rFonts w:asciiTheme="majorHAnsi" w:eastAsia="Calibri" w:hAnsiTheme="majorHAnsi" w:cstheme="majorHAnsi"/>
                  <w:b/>
                  <w:bCs/>
                  <w:iCs/>
                </w:rPr>
                <w:t xml:space="preserve">Programu </w:t>
              </w:r>
              <w:r w:rsidRPr="00FA7991">
                <w:rPr>
                  <w:rStyle w:val="Hipercze"/>
                  <w:rFonts w:asciiTheme="majorHAnsi" w:eastAsia="Calibri" w:hAnsiTheme="majorHAnsi" w:cstheme="majorHAnsi"/>
                  <w:b/>
                  <w:bCs/>
                  <w:iCs/>
                </w:rPr>
                <w:t>Dostępność Plus na lata 2018-2025</w:t>
              </w:r>
            </w:hyperlink>
            <w:r w:rsidR="00FF4BF4">
              <w:rPr>
                <w:rStyle w:val="Hipercze"/>
                <w:rFonts w:asciiTheme="majorHAnsi" w:eastAsia="Calibri" w:hAnsiTheme="majorHAnsi" w:cstheme="majorHAnsi"/>
                <w:b/>
                <w:bCs/>
                <w:iCs/>
              </w:rPr>
              <w:t>”</w:t>
            </w:r>
          </w:p>
          <w:p w14:paraId="0B1B544F" w14:textId="643210A7" w:rsidR="005037B7" w:rsidRPr="00222CF2" w:rsidRDefault="005037B7" w:rsidP="002D32DE">
            <w:pPr>
              <w:pStyle w:val="Akapitzlist"/>
              <w:spacing w:after="120" w:line="22" w:lineRule="atLeast"/>
              <w:ind w:left="142" w:right="142"/>
              <w:jc w:val="both"/>
              <w:rPr>
                <w:rFonts w:asciiTheme="majorHAnsi" w:hAnsiTheme="majorHAnsi" w:cstheme="majorHAnsi"/>
              </w:rPr>
            </w:pPr>
            <w:r w:rsidRPr="00222CF2">
              <w:rPr>
                <w:rFonts w:asciiTheme="majorHAnsi" w:eastAsia="Calibri" w:hAnsiTheme="majorHAnsi" w:cstheme="majorHAnsi"/>
                <w:iCs/>
              </w:rPr>
              <w:t>Głównym celem programu jest zapewnienie swobodnego dostępu do dóbr, usług oraz możliwości udziału w życiu społecznym i</w:t>
            </w:r>
            <w:r w:rsidR="00222CF2">
              <w:rPr>
                <w:rFonts w:asciiTheme="majorHAnsi" w:eastAsia="Calibri" w:hAnsiTheme="majorHAnsi" w:cstheme="majorHAnsi"/>
                <w:iCs/>
              </w:rPr>
              <w:t> </w:t>
            </w:r>
            <w:r w:rsidRPr="00222CF2">
              <w:rPr>
                <w:rFonts w:asciiTheme="majorHAnsi" w:eastAsia="Calibri" w:hAnsiTheme="majorHAnsi" w:cstheme="majorHAnsi"/>
                <w:iCs/>
              </w:rPr>
              <w:t xml:space="preserve">publicznym osób </w:t>
            </w:r>
            <w:r w:rsidR="00AE7DE5">
              <w:rPr>
                <w:rFonts w:asciiTheme="majorHAnsi" w:eastAsia="Calibri" w:hAnsiTheme="majorHAnsi" w:cstheme="majorHAnsi"/>
                <w:iCs/>
              </w:rPr>
              <w:t>ze</w:t>
            </w:r>
            <w:r w:rsidRPr="00222CF2">
              <w:rPr>
                <w:rFonts w:asciiTheme="majorHAnsi" w:eastAsia="Calibri" w:hAnsiTheme="majorHAnsi" w:cstheme="majorHAnsi"/>
                <w:iCs/>
              </w:rPr>
              <w:t xml:space="preserve"> szczególny</w:t>
            </w:r>
            <w:r w:rsidR="00AE7DE5">
              <w:rPr>
                <w:rFonts w:asciiTheme="majorHAnsi" w:eastAsia="Calibri" w:hAnsiTheme="majorHAnsi" w:cstheme="majorHAnsi"/>
                <w:iCs/>
              </w:rPr>
              <w:t>mi</w:t>
            </w:r>
            <w:r w:rsidRPr="00222CF2">
              <w:rPr>
                <w:rFonts w:asciiTheme="majorHAnsi" w:eastAsia="Calibri" w:hAnsiTheme="majorHAnsi" w:cstheme="majorHAnsi"/>
                <w:iCs/>
              </w:rPr>
              <w:t xml:space="preserve"> potrzeba</w:t>
            </w:r>
            <w:r w:rsidR="00AE7DE5">
              <w:rPr>
                <w:rFonts w:asciiTheme="majorHAnsi" w:eastAsia="Calibri" w:hAnsiTheme="majorHAnsi" w:cstheme="majorHAnsi"/>
                <w:iCs/>
              </w:rPr>
              <w:t>mi</w:t>
            </w:r>
            <w:r w:rsidRPr="00222CF2">
              <w:rPr>
                <w:rFonts w:asciiTheme="majorHAnsi" w:eastAsia="Calibri" w:hAnsiTheme="majorHAnsi" w:cstheme="majorHAnsi"/>
                <w:iCs/>
              </w:rPr>
              <w:t xml:space="preserve">. Program „Dostępność </w:t>
            </w:r>
            <w:r w:rsidR="00AE7DE5">
              <w:rPr>
                <w:rFonts w:asciiTheme="majorHAnsi" w:eastAsia="Calibri" w:hAnsiTheme="majorHAnsi" w:cstheme="majorHAnsi"/>
                <w:iCs/>
              </w:rPr>
              <w:t>P</w:t>
            </w:r>
            <w:r w:rsidRPr="00222CF2">
              <w:rPr>
                <w:rFonts w:asciiTheme="majorHAnsi" w:eastAsia="Calibri" w:hAnsiTheme="majorHAnsi" w:cstheme="majorHAnsi"/>
                <w:iCs/>
              </w:rPr>
              <w:t>lus</w:t>
            </w:r>
            <w:r w:rsidR="00AE7DE5">
              <w:rPr>
                <w:rFonts w:asciiTheme="majorHAnsi" w:eastAsia="Calibri" w:hAnsiTheme="majorHAnsi" w:cstheme="majorHAnsi"/>
                <w:iCs/>
              </w:rPr>
              <w:t xml:space="preserve"> 2018</w:t>
            </w:r>
            <w:r w:rsidR="000643B6">
              <w:rPr>
                <w:rFonts w:asciiTheme="majorHAnsi" w:eastAsia="Calibri" w:hAnsiTheme="majorHAnsi" w:cstheme="majorHAnsi"/>
                <w:iCs/>
              </w:rPr>
              <w:t>–</w:t>
            </w:r>
            <w:r w:rsidR="00AE7DE5">
              <w:rPr>
                <w:rFonts w:asciiTheme="majorHAnsi" w:eastAsia="Calibri" w:hAnsiTheme="majorHAnsi" w:cstheme="majorHAnsi"/>
                <w:iCs/>
              </w:rPr>
              <w:t>2025</w:t>
            </w:r>
            <w:r w:rsidRPr="00222CF2">
              <w:rPr>
                <w:rFonts w:asciiTheme="majorHAnsi" w:eastAsia="Calibri" w:hAnsiTheme="majorHAnsi" w:cstheme="majorHAnsi"/>
                <w:iCs/>
              </w:rPr>
              <w:t xml:space="preserve">” skupia się na dostosowaniu przestrzeni publicznej, architektury, transportu </w:t>
            </w:r>
            <w:r w:rsidR="00AE7DE5">
              <w:rPr>
                <w:rFonts w:asciiTheme="majorHAnsi" w:eastAsia="Calibri" w:hAnsiTheme="majorHAnsi" w:cstheme="majorHAnsi"/>
                <w:iCs/>
              </w:rPr>
              <w:t>oraz</w:t>
            </w:r>
            <w:r w:rsidRPr="00222CF2">
              <w:rPr>
                <w:rFonts w:asciiTheme="majorHAnsi" w:eastAsia="Calibri" w:hAnsiTheme="majorHAnsi" w:cstheme="majorHAnsi"/>
                <w:iCs/>
              </w:rPr>
              <w:t xml:space="preserve"> produktów</w:t>
            </w:r>
            <w:r w:rsidR="00AE7DE5">
              <w:rPr>
                <w:rFonts w:asciiTheme="majorHAnsi" w:eastAsia="Calibri" w:hAnsiTheme="majorHAnsi" w:cstheme="majorHAnsi"/>
                <w:iCs/>
              </w:rPr>
              <w:t xml:space="preserve"> </w:t>
            </w:r>
            <w:r w:rsidR="00746971">
              <w:rPr>
                <w:rFonts w:asciiTheme="majorHAnsi" w:eastAsia="Calibri" w:hAnsiTheme="majorHAnsi" w:cstheme="majorHAnsi"/>
                <w:iCs/>
              </w:rPr>
              <w:br/>
            </w:r>
            <w:r w:rsidR="00AE7DE5">
              <w:rPr>
                <w:rFonts w:asciiTheme="majorHAnsi" w:eastAsia="Calibri" w:hAnsiTheme="majorHAnsi" w:cstheme="majorHAnsi"/>
                <w:iCs/>
              </w:rPr>
              <w:t>i usług</w:t>
            </w:r>
            <w:r w:rsidRPr="00222CF2">
              <w:rPr>
                <w:rFonts w:asciiTheme="majorHAnsi" w:eastAsia="Calibri" w:hAnsiTheme="majorHAnsi" w:cstheme="majorHAnsi"/>
                <w:iCs/>
              </w:rPr>
              <w:t xml:space="preserve"> do wymagań wszystkich obywateli.</w:t>
            </w:r>
            <w:r w:rsidRPr="00222CF2">
              <w:rPr>
                <w:rFonts w:asciiTheme="majorHAnsi" w:hAnsiTheme="majorHAnsi" w:cstheme="majorHAnsi"/>
              </w:rPr>
              <w:t xml:space="preserve"> Dokument ujmuje również materie związane z dostępnością w sferze cyfrowej (działania 17, 18 i 19). </w:t>
            </w:r>
          </w:p>
          <w:p w14:paraId="327E0410" w14:textId="2D997F57" w:rsidR="005037B7" w:rsidRPr="00B74953" w:rsidRDefault="005037B7" w:rsidP="002D32DE">
            <w:pPr>
              <w:pStyle w:val="Akapitzlist"/>
              <w:spacing w:after="120" w:line="22" w:lineRule="atLeast"/>
              <w:ind w:left="142" w:right="142"/>
              <w:jc w:val="both"/>
              <w:rPr>
                <w:rFonts w:asciiTheme="majorHAnsi" w:eastAsia="Calibri" w:hAnsiTheme="majorHAnsi" w:cstheme="majorHAnsi"/>
                <w:i/>
                <w:iCs/>
              </w:rPr>
            </w:pPr>
            <w:r w:rsidRPr="00222CF2">
              <w:rPr>
                <w:rFonts w:asciiTheme="majorHAnsi" w:eastAsia="Calibri" w:hAnsiTheme="majorHAnsi" w:cstheme="majorHAnsi"/>
                <w:iCs/>
              </w:rPr>
              <w:t xml:space="preserve">Wartość inwestycji przyczyniających się do realizacji </w:t>
            </w:r>
            <w:r w:rsidR="00CA0F7D">
              <w:rPr>
                <w:rFonts w:asciiTheme="majorHAnsi" w:eastAsia="Calibri" w:hAnsiTheme="majorHAnsi" w:cstheme="majorHAnsi"/>
                <w:iCs/>
              </w:rPr>
              <w:t>p</w:t>
            </w:r>
            <w:r w:rsidRPr="00222CF2">
              <w:rPr>
                <w:rFonts w:asciiTheme="majorHAnsi" w:eastAsia="Calibri" w:hAnsiTheme="majorHAnsi" w:cstheme="majorHAnsi"/>
                <w:iCs/>
              </w:rPr>
              <w:t>rogramu wyniesie około 23 miliardy złotych w latach 2018</w:t>
            </w:r>
            <w:r w:rsidR="000643B6">
              <w:rPr>
                <w:rFonts w:asciiTheme="majorHAnsi" w:eastAsia="Calibri" w:hAnsiTheme="majorHAnsi" w:cstheme="majorHAnsi"/>
                <w:iCs/>
              </w:rPr>
              <w:t>–</w:t>
            </w:r>
            <w:r w:rsidRPr="00222CF2">
              <w:rPr>
                <w:rFonts w:asciiTheme="majorHAnsi" w:eastAsia="Calibri" w:hAnsiTheme="majorHAnsi" w:cstheme="majorHAnsi"/>
                <w:iCs/>
              </w:rPr>
              <w:t>2025. Źródłami finansowania są fundusze europejskie oraz publiczne środki krajowe (budżet państwa, środki jednostek samorządu terytorialnego, środki PFRON).</w:t>
            </w:r>
          </w:p>
        </w:tc>
      </w:tr>
      <w:tr w:rsidR="005037B7" w:rsidRPr="00B74953" w14:paraId="5716A5CA" w14:textId="77777777" w:rsidTr="0037384B">
        <w:trPr>
          <w:trHeight w:val="569"/>
        </w:trPr>
        <w:tc>
          <w:tcPr>
            <w:tcW w:w="2977" w:type="dxa"/>
            <w:vMerge w:val="restart"/>
            <w:shd w:val="clear" w:color="auto" w:fill="FFFFFF" w:themeFill="background1"/>
            <w:tcMar>
              <w:top w:w="0" w:type="dxa"/>
              <w:left w:w="108" w:type="dxa"/>
              <w:bottom w:w="0" w:type="dxa"/>
              <w:right w:w="108" w:type="dxa"/>
            </w:tcMar>
          </w:tcPr>
          <w:p w14:paraId="58B60FF7" w14:textId="72FB5DF4" w:rsidR="005037B7" w:rsidRPr="00B74953" w:rsidRDefault="005037B7" w:rsidP="002D32DE">
            <w:pPr>
              <w:spacing w:before="60" w:after="120" w:line="22" w:lineRule="atLeast"/>
              <w:ind w:left="142"/>
              <w:jc w:val="center"/>
              <w:rPr>
                <w:rFonts w:asciiTheme="majorHAnsi" w:eastAsia="Calibri" w:hAnsiTheme="majorHAnsi" w:cstheme="majorHAnsi"/>
                <w:b/>
                <w:i/>
              </w:rPr>
            </w:pPr>
            <w:r w:rsidRPr="00B74953">
              <w:rPr>
                <w:rFonts w:asciiTheme="majorHAnsi" w:eastAsia="Calibri" w:hAnsiTheme="majorHAnsi" w:cstheme="majorHAnsi"/>
                <w:b/>
                <w:i/>
              </w:rPr>
              <w:t>H.</w:t>
            </w:r>
          </w:p>
          <w:p w14:paraId="5B8F5F1B" w14:textId="77777777" w:rsidR="005037B7" w:rsidRPr="00B74953" w:rsidRDefault="005037B7" w:rsidP="002D32DE">
            <w:pPr>
              <w:spacing w:before="60" w:after="120" w:line="22" w:lineRule="atLeast"/>
              <w:ind w:left="142"/>
              <w:jc w:val="center"/>
              <w:rPr>
                <w:rFonts w:asciiTheme="majorHAnsi" w:eastAsia="Calibri" w:hAnsiTheme="majorHAnsi" w:cstheme="majorHAnsi"/>
                <w:b/>
                <w:i/>
              </w:rPr>
            </w:pPr>
            <w:r w:rsidRPr="00B74953">
              <w:rPr>
                <w:rFonts w:asciiTheme="majorHAnsi" w:eastAsia="Calibri" w:hAnsiTheme="majorHAnsi" w:cstheme="majorHAnsi"/>
                <w:b/>
                <w:i/>
              </w:rPr>
              <w:t>Zielona transformacja w obszarze cyfrowym</w:t>
            </w:r>
          </w:p>
          <w:p w14:paraId="264069A0" w14:textId="77777777" w:rsidR="005037B7" w:rsidRPr="00B74953" w:rsidRDefault="005037B7" w:rsidP="002D32DE">
            <w:pPr>
              <w:spacing w:line="22" w:lineRule="atLeast"/>
              <w:jc w:val="center"/>
              <w:rPr>
                <w:rFonts w:asciiTheme="majorHAnsi" w:hAnsiTheme="majorHAnsi" w:cstheme="majorHAnsi"/>
              </w:rPr>
            </w:pPr>
            <w:r w:rsidRPr="00B74953">
              <w:rPr>
                <w:rFonts w:asciiTheme="majorHAnsi" w:hAnsiTheme="majorHAnsi" w:cstheme="majorHAnsi"/>
              </w:rPr>
              <w:t>„Zapewnienie, by cyfrowe infrastruktury i technologie, w tym ich łańcuchy dostaw, stały się bardziej zrównoważone, odporne oraz energo- i zasobooszczędne, co pozwoliłoby minimalizować ich negatywne skutki środowiskowe i społeczne, oraz by przyczyniały się do gospodarki i społeczeństwa o obiegu zamkniętym, zrównoważonych i neutralnych dla klimatu, zgodnie z Europejskim Zielonym Ładem, w tym przez promowanie badań i innowacji, które wnoszą wkład w osiągnięcie tego celu, oraz przez opracowywanie metod pomiaru efektywności energetycznej i zasobooszczędności przestrzeni cyfrowej.”</w:t>
            </w:r>
          </w:p>
        </w:tc>
        <w:tc>
          <w:tcPr>
            <w:tcW w:w="6237" w:type="dxa"/>
            <w:shd w:val="clear" w:color="auto" w:fill="FFFFFF" w:themeFill="background1"/>
          </w:tcPr>
          <w:p w14:paraId="1020D84C" w14:textId="77777777" w:rsidR="005037B7" w:rsidRPr="00056A9A" w:rsidRDefault="005037B7" w:rsidP="002D32DE">
            <w:pPr>
              <w:spacing w:after="120" w:line="22" w:lineRule="atLeast"/>
              <w:ind w:left="142" w:right="142"/>
              <w:jc w:val="both"/>
              <w:rPr>
                <w:rFonts w:asciiTheme="majorHAnsi" w:eastAsia="Calibri" w:hAnsiTheme="majorHAnsi" w:cstheme="majorHAnsi"/>
                <w:iCs/>
              </w:rPr>
            </w:pPr>
            <w:r w:rsidRPr="00056A9A">
              <w:rPr>
                <w:rFonts w:asciiTheme="majorHAnsi" w:eastAsia="Calibri" w:hAnsiTheme="majorHAnsi" w:cstheme="majorHAnsi"/>
                <w:bCs/>
                <w:iCs/>
              </w:rPr>
              <w:t>W zakres celu wpisują się działania ujęte w rozdziale „Cele cyfrowe: polityki, środki i działania”, w tym w szczególności interwencje</w:t>
            </w:r>
            <w:r w:rsidRPr="00056A9A">
              <w:rPr>
                <w:rFonts w:asciiTheme="majorHAnsi" w:hAnsiTheme="majorHAnsi" w:cstheme="majorHAnsi"/>
              </w:rPr>
              <w:t xml:space="preserve"> </w:t>
            </w:r>
            <w:r w:rsidRPr="00056A9A">
              <w:rPr>
                <w:rFonts w:asciiTheme="majorHAnsi" w:eastAsia="Calibri" w:hAnsiTheme="majorHAnsi" w:cstheme="majorHAnsi"/>
                <w:bCs/>
                <w:iCs/>
              </w:rPr>
              <w:t xml:space="preserve">INF.II.3, TCP.I.7.   </w:t>
            </w:r>
          </w:p>
        </w:tc>
      </w:tr>
      <w:tr w:rsidR="005037B7" w:rsidRPr="00B74953" w14:paraId="236FE277" w14:textId="77777777" w:rsidTr="0037384B">
        <w:trPr>
          <w:trHeight w:val="852"/>
        </w:trPr>
        <w:tc>
          <w:tcPr>
            <w:tcW w:w="2977" w:type="dxa"/>
            <w:vMerge/>
            <w:shd w:val="clear" w:color="auto" w:fill="FFFFFF" w:themeFill="background1"/>
            <w:tcMar>
              <w:top w:w="0" w:type="dxa"/>
              <w:left w:w="108" w:type="dxa"/>
              <w:bottom w:w="0" w:type="dxa"/>
              <w:right w:w="108" w:type="dxa"/>
            </w:tcMar>
          </w:tcPr>
          <w:p w14:paraId="1AE3097B" w14:textId="77777777" w:rsidR="005037B7" w:rsidRPr="00B74953" w:rsidRDefault="005037B7" w:rsidP="002D32DE">
            <w:pPr>
              <w:spacing w:before="60" w:after="120" w:line="22" w:lineRule="atLeast"/>
              <w:ind w:left="142"/>
              <w:jc w:val="center"/>
              <w:rPr>
                <w:rFonts w:asciiTheme="majorHAnsi" w:eastAsia="Calibri" w:hAnsiTheme="majorHAnsi" w:cstheme="majorHAnsi"/>
                <w:b/>
                <w:i/>
              </w:rPr>
            </w:pPr>
          </w:p>
        </w:tc>
        <w:tc>
          <w:tcPr>
            <w:tcW w:w="6237" w:type="dxa"/>
            <w:shd w:val="clear" w:color="auto" w:fill="FFFFFF" w:themeFill="background1"/>
          </w:tcPr>
          <w:p w14:paraId="12EF7805" w14:textId="77777777" w:rsidR="005037B7" w:rsidRPr="00B74953" w:rsidRDefault="005037B7" w:rsidP="00FA7991">
            <w:pPr>
              <w:spacing w:after="0" w:line="22" w:lineRule="atLeast"/>
              <w:ind w:left="142" w:right="142"/>
              <w:jc w:val="both"/>
              <w:rPr>
                <w:rFonts w:asciiTheme="majorHAnsi" w:hAnsiTheme="majorHAnsi" w:cstheme="majorHAnsi"/>
                <w:b/>
                <w:iCs/>
              </w:rPr>
            </w:pPr>
            <w:r w:rsidRPr="00B74953">
              <w:rPr>
                <w:rFonts w:asciiTheme="majorHAnsi" w:hAnsiTheme="majorHAnsi" w:cstheme="majorHAnsi"/>
                <w:b/>
                <w:iCs/>
              </w:rPr>
              <w:t>Stworzenie listy sandboxów rozwiązań AI</w:t>
            </w:r>
          </w:p>
          <w:p w14:paraId="07DC2479" w14:textId="70C80A32" w:rsidR="005037B7" w:rsidRPr="00B74953" w:rsidRDefault="005037B7" w:rsidP="00F9701F">
            <w:pPr>
              <w:spacing w:after="0" w:line="22" w:lineRule="atLeast"/>
              <w:ind w:left="142" w:right="142"/>
              <w:jc w:val="both"/>
              <w:rPr>
                <w:rFonts w:asciiTheme="majorHAnsi" w:hAnsiTheme="majorHAnsi" w:cstheme="majorHAnsi"/>
                <w:iCs/>
              </w:rPr>
            </w:pPr>
            <w:r w:rsidRPr="00B74953">
              <w:rPr>
                <w:rFonts w:asciiTheme="majorHAnsi" w:hAnsiTheme="majorHAnsi" w:cstheme="majorHAnsi"/>
                <w:iCs/>
              </w:rPr>
              <w:t>Stworzenie listy zwalidowanych w ramach sandbox’ów rozwiązań AI pod kątem zapewnienia poszanowania godności ludzkiej oraz ich wpływu na społeczeństwo, środowisko naturalne oraz odporności systemowej państwa. Działanie realizowane jest w sposób ciągły na szczeblu K</w:t>
            </w:r>
            <w:r w:rsidR="00CA0F7D">
              <w:rPr>
                <w:rFonts w:asciiTheme="majorHAnsi" w:hAnsiTheme="majorHAnsi" w:cstheme="majorHAnsi"/>
                <w:iCs/>
              </w:rPr>
              <w:t xml:space="preserve">E </w:t>
            </w:r>
            <w:r w:rsidRPr="00B74953">
              <w:rPr>
                <w:rFonts w:asciiTheme="majorHAnsi" w:hAnsiTheme="majorHAnsi" w:cstheme="majorHAnsi"/>
                <w:iCs/>
              </w:rPr>
              <w:t>w ramach grupy roboczej pn</w:t>
            </w:r>
            <w:r w:rsidR="00CA0F7D">
              <w:rPr>
                <w:rFonts w:asciiTheme="majorHAnsi" w:hAnsiTheme="majorHAnsi" w:cstheme="majorHAnsi"/>
                <w:iCs/>
              </w:rPr>
              <w:t>.</w:t>
            </w:r>
            <w:r w:rsidRPr="00B74953">
              <w:rPr>
                <w:rFonts w:asciiTheme="majorHAnsi" w:hAnsiTheme="majorHAnsi" w:cstheme="majorHAnsi"/>
                <w:iCs/>
              </w:rPr>
              <w:t xml:space="preserve"> „</w:t>
            </w:r>
            <w:r w:rsidRPr="00B74953">
              <w:rPr>
                <w:rStyle w:val="ui-provider"/>
                <w:rFonts w:asciiTheme="majorHAnsi" w:hAnsiTheme="majorHAnsi" w:cstheme="majorHAnsi"/>
              </w:rPr>
              <w:t>Testing and Experimentation facilities (TEFs) and AI regulatory sandboxes”. Celem projektu jest stworzenie minimum 17 sandboxów dla każdego celu SDG z wykorzystaniem digital-green transition. W</w:t>
            </w:r>
            <w:r w:rsidR="001C75FC">
              <w:rPr>
                <w:rStyle w:val="ui-provider"/>
                <w:rFonts w:asciiTheme="majorHAnsi" w:hAnsiTheme="majorHAnsi" w:cstheme="majorHAnsi"/>
              </w:rPr>
              <w:t> </w:t>
            </w:r>
            <w:r w:rsidRPr="00B74953">
              <w:rPr>
                <w:rStyle w:val="ui-provider"/>
                <w:rFonts w:asciiTheme="majorHAnsi" w:hAnsiTheme="majorHAnsi" w:cstheme="majorHAnsi"/>
              </w:rPr>
              <w:t>ramach działań szczegółowych odbywa się: standaryzacja, testowanie, eksperymentowanie i walidacja rozwiązań technologii przełomowych dla celów wprowadzenia ich na rynek.</w:t>
            </w:r>
          </w:p>
        </w:tc>
      </w:tr>
      <w:tr w:rsidR="005037B7" w:rsidRPr="00B74953" w14:paraId="7A8F4E00" w14:textId="77777777" w:rsidTr="0037384B">
        <w:trPr>
          <w:trHeight w:val="1870"/>
        </w:trPr>
        <w:tc>
          <w:tcPr>
            <w:tcW w:w="2977" w:type="dxa"/>
            <w:vMerge/>
            <w:shd w:val="clear" w:color="auto" w:fill="FFFFFF" w:themeFill="background1"/>
            <w:tcMar>
              <w:top w:w="0" w:type="dxa"/>
              <w:left w:w="108" w:type="dxa"/>
              <w:bottom w:w="0" w:type="dxa"/>
              <w:right w:w="108" w:type="dxa"/>
            </w:tcMar>
          </w:tcPr>
          <w:p w14:paraId="164FC507" w14:textId="77777777" w:rsidR="005037B7" w:rsidRPr="00B74953" w:rsidRDefault="005037B7" w:rsidP="002D32DE">
            <w:pPr>
              <w:spacing w:before="60" w:after="120" w:line="22" w:lineRule="atLeast"/>
              <w:ind w:left="142"/>
              <w:jc w:val="center"/>
              <w:rPr>
                <w:rFonts w:asciiTheme="majorHAnsi" w:eastAsia="Calibri" w:hAnsiTheme="majorHAnsi" w:cstheme="majorHAnsi"/>
                <w:b/>
                <w:i/>
              </w:rPr>
            </w:pPr>
          </w:p>
        </w:tc>
        <w:tc>
          <w:tcPr>
            <w:tcW w:w="6237" w:type="dxa"/>
            <w:shd w:val="clear" w:color="auto" w:fill="FFFFFF" w:themeFill="background1"/>
          </w:tcPr>
          <w:p w14:paraId="0D465033" w14:textId="77777777" w:rsidR="005037B7" w:rsidRPr="00B74953" w:rsidRDefault="005037B7" w:rsidP="00FA7991">
            <w:pPr>
              <w:spacing w:after="0" w:line="22" w:lineRule="atLeast"/>
              <w:ind w:left="142" w:right="142"/>
              <w:jc w:val="both"/>
              <w:rPr>
                <w:rFonts w:asciiTheme="majorHAnsi" w:hAnsiTheme="majorHAnsi" w:cstheme="majorHAnsi"/>
                <w:b/>
                <w:bCs/>
                <w:iCs/>
              </w:rPr>
            </w:pPr>
            <w:r w:rsidRPr="00B74953">
              <w:rPr>
                <w:rFonts w:asciiTheme="majorHAnsi" w:hAnsiTheme="majorHAnsi" w:cstheme="majorHAnsi"/>
                <w:b/>
                <w:bCs/>
                <w:iCs/>
              </w:rPr>
              <w:t xml:space="preserve">Uczestnictwo w inicjatywie Komisji Europejskiej Earth Destination </w:t>
            </w:r>
          </w:p>
          <w:p w14:paraId="5D7F5FE9" w14:textId="26F8277D" w:rsidR="005037B7" w:rsidRPr="00B74953" w:rsidRDefault="005037B7" w:rsidP="002D32DE">
            <w:pPr>
              <w:spacing w:after="0" w:line="22" w:lineRule="atLeast"/>
              <w:ind w:left="142" w:right="142"/>
              <w:jc w:val="both"/>
              <w:rPr>
                <w:rFonts w:asciiTheme="majorHAnsi" w:hAnsiTheme="majorHAnsi" w:cstheme="majorHAnsi"/>
                <w:iCs/>
              </w:rPr>
            </w:pPr>
            <w:r w:rsidRPr="00B74953">
              <w:rPr>
                <w:rFonts w:asciiTheme="majorHAnsi" w:hAnsiTheme="majorHAnsi" w:cstheme="majorHAnsi"/>
                <w:iCs/>
              </w:rPr>
              <w:t>Projekt ten zakłada stworzenie cyfrowego bliźniaka planety, w</w:t>
            </w:r>
            <w:r w:rsidR="001C75FC">
              <w:rPr>
                <w:rFonts w:asciiTheme="majorHAnsi" w:hAnsiTheme="majorHAnsi" w:cstheme="majorHAnsi"/>
                <w:iCs/>
              </w:rPr>
              <w:t> </w:t>
            </w:r>
            <w:r w:rsidRPr="00B74953">
              <w:rPr>
                <w:rFonts w:asciiTheme="majorHAnsi" w:hAnsiTheme="majorHAnsi" w:cstheme="majorHAnsi"/>
                <w:iCs/>
              </w:rPr>
              <w:t>celu przeprowadzania symulacji przyszłych możliwych wydarzeń biosfery, a w szczególności katastrof natu</w:t>
            </w:r>
            <w:r w:rsidR="00FD6588">
              <w:rPr>
                <w:rFonts w:asciiTheme="majorHAnsi" w:hAnsiTheme="majorHAnsi" w:cstheme="majorHAnsi"/>
                <w:iCs/>
              </w:rPr>
              <w:t>ralnych, na podstawie zebranych</w:t>
            </w:r>
            <w:r w:rsidRPr="00B74953">
              <w:rPr>
                <w:rFonts w:asciiTheme="majorHAnsi" w:hAnsiTheme="majorHAnsi" w:cstheme="majorHAnsi"/>
                <w:iCs/>
              </w:rPr>
              <w:t xml:space="preserve"> przetworzonych danych z r</w:t>
            </w:r>
            <w:r w:rsidR="00FA49F3">
              <w:rPr>
                <w:rFonts w:asciiTheme="majorHAnsi" w:hAnsiTheme="majorHAnsi" w:cstheme="majorHAnsi"/>
                <w:iCs/>
              </w:rPr>
              <w:t>ó</w:t>
            </w:r>
            <w:r w:rsidRPr="00B74953">
              <w:rPr>
                <w:rFonts w:asciiTheme="majorHAnsi" w:hAnsiTheme="majorHAnsi" w:cstheme="majorHAnsi"/>
                <w:iCs/>
              </w:rPr>
              <w:t>żnych państw  i</w:t>
            </w:r>
            <w:r w:rsidR="001C75FC">
              <w:rPr>
                <w:rFonts w:asciiTheme="majorHAnsi" w:hAnsiTheme="majorHAnsi" w:cstheme="majorHAnsi"/>
                <w:iCs/>
              </w:rPr>
              <w:t> </w:t>
            </w:r>
            <w:r w:rsidRPr="00B74953">
              <w:rPr>
                <w:rFonts w:asciiTheme="majorHAnsi" w:hAnsiTheme="majorHAnsi" w:cstheme="majorHAnsi"/>
                <w:iCs/>
              </w:rPr>
              <w:t xml:space="preserve">prowadzonych przez nie badań. Model ten będzie w stanie symulować i docelowo przewidzieć w jaki sposób będzie kształtować się środowisko naturalne wobec ludzkiej aktywności. Harmonogram i budżet zależny od Komisji Europejskiej, natomiast w zakresie krajowym przewidziano sporządzenie dokumentu programowego do końca </w:t>
            </w:r>
            <w:r w:rsidR="00232ADA">
              <w:rPr>
                <w:rFonts w:asciiTheme="majorHAnsi" w:hAnsiTheme="majorHAnsi" w:cstheme="majorHAnsi"/>
                <w:iCs/>
              </w:rPr>
              <w:t xml:space="preserve">lipca </w:t>
            </w:r>
            <w:r w:rsidRPr="00B74953">
              <w:rPr>
                <w:rFonts w:asciiTheme="majorHAnsi" w:hAnsiTheme="majorHAnsi" w:cstheme="majorHAnsi"/>
                <w:iCs/>
              </w:rPr>
              <w:t>202</w:t>
            </w:r>
            <w:r w:rsidR="00232ADA">
              <w:rPr>
                <w:rFonts w:asciiTheme="majorHAnsi" w:hAnsiTheme="majorHAnsi" w:cstheme="majorHAnsi"/>
                <w:iCs/>
              </w:rPr>
              <w:t>4</w:t>
            </w:r>
            <w:r w:rsidRPr="00B74953">
              <w:rPr>
                <w:rFonts w:asciiTheme="majorHAnsi" w:hAnsiTheme="majorHAnsi" w:cstheme="majorHAnsi"/>
                <w:iCs/>
              </w:rPr>
              <w:t xml:space="preserve"> roku.</w:t>
            </w:r>
          </w:p>
        </w:tc>
      </w:tr>
      <w:tr w:rsidR="0027613F" w:rsidRPr="00B74953" w14:paraId="5BEA90FB" w14:textId="77777777" w:rsidTr="0037384B">
        <w:trPr>
          <w:trHeight w:val="1870"/>
        </w:trPr>
        <w:tc>
          <w:tcPr>
            <w:tcW w:w="2977" w:type="dxa"/>
            <w:vMerge/>
            <w:shd w:val="clear" w:color="auto" w:fill="FFFFFF" w:themeFill="background1"/>
            <w:tcMar>
              <w:top w:w="0" w:type="dxa"/>
              <w:left w:w="108" w:type="dxa"/>
              <w:bottom w:w="0" w:type="dxa"/>
              <w:right w:w="108" w:type="dxa"/>
            </w:tcMar>
          </w:tcPr>
          <w:p w14:paraId="746E2F34" w14:textId="77777777" w:rsidR="0027613F" w:rsidRPr="00B74953" w:rsidRDefault="0027613F" w:rsidP="0027613F">
            <w:pPr>
              <w:spacing w:before="60" w:after="120" w:line="22" w:lineRule="atLeast"/>
              <w:ind w:left="142"/>
              <w:jc w:val="center"/>
              <w:rPr>
                <w:rFonts w:asciiTheme="majorHAnsi" w:eastAsia="Calibri" w:hAnsiTheme="majorHAnsi" w:cstheme="majorHAnsi"/>
                <w:b/>
                <w:i/>
              </w:rPr>
            </w:pPr>
          </w:p>
        </w:tc>
        <w:tc>
          <w:tcPr>
            <w:tcW w:w="6237" w:type="dxa"/>
            <w:shd w:val="clear" w:color="auto" w:fill="FFFFFF" w:themeFill="background1"/>
          </w:tcPr>
          <w:p w14:paraId="06C28BA4" w14:textId="77777777" w:rsidR="0027613F" w:rsidRDefault="0027613F" w:rsidP="0027613F">
            <w:pPr>
              <w:pStyle w:val="Akapitzlist"/>
              <w:spacing w:after="0" w:line="22" w:lineRule="atLeast"/>
              <w:ind w:left="142" w:right="142"/>
              <w:jc w:val="both"/>
              <w:rPr>
                <w:rFonts w:asciiTheme="majorHAnsi" w:hAnsiTheme="majorHAnsi" w:cstheme="majorHAnsi"/>
                <w:b/>
                <w:bCs/>
                <w:iCs/>
              </w:rPr>
            </w:pPr>
            <w:r>
              <w:rPr>
                <w:rFonts w:asciiTheme="majorHAnsi" w:hAnsiTheme="majorHAnsi" w:cstheme="majorHAnsi"/>
                <w:b/>
                <w:bCs/>
                <w:iCs/>
              </w:rPr>
              <w:t xml:space="preserve">Realizacja inwestycji zaplanowanych w ramach </w:t>
            </w:r>
            <w:hyperlink r:id="rId128" w:history="1">
              <w:r w:rsidRPr="009F212A">
                <w:rPr>
                  <w:rStyle w:val="Hipercze"/>
                  <w:rFonts w:asciiTheme="majorHAnsi" w:hAnsiTheme="majorHAnsi" w:cstheme="majorHAnsi"/>
                  <w:b/>
                  <w:bCs/>
                  <w:iCs/>
                </w:rPr>
                <w:t>Krajowego Planu Odbudowy i Zwiększania Odporności</w:t>
              </w:r>
            </w:hyperlink>
            <w:r>
              <w:rPr>
                <w:rFonts w:asciiTheme="majorHAnsi" w:hAnsiTheme="majorHAnsi" w:cstheme="majorHAnsi"/>
                <w:b/>
                <w:bCs/>
                <w:iCs/>
              </w:rPr>
              <w:t xml:space="preserve"> m.in.:</w:t>
            </w:r>
          </w:p>
          <w:p w14:paraId="7073BE69" w14:textId="731CC13E" w:rsidR="0027613F" w:rsidRDefault="0027613F" w:rsidP="0027613F">
            <w:pPr>
              <w:pStyle w:val="Akapitzlist"/>
              <w:spacing w:line="22" w:lineRule="atLeast"/>
              <w:ind w:left="142" w:right="142"/>
              <w:jc w:val="both"/>
              <w:rPr>
                <w:rFonts w:asciiTheme="majorHAnsi" w:hAnsiTheme="majorHAnsi" w:cstheme="majorHAnsi"/>
                <w:bCs/>
                <w:iCs/>
              </w:rPr>
            </w:pPr>
            <w:r>
              <w:rPr>
                <w:rFonts w:asciiTheme="majorHAnsi" w:hAnsiTheme="majorHAnsi" w:cstheme="majorHAnsi"/>
                <w:bCs/>
                <w:iCs/>
              </w:rPr>
              <w:t xml:space="preserve">- </w:t>
            </w:r>
            <w:r w:rsidRPr="003A185A">
              <w:rPr>
                <w:rFonts w:asciiTheme="majorHAnsi" w:hAnsiTheme="majorHAnsi" w:cstheme="majorHAnsi"/>
                <w:b/>
                <w:bCs/>
                <w:iCs/>
              </w:rPr>
              <w:t>Inwestycje we wdrażanie technologii i innowacji środowiskowych, w tym związanych z GOZ (A2.2.1.)</w:t>
            </w:r>
            <w:r>
              <w:rPr>
                <w:rFonts w:asciiTheme="majorHAnsi" w:hAnsiTheme="majorHAnsi" w:cstheme="majorHAnsi"/>
                <w:bCs/>
                <w:iCs/>
              </w:rPr>
              <w:t xml:space="preserve"> – celem jest u</w:t>
            </w:r>
            <w:r w:rsidRPr="00F42498">
              <w:rPr>
                <w:rFonts w:asciiTheme="majorHAnsi" w:hAnsiTheme="majorHAnsi" w:cstheme="majorHAnsi"/>
                <w:bCs/>
                <w:iCs/>
              </w:rPr>
              <w:t>łatwienie transformacji przedsiębiorstw w kierunku gospodarki o obiegu zamkniętym (GOZ) poprzez</w:t>
            </w:r>
            <w:r>
              <w:rPr>
                <w:rFonts w:asciiTheme="majorHAnsi" w:hAnsiTheme="majorHAnsi" w:cstheme="majorHAnsi"/>
                <w:bCs/>
                <w:iCs/>
              </w:rPr>
              <w:t xml:space="preserve"> wspieranie projektów, które wpisują się w regulacj</w:t>
            </w:r>
            <w:r w:rsidR="00861D3F">
              <w:rPr>
                <w:rFonts w:asciiTheme="majorHAnsi" w:hAnsiTheme="majorHAnsi" w:cstheme="majorHAnsi"/>
                <w:bCs/>
                <w:iCs/>
              </w:rPr>
              <w:t>e</w:t>
            </w:r>
            <w:r>
              <w:rPr>
                <w:rFonts w:asciiTheme="majorHAnsi" w:hAnsiTheme="majorHAnsi" w:cstheme="majorHAnsi"/>
                <w:bCs/>
                <w:iCs/>
              </w:rPr>
              <w:t xml:space="preserve"> unijne</w:t>
            </w:r>
            <w:r w:rsidRPr="009F212A">
              <w:rPr>
                <w:rFonts w:asciiTheme="majorHAnsi" w:hAnsiTheme="majorHAnsi" w:cstheme="majorHAnsi"/>
                <w:bCs/>
                <w:iCs/>
              </w:rPr>
              <w:t xml:space="preserve"> (CEAP 2020), jak i krajowe tj. </w:t>
            </w:r>
            <w:r w:rsidRPr="00336E92">
              <w:rPr>
                <w:rFonts w:asciiTheme="majorHAnsi" w:hAnsiTheme="majorHAnsi" w:cstheme="majorHAnsi"/>
                <w:bCs/>
                <w:i/>
                <w:iCs/>
              </w:rPr>
              <w:t>Mapa drogowa transformacji w kierunku gospodarki obiegu zamkniętego</w:t>
            </w:r>
            <w:r w:rsidRPr="009F212A">
              <w:rPr>
                <w:rFonts w:asciiTheme="majorHAnsi" w:hAnsiTheme="majorHAnsi" w:cstheme="majorHAnsi"/>
                <w:bCs/>
                <w:iCs/>
              </w:rPr>
              <w:t xml:space="preserve">. </w:t>
            </w:r>
            <w:r w:rsidRPr="00861D3F">
              <w:rPr>
                <w:rFonts w:asciiTheme="majorHAnsi" w:hAnsiTheme="majorHAnsi" w:cstheme="majorHAnsi"/>
                <w:bCs/>
                <w:iCs/>
              </w:rPr>
              <w:t xml:space="preserve">Wdrażanie </w:t>
            </w:r>
            <w:r w:rsidRPr="00861D3F">
              <w:rPr>
                <w:rFonts w:asciiTheme="majorHAnsi" w:hAnsiTheme="majorHAnsi" w:cstheme="majorHAnsi"/>
                <w:bCs/>
                <w:i/>
                <w:iCs/>
              </w:rPr>
              <w:t>Mapy drogowej</w:t>
            </w:r>
            <w:r w:rsidRPr="00861D3F">
              <w:rPr>
                <w:rFonts w:asciiTheme="majorHAnsi" w:hAnsiTheme="majorHAnsi" w:cstheme="majorHAnsi"/>
                <w:bCs/>
                <w:iCs/>
              </w:rPr>
              <w:t xml:space="preserve"> wiąże się z realizacją inwestycji służących m.in. wdrażaniu technologii środowiskowych w tym związanych z GOZ, których efektem będzie lepsza gospodarka materiałowa, zwiększenie efektywności energetycznej etc. Jako populację docelową wskazano administrację publiczną, przedsiębiorców (w tym MŚP) oraz instytuty i organizacje badawcze.</w:t>
            </w:r>
            <w:r>
              <w:rPr>
                <w:rFonts w:asciiTheme="majorHAnsi" w:hAnsiTheme="majorHAnsi" w:cstheme="majorHAnsi"/>
                <w:bCs/>
                <w:iCs/>
              </w:rPr>
              <w:t xml:space="preserve"> Koszty inwestycji oszacowano na poziomie 162 mln EUR</w:t>
            </w:r>
            <w:r w:rsidR="00941992">
              <w:rPr>
                <w:rFonts w:asciiTheme="majorHAnsi" w:hAnsiTheme="majorHAnsi" w:cstheme="majorHAnsi"/>
                <w:bCs/>
                <w:iCs/>
              </w:rPr>
              <w:t>,</w:t>
            </w:r>
            <w:r>
              <w:rPr>
                <w:rFonts w:asciiTheme="majorHAnsi" w:hAnsiTheme="majorHAnsi" w:cstheme="majorHAnsi"/>
                <w:bCs/>
                <w:iCs/>
              </w:rPr>
              <w:t xml:space="preserve"> a zakres czasowy kształtuje się od I kw. 2021 r. do</w:t>
            </w:r>
            <w:r w:rsidRPr="00F42498">
              <w:rPr>
                <w:rFonts w:asciiTheme="majorHAnsi" w:hAnsiTheme="majorHAnsi" w:cstheme="majorHAnsi"/>
                <w:bCs/>
                <w:iCs/>
              </w:rPr>
              <w:t xml:space="preserve"> III kw. 2025 r.</w:t>
            </w:r>
            <w:r>
              <w:rPr>
                <w:rFonts w:asciiTheme="majorHAnsi" w:hAnsiTheme="majorHAnsi" w:cstheme="majorHAnsi"/>
                <w:bCs/>
                <w:iCs/>
              </w:rPr>
              <w:t xml:space="preserve"> Odpowiedzialne za realizację inwestycji </w:t>
            </w:r>
            <w:r w:rsidRPr="00BE3CAE">
              <w:rPr>
                <w:rFonts w:asciiTheme="majorHAnsi" w:hAnsiTheme="majorHAnsi" w:cstheme="majorHAnsi"/>
                <w:bCs/>
                <w:iCs/>
              </w:rPr>
              <w:t>jest Ministerstwo Rozwoju i Technologii</w:t>
            </w:r>
            <w:r>
              <w:rPr>
                <w:rFonts w:asciiTheme="majorHAnsi" w:hAnsiTheme="majorHAnsi" w:cstheme="majorHAnsi"/>
                <w:bCs/>
                <w:iCs/>
              </w:rPr>
              <w:t xml:space="preserve">; </w:t>
            </w:r>
          </w:p>
          <w:p w14:paraId="4215DDCB" w14:textId="4EFE255B" w:rsidR="0027613F" w:rsidRPr="00B74953" w:rsidRDefault="0027613F" w:rsidP="007A7B3A">
            <w:pPr>
              <w:pStyle w:val="Akapitzlist"/>
              <w:spacing w:line="22" w:lineRule="atLeast"/>
              <w:ind w:left="142" w:right="142"/>
              <w:jc w:val="both"/>
              <w:rPr>
                <w:rFonts w:asciiTheme="majorHAnsi" w:hAnsiTheme="majorHAnsi" w:cstheme="majorHAnsi"/>
                <w:b/>
                <w:bCs/>
                <w:iCs/>
              </w:rPr>
            </w:pPr>
            <w:r>
              <w:rPr>
                <w:rFonts w:asciiTheme="majorHAnsi" w:hAnsiTheme="majorHAnsi" w:cstheme="majorHAnsi"/>
                <w:bCs/>
                <w:iCs/>
              </w:rPr>
              <w:t xml:space="preserve">- </w:t>
            </w:r>
            <w:r w:rsidRPr="00046CB5">
              <w:rPr>
                <w:rFonts w:asciiTheme="majorHAnsi" w:hAnsiTheme="majorHAnsi" w:cstheme="majorHAnsi"/>
                <w:b/>
                <w:bCs/>
                <w:iCs/>
              </w:rPr>
              <w:t xml:space="preserve">Inwestycja - Rozbudowa krajowego systemu serwisów monitoringowych, produktów, narzędzi analitycznych i usług </w:t>
            </w:r>
            <w:r w:rsidR="00B91285">
              <w:rPr>
                <w:rFonts w:asciiTheme="majorHAnsi" w:hAnsiTheme="majorHAnsi" w:cstheme="majorHAnsi"/>
                <w:b/>
                <w:bCs/>
                <w:iCs/>
              </w:rPr>
              <w:br/>
            </w:r>
            <w:r w:rsidRPr="00046CB5">
              <w:rPr>
                <w:rFonts w:asciiTheme="majorHAnsi" w:hAnsiTheme="majorHAnsi" w:cstheme="majorHAnsi"/>
                <w:b/>
                <w:bCs/>
                <w:iCs/>
              </w:rPr>
              <w:t>i towarzyszącej infrastruktury wykorzystujących dane satelitarne (A2.6.1.)</w:t>
            </w:r>
            <w:r>
              <w:rPr>
                <w:rFonts w:asciiTheme="majorHAnsi" w:hAnsiTheme="majorHAnsi" w:cstheme="majorHAnsi"/>
                <w:bCs/>
                <w:iCs/>
              </w:rPr>
              <w:t xml:space="preserve"> – stanowi odpowiedź na wyzwania związane </w:t>
            </w:r>
            <w:r w:rsidR="00B91285">
              <w:rPr>
                <w:rFonts w:asciiTheme="majorHAnsi" w:hAnsiTheme="majorHAnsi" w:cstheme="majorHAnsi"/>
                <w:bCs/>
                <w:iCs/>
              </w:rPr>
              <w:br/>
            </w:r>
            <w:r>
              <w:rPr>
                <w:rFonts w:asciiTheme="majorHAnsi" w:hAnsiTheme="majorHAnsi" w:cstheme="majorHAnsi"/>
                <w:bCs/>
                <w:iCs/>
              </w:rPr>
              <w:t xml:space="preserve">z automatycznym dostępem do danych. Jej celem jest znaczne </w:t>
            </w:r>
            <w:r w:rsidRPr="00145330">
              <w:rPr>
                <w:rFonts w:asciiTheme="majorHAnsi" w:hAnsiTheme="majorHAnsi" w:cstheme="majorHAnsi"/>
                <w:bCs/>
                <w:iCs/>
              </w:rPr>
              <w:t xml:space="preserve">zwiększenie </w:t>
            </w:r>
            <w:r>
              <w:rPr>
                <w:rFonts w:asciiTheme="majorHAnsi" w:hAnsiTheme="majorHAnsi" w:cstheme="majorHAnsi"/>
                <w:bCs/>
                <w:iCs/>
              </w:rPr>
              <w:t xml:space="preserve">efektywnego </w:t>
            </w:r>
            <w:r w:rsidRPr="00145330">
              <w:rPr>
                <w:rFonts w:asciiTheme="majorHAnsi" w:hAnsiTheme="majorHAnsi" w:cstheme="majorHAnsi"/>
                <w:bCs/>
                <w:iCs/>
              </w:rPr>
              <w:t>wykorzystania satelitarnej</w:t>
            </w:r>
            <w:r>
              <w:rPr>
                <w:rFonts w:asciiTheme="majorHAnsi" w:hAnsiTheme="majorHAnsi" w:cstheme="majorHAnsi"/>
                <w:bCs/>
                <w:iCs/>
              </w:rPr>
              <w:t xml:space="preserve"> obserwacji Ziemi (EO) w Polsce (zwłaszcza z</w:t>
            </w:r>
            <w:r w:rsidRPr="00145330">
              <w:rPr>
                <w:rFonts w:asciiTheme="majorHAnsi" w:hAnsiTheme="majorHAnsi" w:cstheme="majorHAnsi"/>
                <w:bCs/>
                <w:iCs/>
              </w:rPr>
              <w:t xml:space="preserve"> uwzględnieniem podmiotów sektora publicznego</w:t>
            </w:r>
            <w:r>
              <w:rPr>
                <w:rFonts w:asciiTheme="majorHAnsi" w:hAnsiTheme="majorHAnsi" w:cstheme="majorHAnsi"/>
                <w:bCs/>
                <w:iCs/>
              </w:rPr>
              <w:t>)</w:t>
            </w:r>
            <w:r w:rsidR="001C3446">
              <w:rPr>
                <w:rFonts w:asciiTheme="majorHAnsi" w:hAnsiTheme="majorHAnsi" w:cstheme="majorHAnsi"/>
                <w:bCs/>
                <w:iCs/>
              </w:rPr>
              <w:t xml:space="preserve"> oraz</w:t>
            </w:r>
            <w:r>
              <w:rPr>
                <w:rFonts w:asciiTheme="majorHAnsi" w:hAnsiTheme="majorHAnsi" w:cstheme="majorHAnsi"/>
                <w:bCs/>
                <w:iCs/>
              </w:rPr>
              <w:t xml:space="preserve"> dostarczeni</w:t>
            </w:r>
            <w:r w:rsidR="001C3446">
              <w:rPr>
                <w:rFonts w:asciiTheme="majorHAnsi" w:hAnsiTheme="majorHAnsi" w:cstheme="majorHAnsi"/>
                <w:bCs/>
                <w:iCs/>
              </w:rPr>
              <w:t>e</w:t>
            </w:r>
            <w:r>
              <w:rPr>
                <w:rFonts w:asciiTheme="majorHAnsi" w:hAnsiTheme="majorHAnsi" w:cstheme="majorHAnsi"/>
                <w:bCs/>
                <w:iCs/>
              </w:rPr>
              <w:t xml:space="preserve"> użytkownikowi przetworzonych i aktualnych informacji i tym samym zwiększenie użycia danych satelitarnych na potrzeby gospodarki i państwa. </w:t>
            </w:r>
            <w:r w:rsidR="00216AA3">
              <w:rPr>
                <w:rFonts w:asciiTheme="majorHAnsi" w:hAnsiTheme="majorHAnsi" w:cstheme="majorHAnsi"/>
                <w:bCs/>
                <w:iCs/>
              </w:rPr>
              <w:t>E</w:t>
            </w:r>
            <w:r>
              <w:rPr>
                <w:rFonts w:asciiTheme="majorHAnsi" w:hAnsiTheme="majorHAnsi" w:cstheme="majorHAnsi"/>
                <w:bCs/>
                <w:iCs/>
              </w:rPr>
              <w:t xml:space="preserve">fektywne </w:t>
            </w:r>
            <w:r w:rsidR="00216AA3">
              <w:rPr>
                <w:rFonts w:asciiTheme="majorHAnsi" w:hAnsiTheme="majorHAnsi" w:cstheme="majorHAnsi"/>
                <w:bCs/>
                <w:iCs/>
              </w:rPr>
              <w:t>wykorzystanie</w:t>
            </w:r>
            <w:r>
              <w:rPr>
                <w:rFonts w:asciiTheme="majorHAnsi" w:hAnsiTheme="majorHAnsi" w:cstheme="majorHAnsi"/>
                <w:bCs/>
                <w:iCs/>
              </w:rPr>
              <w:t xml:space="preserve"> </w:t>
            </w:r>
            <w:r w:rsidRPr="00C16992">
              <w:rPr>
                <w:rFonts w:asciiTheme="majorHAnsi" w:hAnsiTheme="majorHAnsi" w:cstheme="majorHAnsi"/>
                <w:bCs/>
                <w:iCs/>
              </w:rPr>
              <w:t>danych</w:t>
            </w:r>
            <w:r>
              <w:rPr>
                <w:rFonts w:asciiTheme="majorHAnsi" w:hAnsiTheme="majorHAnsi" w:cstheme="majorHAnsi"/>
                <w:bCs/>
                <w:iCs/>
              </w:rPr>
              <w:t xml:space="preserve"> </w:t>
            </w:r>
            <w:r w:rsidRPr="00C16992">
              <w:rPr>
                <w:rFonts w:asciiTheme="majorHAnsi" w:hAnsiTheme="majorHAnsi" w:cstheme="majorHAnsi"/>
                <w:bCs/>
                <w:iCs/>
              </w:rPr>
              <w:t xml:space="preserve">satelitarnych </w:t>
            </w:r>
            <w:r>
              <w:rPr>
                <w:rFonts w:asciiTheme="majorHAnsi" w:hAnsiTheme="majorHAnsi" w:cstheme="majorHAnsi"/>
                <w:bCs/>
                <w:iCs/>
              </w:rPr>
              <w:t xml:space="preserve">umożliwi </w:t>
            </w:r>
            <w:r w:rsidRPr="00C16992">
              <w:rPr>
                <w:rFonts w:asciiTheme="majorHAnsi" w:hAnsiTheme="majorHAnsi" w:cstheme="majorHAnsi"/>
                <w:bCs/>
                <w:iCs/>
              </w:rPr>
              <w:t>lepsze monitorowanie</w:t>
            </w:r>
            <w:r>
              <w:rPr>
                <w:rFonts w:asciiTheme="majorHAnsi" w:hAnsiTheme="majorHAnsi" w:cstheme="majorHAnsi"/>
                <w:bCs/>
                <w:iCs/>
              </w:rPr>
              <w:t xml:space="preserve">, a przez to m.in. </w:t>
            </w:r>
            <w:r w:rsidRPr="00C16992">
              <w:rPr>
                <w:rFonts w:asciiTheme="majorHAnsi" w:hAnsiTheme="majorHAnsi" w:cstheme="majorHAnsi"/>
                <w:bCs/>
                <w:iCs/>
              </w:rPr>
              <w:t>ochronę środowiska oraz klimatu.</w:t>
            </w:r>
            <w:r>
              <w:rPr>
                <w:rFonts w:asciiTheme="majorHAnsi" w:hAnsiTheme="majorHAnsi" w:cstheme="majorHAnsi"/>
                <w:bCs/>
                <w:iCs/>
              </w:rPr>
              <w:t xml:space="preserve"> Populacja docelowa obejmuje administrację publiczną, przedsiębiorstwa, operatorów usług kluczowych i dostawców usług cyfrowych. Koszty są oszacowane na poziomie 150 mln EUR</w:t>
            </w:r>
            <w:r w:rsidR="00941992">
              <w:rPr>
                <w:rFonts w:asciiTheme="majorHAnsi" w:hAnsiTheme="majorHAnsi" w:cstheme="majorHAnsi"/>
                <w:bCs/>
                <w:iCs/>
              </w:rPr>
              <w:t>,</w:t>
            </w:r>
            <w:r>
              <w:rPr>
                <w:rFonts w:asciiTheme="majorHAnsi" w:hAnsiTheme="majorHAnsi" w:cstheme="majorHAnsi"/>
                <w:bCs/>
                <w:iCs/>
              </w:rPr>
              <w:t xml:space="preserve"> </w:t>
            </w:r>
            <w:r w:rsidR="00941992">
              <w:rPr>
                <w:rFonts w:asciiTheme="majorHAnsi" w:hAnsiTheme="majorHAnsi" w:cstheme="majorHAnsi"/>
                <w:bCs/>
                <w:iCs/>
              </w:rPr>
              <w:br/>
            </w:r>
            <w:r>
              <w:rPr>
                <w:rFonts w:asciiTheme="majorHAnsi" w:hAnsiTheme="majorHAnsi" w:cstheme="majorHAnsi"/>
                <w:bCs/>
                <w:iCs/>
              </w:rPr>
              <w:t xml:space="preserve">a zakres czasowy kształtuje się od  III kw. 2021 r. do </w:t>
            </w:r>
            <w:r w:rsidRPr="00046CB5">
              <w:rPr>
                <w:rFonts w:asciiTheme="majorHAnsi" w:hAnsiTheme="majorHAnsi" w:cstheme="majorHAnsi"/>
                <w:bCs/>
                <w:iCs/>
              </w:rPr>
              <w:t>II kw. 2026 r.</w:t>
            </w:r>
            <w:r>
              <w:rPr>
                <w:rFonts w:asciiTheme="majorHAnsi" w:hAnsiTheme="majorHAnsi" w:cstheme="majorHAnsi"/>
                <w:bCs/>
                <w:iCs/>
              </w:rPr>
              <w:t xml:space="preserve"> Odpowiedzialne za realizację tej inwestycji są</w:t>
            </w:r>
            <w:r w:rsidR="00941992">
              <w:rPr>
                <w:rFonts w:asciiTheme="majorHAnsi" w:hAnsiTheme="majorHAnsi" w:cstheme="majorHAnsi"/>
                <w:bCs/>
                <w:iCs/>
              </w:rPr>
              <w:t>:</w:t>
            </w:r>
            <w:r>
              <w:rPr>
                <w:rFonts w:asciiTheme="majorHAnsi" w:hAnsiTheme="majorHAnsi" w:cstheme="majorHAnsi"/>
                <w:bCs/>
                <w:iCs/>
              </w:rPr>
              <w:t xml:space="preserve"> </w:t>
            </w:r>
            <w:r w:rsidRPr="00336E92">
              <w:rPr>
                <w:rFonts w:asciiTheme="majorHAnsi" w:hAnsiTheme="majorHAnsi" w:cstheme="majorHAnsi"/>
                <w:bCs/>
                <w:iCs/>
              </w:rPr>
              <w:t>Ministerstwo Rozwoju i Technologii oraz Ministerstwo Obrony Narodowej.</w:t>
            </w:r>
          </w:p>
        </w:tc>
      </w:tr>
      <w:tr w:rsidR="0027613F" w:rsidRPr="00B74953" w14:paraId="518029ED" w14:textId="77777777" w:rsidTr="00626CA3">
        <w:trPr>
          <w:trHeight w:val="1906"/>
        </w:trPr>
        <w:tc>
          <w:tcPr>
            <w:tcW w:w="2977" w:type="dxa"/>
            <w:vMerge/>
            <w:shd w:val="clear" w:color="auto" w:fill="FFFFFF" w:themeFill="background1"/>
            <w:tcMar>
              <w:top w:w="0" w:type="dxa"/>
              <w:left w:w="108" w:type="dxa"/>
              <w:bottom w:w="0" w:type="dxa"/>
              <w:right w:w="108" w:type="dxa"/>
            </w:tcMar>
          </w:tcPr>
          <w:p w14:paraId="66B04677" w14:textId="77777777" w:rsidR="0027613F" w:rsidRPr="00B74953" w:rsidRDefault="0027613F" w:rsidP="0027613F">
            <w:pPr>
              <w:spacing w:before="60" w:after="120" w:line="22" w:lineRule="atLeast"/>
              <w:ind w:left="142"/>
              <w:jc w:val="center"/>
              <w:rPr>
                <w:rFonts w:asciiTheme="majorHAnsi" w:eastAsia="Calibri" w:hAnsiTheme="majorHAnsi" w:cstheme="majorHAnsi"/>
                <w:b/>
                <w:i/>
              </w:rPr>
            </w:pPr>
          </w:p>
        </w:tc>
        <w:tc>
          <w:tcPr>
            <w:tcW w:w="6237" w:type="dxa"/>
            <w:shd w:val="clear" w:color="auto" w:fill="FFFFFF" w:themeFill="background1"/>
          </w:tcPr>
          <w:p w14:paraId="138C35CD" w14:textId="77777777" w:rsidR="0027613F" w:rsidRPr="00B74953" w:rsidRDefault="0027613F" w:rsidP="0027613F">
            <w:pPr>
              <w:pStyle w:val="Akapitzlist"/>
              <w:spacing w:after="0" w:line="22" w:lineRule="atLeast"/>
              <w:ind w:left="142" w:right="142"/>
              <w:jc w:val="both"/>
              <w:rPr>
                <w:rFonts w:asciiTheme="majorHAnsi" w:hAnsiTheme="majorHAnsi" w:cstheme="majorHAnsi"/>
                <w:b/>
                <w:bCs/>
                <w:iCs/>
              </w:rPr>
            </w:pPr>
            <w:r w:rsidRPr="00B74953">
              <w:rPr>
                <w:rFonts w:asciiTheme="majorHAnsi" w:hAnsiTheme="majorHAnsi" w:cstheme="majorHAnsi"/>
                <w:b/>
                <w:bCs/>
                <w:iCs/>
              </w:rPr>
              <w:t xml:space="preserve">Realizacja projektu System do Obsługi Postępowań Administracyjnych w Budownictwie (SOPAB) </w:t>
            </w:r>
          </w:p>
          <w:p w14:paraId="04F8A28A" w14:textId="5972EA3A" w:rsidR="0027613F" w:rsidRPr="00626CA3" w:rsidRDefault="0027613F" w:rsidP="0027613F">
            <w:pPr>
              <w:spacing w:before="60" w:after="120" w:line="22" w:lineRule="atLeast"/>
              <w:ind w:left="142"/>
              <w:jc w:val="both"/>
              <w:rPr>
                <w:rFonts w:asciiTheme="majorHAnsi" w:eastAsia="Calibri" w:hAnsiTheme="majorHAnsi" w:cstheme="majorHAnsi"/>
                <w:b/>
                <w:i/>
              </w:rPr>
            </w:pPr>
            <w:r w:rsidRPr="00B74953">
              <w:rPr>
                <w:rFonts w:asciiTheme="majorHAnsi" w:hAnsiTheme="majorHAnsi" w:cstheme="majorHAnsi"/>
                <w:iCs/>
              </w:rPr>
              <w:t>Działanie ma na celu jest scyfryzowanie procesu budowlanego realizowanego przez organy administracji architektoniczno-budowlanej i nadzoru budowlanego.</w:t>
            </w:r>
            <w:r>
              <w:rPr>
                <w:rFonts w:asciiTheme="majorHAnsi" w:hAnsiTheme="majorHAnsi" w:cstheme="majorHAnsi"/>
                <w:iCs/>
              </w:rPr>
              <w:t xml:space="preserve"> Działanie realizuje również cel ogólny: </w:t>
            </w:r>
            <w:r w:rsidRPr="00626CA3">
              <w:rPr>
                <w:rFonts w:asciiTheme="majorHAnsi" w:eastAsia="Calibri" w:hAnsiTheme="majorHAnsi" w:cstheme="majorHAnsi"/>
              </w:rPr>
              <w:t>J - Skoordynowana transformacja cyfrowa</w:t>
            </w:r>
            <w:r>
              <w:rPr>
                <w:rFonts w:asciiTheme="majorHAnsi" w:eastAsia="Calibri" w:hAnsiTheme="majorHAnsi" w:cstheme="majorHAnsi"/>
              </w:rPr>
              <w:t>.</w:t>
            </w:r>
          </w:p>
        </w:tc>
      </w:tr>
      <w:tr w:rsidR="0027613F" w:rsidRPr="00B74953" w14:paraId="5E9C0681" w14:textId="77777777" w:rsidTr="0037384B">
        <w:trPr>
          <w:trHeight w:val="980"/>
        </w:trPr>
        <w:tc>
          <w:tcPr>
            <w:tcW w:w="2977" w:type="dxa"/>
            <w:vMerge w:val="restart"/>
            <w:shd w:val="clear" w:color="auto" w:fill="FFFFFF" w:themeFill="background1"/>
            <w:tcMar>
              <w:top w:w="0" w:type="dxa"/>
              <w:left w:w="108" w:type="dxa"/>
              <w:bottom w:w="0" w:type="dxa"/>
              <w:right w:w="108" w:type="dxa"/>
            </w:tcMar>
          </w:tcPr>
          <w:p w14:paraId="3CD53FDD" w14:textId="77777777" w:rsidR="0027613F" w:rsidRPr="00B74953" w:rsidRDefault="0027613F" w:rsidP="0027613F">
            <w:pPr>
              <w:spacing w:before="60" w:after="120" w:line="22" w:lineRule="atLeast"/>
              <w:ind w:left="142"/>
              <w:jc w:val="center"/>
              <w:rPr>
                <w:rFonts w:asciiTheme="majorHAnsi" w:eastAsia="Calibri" w:hAnsiTheme="majorHAnsi" w:cstheme="majorHAnsi"/>
                <w:b/>
                <w:i/>
              </w:rPr>
            </w:pPr>
            <w:r w:rsidRPr="00B74953">
              <w:rPr>
                <w:rFonts w:asciiTheme="majorHAnsi" w:eastAsia="Calibri" w:hAnsiTheme="majorHAnsi" w:cstheme="majorHAnsi"/>
                <w:b/>
                <w:i/>
              </w:rPr>
              <w:t>I.</w:t>
            </w:r>
          </w:p>
          <w:p w14:paraId="5BFFE829" w14:textId="77777777" w:rsidR="0027613F" w:rsidRPr="00B74953" w:rsidRDefault="0027613F" w:rsidP="0027613F">
            <w:pPr>
              <w:spacing w:before="60" w:after="120" w:line="22" w:lineRule="atLeast"/>
              <w:ind w:left="142"/>
              <w:jc w:val="center"/>
              <w:rPr>
                <w:rFonts w:asciiTheme="majorHAnsi" w:eastAsia="Calibri" w:hAnsiTheme="majorHAnsi" w:cstheme="majorHAnsi"/>
                <w:b/>
                <w:i/>
              </w:rPr>
            </w:pPr>
            <w:r w:rsidRPr="00B74953">
              <w:rPr>
                <w:rFonts w:asciiTheme="majorHAnsi" w:eastAsia="Calibri" w:hAnsiTheme="majorHAnsi" w:cstheme="majorHAnsi"/>
                <w:b/>
                <w:i/>
              </w:rPr>
              <w:t>Synergia w transformacji cyfrowej</w:t>
            </w:r>
          </w:p>
          <w:p w14:paraId="037A55CC" w14:textId="77777777" w:rsidR="0027613F" w:rsidRPr="00B74953" w:rsidRDefault="0027613F" w:rsidP="0027613F">
            <w:pPr>
              <w:spacing w:line="22" w:lineRule="atLeast"/>
              <w:jc w:val="center"/>
              <w:rPr>
                <w:rFonts w:asciiTheme="majorHAnsi" w:hAnsiTheme="majorHAnsi" w:cstheme="majorHAnsi"/>
              </w:rPr>
            </w:pPr>
            <w:r w:rsidRPr="00B74953">
              <w:rPr>
                <w:rFonts w:asciiTheme="majorHAnsi" w:hAnsiTheme="majorHAnsi" w:cstheme="majorHAnsi"/>
              </w:rPr>
              <w:t>„Stworzenie sprawiedliwych i niedyskryminacyjnych warunków dla użytkowników w toku transformacji cyfrowej w całej Unii poprzez wzmacnianie synergii między inwestycjami prywatnymi i publicznymi a wykorzystaniem finansowania unijnego i krajowego oraz w drodze opracowania przewidywalnych podejść regulacyjnych i wspierających, które angażują także szczebel regionalny i lokalny.”</w:t>
            </w:r>
          </w:p>
        </w:tc>
        <w:tc>
          <w:tcPr>
            <w:tcW w:w="6237" w:type="dxa"/>
            <w:shd w:val="clear" w:color="auto" w:fill="FFFFFF" w:themeFill="background1"/>
          </w:tcPr>
          <w:p w14:paraId="073A31FA" w14:textId="470A2E8C" w:rsidR="0027613F" w:rsidRPr="00572161" w:rsidRDefault="0027613F" w:rsidP="00866777">
            <w:pPr>
              <w:spacing w:after="120" w:line="22" w:lineRule="atLeast"/>
              <w:ind w:left="142" w:right="142"/>
              <w:jc w:val="both"/>
              <w:rPr>
                <w:rFonts w:asciiTheme="majorHAnsi" w:eastAsiaTheme="minorEastAsia" w:hAnsiTheme="majorHAnsi" w:cstheme="majorHAnsi"/>
                <w:color w:val="000000" w:themeColor="text1"/>
              </w:rPr>
            </w:pPr>
            <w:r w:rsidRPr="00572161">
              <w:rPr>
                <w:rFonts w:asciiTheme="majorHAnsi" w:eastAsia="Calibri" w:hAnsiTheme="majorHAnsi" w:cstheme="majorHAnsi"/>
                <w:bCs/>
                <w:iCs/>
              </w:rPr>
              <w:t>W zakres celu wpisują się działania ujęte w rozdziale „Cele cyfrowe: polityki, środki i działania”, w tym w szczególności interwencje w </w:t>
            </w:r>
            <w:r w:rsidR="00941992" w:rsidRPr="00572161">
              <w:rPr>
                <w:rFonts w:asciiTheme="majorHAnsi" w:eastAsia="Calibri" w:hAnsiTheme="majorHAnsi" w:cstheme="majorHAnsi"/>
                <w:bCs/>
                <w:iCs/>
              </w:rPr>
              <w:t>obszar</w:t>
            </w:r>
            <w:r w:rsidR="00941992">
              <w:rPr>
                <w:rFonts w:asciiTheme="majorHAnsi" w:eastAsia="Calibri" w:hAnsiTheme="majorHAnsi" w:cstheme="majorHAnsi"/>
                <w:bCs/>
                <w:iCs/>
              </w:rPr>
              <w:t>ach</w:t>
            </w:r>
            <w:r w:rsidRPr="00572161">
              <w:rPr>
                <w:rFonts w:asciiTheme="majorHAnsi" w:eastAsia="Calibri" w:hAnsiTheme="majorHAnsi" w:cstheme="majorHAnsi"/>
                <w:bCs/>
                <w:iCs/>
              </w:rPr>
              <w:t>:</w:t>
            </w:r>
            <w:r w:rsidR="00602941">
              <w:rPr>
                <w:rFonts w:asciiTheme="majorHAnsi" w:eastAsia="Calibri" w:hAnsiTheme="majorHAnsi" w:cstheme="majorHAnsi"/>
                <w:bCs/>
                <w:iCs/>
              </w:rPr>
              <w:t xml:space="preserve"> </w:t>
            </w:r>
            <w:r w:rsidRPr="00572161">
              <w:rPr>
                <w:rFonts w:asciiTheme="majorHAnsi" w:eastAsia="Calibri" w:hAnsiTheme="majorHAnsi" w:cstheme="majorHAnsi"/>
                <w:b/>
                <w:bCs/>
                <w:iCs/>
              </w:rPr>
              <w:t>„Półprzewodników”</w:t>
            </w:r>
            <w:r w:rsidRPr="00572161">
              <w:rPr>
                <w:rFonts w:asciiTheme="majorHAnsi" w:eastAsia="Calibri" w:hAnsiTheme="majorHAnsi" w:cstheme="majorHAnsi"/>
                <w:bCs/>
                <w:iCs/>
              </w:rPr>
              <w:t xml:space="preserve"> (INF.II.1, INF.II.2), </w:t>
            </w:r>
            <w:r w:rsidRPr="00572161">
              <w:rPr>
                <w:rFonts w:asciiTheme="majorHAnsi" w:eastAsia="Calibri" w:hAnsiTheme="majorHAnsi" w:cstheme="majorHAnsi"/>
                <w:b/>
                <w:bCs/>
                <w:iCs/>
              </w:rPr>
              <w:t>„Komputerów kwantowych”</w:t>
            </w:r>
            <w:r w:rsidRPr="00572161">
              <w:rPr>
                <w:rFonts w:asciiTheme="majorHAnsi" w:eastAsia="Calibri" w:hAnsiTheme="majorHAnsi" w:cstheme="majorHAnsi"/>
                <w:bCs/>
                <w:iCs/>
              </w:rPr>
              <w:t xml:space="preserve"> (INF.IV.1, INF.IV.2) oraz </w:t>
            </w:r>
            <w:r w:rsidRPr="00572161">
              <w:rPr>
                <w:rFonts w:asciiTheme="majorHAnsi" w:eastAsia="Calibri" w:hAnsiTheme="majorHAnsi" w:cstheme="majorHAnsi"/>
                <w:b/>
                <w:bCs/>
                <w:iCs/>
              </w:rPr>
              <w:t>„</w:t>
            </w:r>
            <w:r w:rsidR="00866777">
              <w:rPr>
                <w:rFonts w:asciiTheme="majorHAnsi" w:eastAsia="Calibri" w:hAnsiTheme="majorHAnsi" w:cstheme="majorHAnsi"/>
                <w:b/>
                <w:bCs/>
                <w:iCs/>
              </w:rPr>
              <w:t>Identyfikacji elektronicznej</w:t>
            </w:r>
            <w:r w:rsidRPr="00572161">
              <w:rPr>
                <w:rFonts w:asciiTheme="majorHAnsi" w:eastAsia="Calibri" w:hAnsiTheme="majorHAnsi" w:cstheme="majorHAnsi"/>
                <w:b/>
                <w:bCs/>
                <w:iCs/>
              </w:rPr>
              <w:t xml:space="preserve">” </w:t>
            </w:r>
            <w:r w:rsidRPr="00572161">
              <w:rPr>
                <w:rFonts w:asciiTheme="majorHAnsi" w:eastAsia="Calibri" w:hAnsiTheme="majorHAnsi" w:cstheme="majorHAnsi"/>
                <w:bCs/>
                <w:iCs/>
              </w:rPr>
              <w:t xml:space="preserve">(CUP.III.2, CUP.III.3, CUP.III.4).  </w:t>
            </w:r>
          </w:p>
        </w:tc>
      </w:tr>
      <w:tr w:rsidR="0027613F" w:rsidRPr="00B74953" w14:paraId="0F338FA7" w14:textId="77777777" w:rsidTr="0037384B">
        <w:trPr>
          <w:trHeight w:val="1117"/>
        </w:trPr>
        <w:tc>
          <w:tcPr>
            <w:tcW w:w="2977" w:type="dxa"/>
            <w:vMerge/>
            <w:shd w:val="clear" w:color="auto" w:fill="FFFFFF" w:themeFill="background1"/>
            <w:tcMar>
              <w:top w:w="0" w:type="dxa"/>
              <w:left w:w="108" w:type="dxa"/>
              <w:bottom w:w="0" w:type="dxa"/>
              <w:right w:w="108" w:type="dxa"/>
            </w:tcMar>
          </w:tcPr>
          <w:p w14:paraId="22B27608" w14:textId="77777777" w:rsidR="0027613F" w:rsidRPr="00B74953" w:rsidRDefault="0027613F" w:rsidP="0027613F">
            <w:pPr>
              <w:spacing w:before="60" w:after="120" w:line="22" w:lineRule="atLeast"/>
              <w:ind w:left="142"/>
              <w:jc w:val="center"/>
              <w:rPr>
                <w:rFonts w:asciiTheme="majorHAnsi" w:eastAsia="Calibri" w:hAnsiTheme="majorHAnsi" w:cstheme="majorHAnsi"/>
                <w:b/>
                <w:i/>
              </w:rPr>
            </w:pPr>
          </w:p>
        </w:tc>
        <w:tc>
          <w:tcPr>
            <w:tcW w:w="6237" w:type="dxa"/>
            <w:shd w:val="clear" w:color="auto" w:fill="FFFFFF" w:themeFill="background1"/>
          </w:tcPr>
          <w:p w14:paraId="3366CB5A" w14:textId="77777777" w:rsidR="0027613F" w:rsidRPr="00B74953" w:rsidRDefault="0027613F" w:rsidP="0027613F">
            <w:pPr>
              <w:pStyle w:val="Akapitzlist"/>
              <w:spacing w:after="0" w:line="22" w:lineRule="atLeast"/>
              <w:ind w:left="142" w:right="142"/>
              <w:jc w:val="both"/>
              <w:rPr>
                <w:rFonts w:asciiTheme="majorHAnsi" w:eastAsiaTheme="minorEastAsia" w:hAnsiTheme="majorHAnsi" w:cstheme="majorHAnsi"/>
                <w:b/>
                <w:bCs/>
                <w:color w:val="000000" w:themeColor="text1"/>
              </w:rPr>
            </w:pPr>
            <w:r w:rsidRPr="00B74953">
              <w:rPr>
                <w:rFonts w:asciiTheme="majorHAnsi" w:eastAsiaTheme="minorEastAsia" w:hAnsiTheme="majorHAnsi" w:cstheme="majorHAnsi"/>
                <w:b/>
                <w:bCs/>
                <w:color w:val="000000" w:themeColor="text1"/>
              </w:rPr>
              <w:t>Implementacja kluczowych rozporządzeń i dyrektyw dot. transformacji cyfrowej</w:t>
            </w:r>
          </w:p>
          <w:p w14:paraId="09940940" w14:textId="48981DFA" w:rsidR="0027613F" w:rsidRPr="00B74953" w:rsidRDefault="0027613F" w:rsidP="0027613F">
            <w:pPr>
              <w:spacing w:after="120" w:line="22" w:lineRule="atLeast"/>
              <w:ind w:left="142" w:right="142"/>
              <w:jc w:val="both"/>
              <w:rPr>
                <w:rFonts w:asciiTheme="majorHAnsi" w:eastAsiaTheme="minorEastAsia" w:hAnsiTheme="majorHAnsi" w:cstheme="majorHAnsi"/>
                <w:color w:val="000000" w:themeColor="text1"/>
              </w:rPr>
            </w:pPr>
            <w:r w:rsidRPr="00B74953">
              <w:rPr>
                <w:rFonts w:asciiTheme="majorHAnsi" w:eastAsiaTheme="minorEastAsia" w:hAnsiTheme="majorHAnsi" w:cstheme="majorHAnsi"/>
                <w:color w:val="000000" w:themeColor="text1"/>
              </w:rPr>
              <w:t>Wdrożenie aktu o sztucznej inteligencji (Artificial Intelligence Act, AI Act), aktu o usługach cyfrowych (Digital Services Act – DSA), aktu o</w:t>
            </w:r>
            <w:r>
              <w:rPr>
                <w:rFonts w:asciiTheme="majorHAnsi" w:eastAsiaTheme="minorEastAsia" w:hAnsiTheme="majorHAnsi" w:cstheme="majorHAnsi"/>
                <w:color w:val="000000" w:themeColor="text1"/>
              </w:rPr>
              <w:t> </w:t>
            </w:r>
            <w:r w:rsidRPr="00B74953">
              <w:rPr>
                <w:rFonts w:asciiTheme="majorHAnsi" w:eastAsiaTheme="minorEastAsia" w:hAnsiTheme="majorHAnsi" w:cstheme="majorHAnsi"/>
                <w:color w:val="000000" w:themeColor="text1"/>
              </w:rPr>
              <w:t>rynkach cyfrowych (Digital Markets Act – DMA), aktu w sprawie danych (Data Act – DA) oraz aktu w sprawie zarządzania danymi (Data Governance Act – DGA) itd. Harmonogram zmian legislacyjnych jest zależny od terminów określonych w</w:t>
            </w:r>
            <w:r>
              <w:rPr>
                <w:rFonts w:asciiTheme="majorHAnsi" w:eastAsiaTheme="minorEastAsia" w:hAnsiTheme="majorHAnsi" w:cstheme="majorHAnsi"/>
                <w:color w:val="000000" w:themeColor="text1"/>
              </w:rPr>
              <w:t> </w:t>
            </w:r>
            <w:r w:rsidRPr="00B74953">
              <w:rPr>
                <w:rFonts w:asciiTheme="majorHAnsi" w:eastAsiaTheme="minorEastAsia" w:hAnsiTheme="majorHAnsi" w:cstheme="majorHAnsi"/>
                <w:color w:val="000000" w:themeColor="text1"/>
              </w:rPr>
              <w:t>obowiązujących już aktach prawnych lub od kalendarza prac legislacyjnych w ramach UE. Zadanie realizowane w sposób ciągły, bez odrębnego budżetu.</w:t>
            </w:r>
          </w:p>
        </w:tc>
      </w:tr>
      <w:tr w:rsidR="0027613F" w:rsidRPr="00B74953" w14:paraId="05DFA42F" w14:textId="77777777" w:rsidTr="0037384B">
        <w:trPr>
          <w:trHeight w:val="695"/>
        </w:trPr>
        <w:tc>
          <w:tcPr>
            <w:tcW w:w="2977" w:type="dxa"/>
            <w:vMerge/>
            <w:shd w:val="clear" w:color="auto" w:fill="FFFFFF" w:themeFill="background1"/>
            <w:tcMar>
              <w:top w:w="0" w:type="dxa"/>
              <w:left w:w="108" w:type="dxa"/>
              <w:bottom w:w="0" w:type="dxa"/>
              <w:right w:w="108" w:type="dxa"/>
            </w:tcMar>
          </w:tcPr>
          <w:p w14:paraId="481AC45F" w14:textId="77777777" w:rsidR="0027613F" w:rsidRPr="00B74953" w:rsidRDefault="0027613F" w:rsidP="0027613F">
            <w:pPr>
              <w:spacing w:before="60" w:after="120" w:line="22" w:lineRule="atLeast"/>
              <w:ind w:left="142"/>
              <w:jc w:val="center"/>
              <w:rPr>
                <w:rFonts w:asciiTheme="majorHAnsi" w:eastAsia="Calibri" w:hAnsiTheme="majorHAnsi" w:cstheme="majorHAnsi"/>
                <w:b/>
                <w:i/>
              </w:rPr>
            </w:pPr>
          </w:p>
        </w:tc>
        <w:tc>
          <w:tcPr>
            <w:tcW w:w="6237" w:type="dxa"/>
            <w:shd w:val="clear" w:color="auto" w:fill="FFFFFF" w:themeFill="background1"/>
          </w:tcPr>
          <w:p w14:paraId="45EC4E06" w14:textId="77777777" w:rsidR="0027613F" w:rsidRPr="00B74953" w:rsidRDefault="0027613F" w:rsidP="0027613F">
            <w:pPr>
              <w:spacing w:after="0" w:line="22" w:lineRule="atLeast"/>
              <w:ind w:left="142" w:right="142"/>
              <w:jc w:val="both"/>
              <w:rPr>
                <w:rFonts w:asciiTheme="majorHAnsi" w:hAnsiTheme="majorHAnsi" w:cstheme="majorHAnsi"/>
                <w:b/>
                <w:bCs/>
              </w:rPr>
            </w:pPr>
            <w:r w:rsidRPr="00B74953">
              <w:rPr>
                <w:rFonts w:asciiTheme="majorHAnsi" w:hAnsiTheme="majorHAnsi" w:cstheme="majorHAnsi"/>
                <w:b/>
                <w:bCs/>
              </w:rPr>
              <w:t>Współpraca międzynarodowa w zakresie technologii blockchain</w:t>
            </w:r>
          </w:p>
          <w:p w14:paraId="157A0A08" w14:textId="5B60E687" w:rsidR="0027613F" w:rsidRPr="00B74953" w:rsidRDefault="0027613F" w:rsidP="0027613F">
            <w:pPr>
              <w:spacing w:line="22" w:lineRule="atLeast"/>
              <w:ind w:left="142" w:right="142"/>
              <w:jc w:val="both"/>
              <w:rPr>
                <w:rFonts w:asciiTheme="majorHAnsi" w:hAnsiTheme="majorHAnsi" w:cstheme="majorHAnsi"/>
              </w:rPr>
            </w:pPr>
            <w:r w:rsidRPr="00B74953">
              <w:rPr>
                <w:rFonts w:asciiTheme="majorHAnsi" w:hAnsiTheme="majorHAnsi" w:cstheme="majorHAnsi"/>
              </w:rPr>
              <w:t>Współdziałanie europejskie na rzecz osiągania ekonomii skali w</w:t>
            </w:r>
            <w:r>
              <w:rPr>
                <w:rFonts w:asciiTheme="majorHAnsi" w:hAnsiTheme="majorHAnsi" w:cstheme="majorHAnsi"/>
              </w:rPr>
              <w:t> </w:t>
            </w:r>
            <w:r w:rsidRPr="00B74953">
              <w:rPr>
                <w:rFonts w:asciiTheme="majorHAnsi" w:hAnsiTheme="majorHAnsi" w:cstheme="majorHAnsi"/>
              </w:rPr>
              <w:t>rozwoju transgranicznych zastosowań technologii blockchain w</w:t>
            </w:r>
            <w:r>
              <w:rPr>
                <w:rFonts w:asciiTheme="majorHAnsi" w:hAnsiTheme="majorHAnsi" w:cstheme="majorHAnsi"/>
              </w:rPr>
              <w:t> </w:t>
            </w:r>
            <w:r w:rsidRPr="00B74953">
              <w:rPr>
                <w:rFonts w:asciiTheme="majorHAnsi" w:hAnsiTheme="majorHAnsi" w:cstheme="majorHAnsi"/>
              </w:rPr>
              <w:t>usługach publicznych w ramach EBP/EBSI – utrzymanie i rozwój węzłów EBSI i rozwój innych zastosowań (</w:t>
            </w:r>
            <w:r w:rsidR="00046D36">
              <w:rPr>
                <w:rFonts w:asciiTheme="majorHAnsi" w:hAnsiTheme="majorHAnsi" w:cstheme="majorHAnsi"/>
              </w:rPr>
              <w:t xml:space="preserve">np. </w:t>
            </w:r>
            <w:r w:rsidRPr="00B74953">
              <w:rPr>
                <w:rFonts w:asciiTheme="majorHAnsi" w:hAnsiTheme="majorHAnsi" w:cstheme="majorHAnsi"/>
              </w:rPr>
              <w:t xml:space="preserve">weryfikowalne poświadczenia, e-dyplomy, weryfikacja uprawnień do świadczeń społecznych i zdrowotnych, wymiana wrażliwych dokumentów, suwerenna tożsamość, europejski portfel tożsamości). </w:t>
            </w:r>
          </w:p>
        </w:tc>
      </w:tr>
      <w:tr w:rsidR="00F2434C" w:rsidRPr="00B74953" w14:paraId="6B2A1DB3" w14:textId="77777777" w:rsidTr="0037384B">
        <w:trPr>
          <w:trHeight w:val="751"/>
        </w:trPr>
        <w:tc>
          <w:tcPr>
            <w:tcW w:w="2977" w:type="dxa"/>
            <w:vMerge w:val="restart"/>
            <w:shd w:val="clear" w:color="auto" w:fill="FFFFFF" w:themeFill="background1"/>
            <w:tcMar>
              <w:top w:w="0" w:type="dxa"/>
              <w:left w:w="108" w:type="dxa"/>
              <w:bottom w:w="0" w:type="dxa"/>
              <w:right w:w="108" w:type="dxa"/>
            </w:tcMar>
          </w:tcPr>
          <w:p w14:paraId="6FAA594A" w14:textId="02C22B44" w:rsidR="00F2434C" w:rsidRPr="00B74953" w:rsidRDefault="00F2434C" w:rsidP="0027613F">
            <w:pPr>
              <w:spacing w:before="60" w:after="120" w:line="22" w:lineRule="atLeast"/>
              <w:ind w:left="142"/>
              <w:jc w:val="center"/>
              <w:rPr>
                <w:rFonts w:asciiTheme="majorHAnsi" w:eastAsia="Calibri" w:hAnsiTheme="majorHAnsi" w:cstheme="majorHAnsi"/>
                <w:b/>
                <w:i/>
              </w:rPr>
            </w:pPr>
            <w:r w:rsidRPr="00B74953">
              <w:rPr>
                <w:rFonts w:asciiTheme="majorHAnsi" w:eastAsia="Calibri" w:hAnsiTheme="majorHAnsi" w:cstheme="majorHAnsi"/>
                <w:b/>
                <w:i/>
              </w:rPr>
              <w:t>J</w:t>
            </w:r>
            <w:r>
              <w:rPr>
                <w:rFonts w:asciiTheme="majorHAnsi" w:eastAsia="Calibri" w:hAnsiTheme="majorHAnsi" w:cstheme="majorHAnsi"/>
                <w:b/>
                <w:i/>
              </w:rPr>
              <w:t xml:space="preserve">. </w:t>
            </w:r>
          </w:p>
          <w:p w14:paraId="75307141" w14:textId="77777777" w:rsidR="00F2434C" w:rsidRPr="00B74953" w:rsidRDefault="00F2434C" w:rsidP="0027613F">
            <w:pPr>
              <w:spacing w:before="60" w:after="120" w:line="22" w:lineRule="atLeast"/>
              <w:ind w:left="142"/>
              <w:jc w:val="center"/>
              <w:rPr>
                <w:rFonts w:asciiTheme="majorHAnsi" w:eastAsia="Calibri" w:hAnsiTheme="majorHAnsi" w:cstheme="majorHAnsi"/>
                <w:b/>
                <w:i/>
              </w:rPr>
            </w:pPr>
            <w:r w:rsidRPr="00B74953">
              <w:rPr>
                <w:rFonts w:asciiTheme="majorHAnsi" w:eastAsia="Calibri" w:hAnsiTheme="majorHAnsi" w:cstheme="majorHAnsi"/>
                <w:b/>
                <w:i/>
              </w:rPr>
              <w:t>Skoordynowana transformacja cyfrowa</w:t>
            </w:r>
          </w:p>
          <w:p w14:paraId="5E75B0BD" w14:textId="77777777" w:rsidR="00F2434C" w:rsidRPr="00B74953" w:rsidRDefault="00F2434C" w:rsidP="0027613F">
            <w:pPr>
              <w:spacing w:line="22" w:lineRule="atLeast"/>
              <w:jc w:val="center"/>
              <w:rPr>
                <w:rFonts w:asciiTheme="majorHAnsi" w:hAnsiTheme="majorHAnsi" w:cstheme="majorHAnsi"/>
              </w:rPr>
            </w:pPr>
            <w:r w:rsidRPr="00B74953">
              <w:rPr>
                <w:rFonts w:asciiTheme="majorHAnsi" w:hAnsiTheme="majorHAnsi" w:cstheme="majorHAnsi"/>
              </w:rPr>
              <w:t>„Zapewnienie, by wszystkie polityki i programy istotne dla osiągnięcia celów cyfrowych określonych w art. 4 były uwzględniane w skoordynowany i spójny sposób i w pełni przyczyniły się do europejskiej zielonej i cyfrowej transformacji, a przy tym unikanie powielania działań i minimalizowanie obciążeń administracyjnych.”</w:t>
            </w:r>
          </w:p>
        </w:tc>
        <w:tc>
          <w:tcPr>
            <w:tcW w:w="6237" w:type="dxa"/>
            <w:shd w:val="clear" w:color="auto" w:fill="FFFFFF" w:themeFill="background1"/>
          </w:tcPr>
          <w:p w14:paraId="640A32AD" w14:textId="77777777" w:rsidR="00F2434C" w:rsidRPr="00B74953" w:rsidRDefault="00F2434C" w:rsidP="0027613F">
            <w:pPr>
              <w:spacing w:after="0" w:line="22" w:lineRule="atLeast"/>
              <w:ind w:left="142" w:right="142"/>
              <w:jc w:val="both"/>
              <w:rPr>
                <w:rFonts w:asciiTheme="majorHAnsi" w:eastAsia="Calibri" w:hAnsiTheme="majorHAnsi" w:cstheme="majorHAnsi"/>
                <w:iCs/>
              </w:rPr>
            </w:pPr>
            <w:r w:rsidRPr="00B74953">
              <w:rPr>
                <w:rFonts w:asciiTheme="majorHAnsi" w:eastAsia="Calibri" w:hAnsiTheme="majorHAnsi" w:cstheme="majorHAnsi"/>
                <w:b/>
                <w:bCs/>
                <w:iCs/>
              </w:rPr>
              <w:t>Przyjęcie i wdrażanie strategii transformacji cyfrowej kraju</w:t>
            </w:r>
            <w:r w:rsidRPr="00B74953">
              <w:rPr>
                <w:rFonts w:asciiTheme="majorHAnsi" w:eastAsia="Calibri" w:hAnsiTheme="majorHAnsi" w:cstheme="majorHAnsi"/>
                <w:iCs/>
              </w:rPr>
              <w:t xml:space="preserve">. </w:t>
            </w:r>
          </w:p>
          <w:p w14:paraId="764705E3" w14:textId="115E4AA1" w:rsidR="00F2434C" w:rsidRPr="00B74953" w:rsidRDefault="00F2434C" w:rsidP="0027613F">
            <w:pPr>
              <w:spacing w:after="0" w:line="22" w:lineRule="atLeast"/>
              <w:ind w:left="142" w:right="142"/>
              <w:jc w:val="both"/>
              <w:rPr>
                <w:rFonts w:asciiTheme="majorHAnsi" w:eastAsia="Calibri" w:hAnsiTheme="majorHAnsi" w:cstheme="majorHAnsi"/>
                <w:iCs/>
              </w:rPr>
            </w:pPr>
            <w:r w:rsidRPr="00B74953">
              <w:rPr>
                <w:rFonts w:asciiTheme="majorHAnsi" w:eastAsia="Calibri" w:hAnsiTheme="majorHAnsi" w:cstheme="majorHAnsi"/>
                <w:iCs/>
              </w:rPr>
              <w:t>Działanie ma na celu przygotowanie ram prawnych, a kolejno opracowanie, przyjęcie i wdrażanie kompleksowej strategii transformacji kraju. Zasadniczym celem dokumentu strategicznego będzie określenie kierunków rozwoju informatyzacji państwa, mając na uwadze</w:t>
            </w:r>
            <w:r>
              <w:rPr>
                <w:rFonts w:asciiTheme="majorHAnsi" w:eastAsia="Calibri" w:hAnsiTheme="majorHAnsi" w:cstheme="majorHAnsi"/>
                <w:iCs/>
              </w:rPr>
              <w:t>:</w:t>
            </w:r>
          </w:p>
          <w:p w14:paraId="1DB9DD03" w14:textId="77777777" w:rsidR="00F2434C" w:rsidRPr="00B74953" w:rsidRDefault="00F2434C" w:rsidP="0027613F">
            <w:pPr>
              <w:pStyle w:val="Akapitzlist"/>
              <w:numPr>
                <w:ilvl w:val="0"/>
                <w:numId w:val="109"/>
              </w:numPr>
              <w:spacing w:after="0" w:line="22" w:lineRule="atLeast"/>
              <w:ind w:left="442" w:right="142" w:hanging="283"/>
              <w:jc w:val="both"/>
              <w:rPr>
                <w:rFonts w:asciiTheme="majorHAnsi" w:eastAsia="Calibri" w:hAnsiTheme="majorHAnsi" w:cstheme="majorHAnsi"/>
                <w:iCs/>
              </w:rPr>
            </w:pPr>
            <w:r w:rsidRPr="00B74953">
              <w:rPr>
                <w:rFonts w:asciiTheme="majorHAnsi" w:eastAsia="Calibri" w:hAnsiTheme="majorHAnsi" w:cstheme="majorHAnsi"/>
                <w:iCs/>
              </w:rPr>
              <w:t>potrzebę przygotowania kompleksowego i długoterminowego dokumentu o charakterze strategicznym, który zapewniłby wieloletnią perspektywę rozwoju procesu informatyzacji państwa,</w:t>
            </w:r>
          </w:p>
          <w:p w14:paraId="7E608631" w14:textId="77777777" w:rsidR="00F2434C" w:rsidRPr="00B74953" w:rsidRDefault="00F2434C" w:rsidP="0027613F">
            <w:pPr>
              <w:pStyle w:val="Akapitzlist"/>
              <w:numPr>
                <w:ilvl w:val="0"/>
                <w:numId w:val="109"/>
              </w:numPr>
              <w:spacing w:after="0" w:line="22" w:lineRule="atLeast"/>
              <w:ind w:left="442" w:right="142" w:hanging="283"/>
              <w:jc w:val="both"/>
              <w:rPr>
                <w:rFonts w:asciiTheme="majorHAnsi" w:eastAsia="Calibri" w:hAnsiTheme="majorHAnsi" w:cstheme="majorHAnsi"/>
                <w:iCs/>
              </w:rPr>
            </w:pPr>
            <w:r w:rsidRPr="00B74953">
              <w:rPr>
                <w:rFonts w:asciiTheme="majorHAnsi" w:eastAsia="Calibri" w:hAnsiTheme="majorHAnsi" w:cstheme="majorHAnsi"/>
                <w:iCs/>
              </w:rPr>
              <w:t>efektywność i celowość wydatkowania środków z budżetu państwa oraz funduszy europejskich na działania w obszarze cyfryzacji;</w:t>
            </w:r>
          </w:p>
          <w:p w14:paraId="5808F84A" w14:textId="4FF0EF6B" w:rsidR="00F2434C" w:rsidRPr="00B74953" w:rsidRDefault="00F2434C" w:rsidP="00FD284F">
            <w:pPr>
              <w:spacing w:after="120" w:line="22" w:lineRule="atLeast"/>
              <w:ind w:left="142" w:right="142"/>
              <w:jc w:val="both"/>
              <w:rPr>
                <w:rFonts w:asciiTheme="majorHAnsi" w:eastAsia="Calibri" w:hAnsiTheme="majorHAnsi" w:cstheme="majorHAnsi"/>
                <w:iCs/>
              </w:rPr>
            </w:pPr>
            <w:r w:rsidRPr="008F16FD">
              <w:rPr>
                <w:rFonts w:asciiTheme="majorHAnsi" w:eastAsia="Calibri" w:hAnsiTheme="majorHAnsi" w:cstheme="majorHAnsi"/>
                <w:iCs/>
              </w:rPr>
              <w:t xml:space="preserve">W proces przygotowania i realizacji założeń strategii zaangażowane zostaną pozostałe ministerstwa, </w:t>
            </w:r>
            <w:r>
              <w:rPr>
                <w:rFonts w:asciiTheme="majorHAnsi" w:eastAsia="Calibri" w:hAnsiTheme="majorHAnsi" w:cstheme="majorHAnsi"/>
                <w:iCs/>
              </w:rPr>
              <w:t xml:space="preserve">a także jednostki samorządu terytorialnego </w:t>
            </w:r>
            <w:r w:rsidRPr="008F16FD">
              <w:rPr>
                <w:rFonts w:asciiTheme="majorHAnsi" w:eastAsia="Calibri" w:hAnsiTheme="majorHAnsi" w:cstheme="majorHAnsi"/>
                <w:iCs/>
              </w:rPr>
              <w:t>w celu zapewnienia harmonizacji</w:t>
            </w:r>
            <w:r>
              <w:rPr>
                <w:rFonts w:asciiTheme="majorHAnsi" w:eastAsia="Calibri" w:hAnsiTheme="majorHAnsi" w:cstheme="majorHAnsi"/>
                <w:iCs/>
              </w:rPr>
              <w:t xml:space="preserve"> </w:t>
            </w:r>
            <w:r w:rsidRPr="008F16FD">
              <w:rPr>
                <w:rFonts w:asciiTheme="majorHAnsi" w:eastAsia="Calibri" w:hAnsiTheme="majorHAnsi" w:cstheme="majorHAnsi"/>
                <w:iCs/>
              </w:rPr>
              <w:t>i komplementarności realizowanych i planowanych działań na rzecz</w:t>
            </w:r>
            <w:r>
              <w:rPr>
                <w:rFonts w:asciiTheme="majorHAnsi" w:eastAsia="Calibri" w:hAnsiTheme="majorHAnsi" w:cstheme="majorHAnsi"/>
                <w:iCs/>
              </w:rPr>
              <w:t xml:space="preserve"> </w:t>
            </w:r>
            <w:r w:rsidRPr="008F16FD">
              <w:rPr>
                <w:rFonts w:asciiTheme="majorHAnsi" w:eastAsia="Calibri" w:hAnsiTheme="majorHAnsi" w:cstheme="majorHAnsi"/>
                <w:iCs/>
              </w:rPr>
              <w:t>informatyzacji państwa. Strategia będzie również stanowiła podstawę do określenia sposobów i zasad współpracy wewnątrz administracji rządowej oraz z pozostałymi interesariuszami cyfryzacji państwa, w</w:t>
            </w:r>
            <w:r>
              <w:rPr>
                <w:rFonts w:asciiTheme="majorHAnsi" w:eastAsia="Calibri" w:hAnsiTheme="majorHAnsi" w:cstheme="majorHAnsi"/>
                <w:iCs/>
              </w:rPr>
              <w:t> </w:t>
            </w:r>
            <w:r w:rsidRPr="008F16FD">
              <w:rPr>
                <w:rFonts w:asciiTheme="majorHAnsi" w:eastAsia="Calibri" w:hAnsiTheme="majorHAnsi" w:cstheme="majorHAnsi"/>
                <w:iCs/>
              </w:rPr>
              <w:t>tym jednostkami samorządu terytorialnego.</w:t>
            </w:r>
          </w:p>
        </w:tc>
      </w:tr>
      <w:tr w:rsidR="00F2434C" w:rsidRPr="00B74953" w14:paraId="77E95C48" w14:textId="77777777" w:rsidTr="0037384B">
        <w:trPr>
          <w:trHeight w:val="751"/>
        </w:trPr>
        <w:tc>
          <w:tcPr>
            <w:tcW w:w="2977" w:type="dxa"/>
            <w:vMerge/>
            <w:shd w:val="clear" w:color="auto" w:fill="FFFFFF" w:themeFill="background1"/>
            <w:tcMar>
              <w:top w:w="0" w:type="dxa"/>
              <w:left w:w="108" w:type="dxa"/>
              <w:bottom w:w="0" w:type="dxa"/>
              <w:right w:w="108" w:type="dxa"/>
            </w:tcMar>
          </w:tcPr>
          <w:p w14:paraId="38183908" w14:textId="77777777" w:rsidR="00F2434C" w:rsidRPr="00B74953" w:rsidRDefault="00F2434C" w:rsidP="0027613F">
            <w:pPr>
              <w:spacing w:before="60" w:after="120" w:line="22" w:lineRule="atLeast"/>
              <w:ind w:left="142"/>
              <w:jc w:val="center"/>
              <w:rPr>
                <w:rFonts w:asciiTheme="majorHAnsi" w:eastAsia="Calibri" w:hAnsiTheme="majorHAnsi" w:cstheme="majorHAnsi"/>
                <w:b/>
                <w:i/>
              </w:rPr>
            </w:pPr>
          </w:p>
        </w:tc>
        <w:tc>
          <w:tcPr>
            <w:tcW w:w="6237" w:type="dxa"/>
            <w:shd w:val="clear" w:color="auto" w:fill="FFFFFF" w:themeFill="background1"/>
          </w:tcPr>
          <w:p w14:paraId="02AFF2BC" w14:textId="65731576" w:rsidR="00F2434C" w:rsidRPr="004362C5" w:rsidRDefault="00F2434C" w:rsidP="00F2434C">
            <w:pPr>
              <w:spacing w:after="0" w:line="22" w:lineRule="atLeast"/>
              <w:ind w:left="142" w:right="142"/>
              <w:jc w:val="both"/>
              <w:rPr>
                <w:rFonts w:asciiTheme="majorHAnsi" w:hAnsiTheme="majorHAnsi" w:cstheme="majorHAnsi"/>
                <w:b/>
                <w:iCs/>
              </w:rPr>
            </w:pPr>
            <w:r w:rsidRPr="004362C5">
              <w:rPr>
                <w:rFonts w:asciiTheme="majorHAnsi" w:hAnsiTheme="majorHAnsi" w:cstheme="majorHAnsi"/>
                <w:b/>
                <w:iCs/>
              </w:rPr>
              <w:t xml:space="preserve">Zbudowanie modeli Architektury Informacyjnej Samorządów (AIS) jako sposobu zorganizowania systemów teleinformatycznych </w:t>
            </w:r>
            <w:r w:rsidR="00B91285">
              <w:rPr>
                <w:rFonts w:asciiTheme="majorHAnsi" w:hAnsiTheme="majorHAnsi" w:cstheme="majorHAnsi"/>
                <w:b/>
                <w:iCs/>
              </w:rPr>
              <w:br/>
            </w:r>
            <w:r w:rsidRPr="004362C5">
              <w:rPr>
                <w:rFonts w:asciiTheme="majorHAnsi" w:hAnsiTheme="majorHAnsi" w:cstheme="majorHAnsi"/>
                <w:b/>
                <w:iCs/>
              </w:rPr>
              <w:t xml:space="preserve">i zasobów informacyjnych państwa na poziomie JST oraz określenie metody zarządzania ich rozwojem. </w:t>
            </w:r>
          </w:p>
          <w:p w14:paraId="32FFD6F6" w14:textId="77777777" w:rsidR="00F2434C" w:rsidRPr="004362C5" w:rsidRDefault="00F2434C" w:rsidP="00F2434C">
            <w:pPr>
              <w:spacing w:after="0" w:line="22" w:lineRule="atLeast"/>
              <w:ind w:left="142" w:right="142"/>
              <w:jc w:val="both"/>
              <w:rPr>
                <w:rFonts w:asciiTheme="majorHAnsi" w:hAnsiTheme="majorHAnsi" w:cstheme="majorHAnsi"/>
                <w:b/>
                <w:iCs/>
              </w:rPr>
            </w:pPr>
          </w:p>
          <w:p w14:paraId="1450B982" w14:textId="7CF405D5" w:rsidR="00F2434C" w:rsidRPr="00B74953" w:rsidRDefault="00F2434C" w:rsidP="00F2434C">
            <w:pPr>
              <w:spacing w:after="0" w:line="22" w:lineRule="atLeast"/>
              <w:ind w:left="142" w:right="142"/>
              <w:jc w:val="both"/>
              <w:rPr>
                <w:rFonts w:asciiTheme="majorHAnsi" w:eastAsia="Calibri" w:hAnsiTheme="majorHAnsi" w:cstheme="majorHAnsi"/>
                <w:b/>
                <w:bCs/>
                <w:iCs/>
              </w:rPr>
            </w:pPr>
            <w:r w:rsidRPr="002054C3">
              <w:rPr>
                <w:rFonts w:asciiTheme="majorHAnsi" w:hAnsiTheme="majorHAnsi" w:cstheme="majorHAnsi"/>
                <w:iCs/>
              </w:rPr>
              <w:t xml:space="preserve">Działanie stanowi rozszerzenie i uzupełnienie modelu architektonicznego systemów informacyjnych administracji publicznej, opracowanego, rozwijanego i utrzymywanego przez </w:t>
            </w:r>
            <w:r w:rsidR="007B74B7">
              <w:rPr>
                <w:rFonts w:asciiTheme="majorHAnsi" w:hAnsiTheme="majorHAnsi" w:cstheme="majorHAnsi"/>
                <w:iCs/>
              </w:rPr>
              <w:t>Ministerstwo Cyfryzacji</w:t>
            </w:r>
            <w:r w:rsidRPr="002054C3">
              <w:rPr>
                <w:rFonts w:asciiTheme="majorHAnsi" w:hAnsiTheme="majorHAnsi" w:cstheme="majorHAnsi"/>
                <w:iCs/>
              </w:rPr>
              <w:t xml:space="preserve"> pn. Model AIP.</w:t>
            </w:r>
            <w:r>
              <w:rPr>
                <w:rFonts w:asciiTheme="majorHAnsi" w:hAnsiTheme="majorHAnsi" w:cstheme="majorHAnsi"/>
                <w:iCs/>
              </w:rPr>
              <w:t xml:space="preserve"> </w:t>
            </w:r>
            <w:r w:rsidRPr="002054C3">
              <w:rPr>
                <w:rFonts w:asciiTheme="majorHAnsi" w:hAnsiTheme="majorHAnsi" w:cstheme="majorHAnsi"/>
                <w:iCs/>
              </w:rPr>
              <w:t>Modele AIS jako modele architektoniczne będą określać relacje między prawem, organizacją, danymi i systemami prezentowane kolejno w warstwach legislacyjnej, organizacyj</w:t>
            </w:r>
            <w:r w:rsidRPr="004362C5">
              <w:rPr>
                <w:rFonts w:asciiTheme="majorHAnsi" w:hAnsiTheme="majorHAnsi" w:cstheme="majorHAnsi"/>
                <w:iCs/>
              </w:rPr>
              <w:t>nej, semantycznej, technicznej</w:t>
            </w:r>
            <w:r>
              <w:rPr>
                <w:rFonts w:asciiTheme="majorHAnsi" w:hAnsiTheme="majorHAnsi" w:cstheme="majorHAnsi"/>
                <w:iCs/>
              </w:rPr>
              <w:t xml:space="preserve">. </w:t>
            </w:r>
            <w:r w:rsidRPr="002054C3">
              <w:rPr>
                <w:rFonts w:asciiTheme="majorHAnsi" w:hAnsiTheme="majorHAnsi" w:cstheme="majorHAnsi"/>
                <w:iCs/>
              </w:rPr>
              <w:t xml:space="preserve">Będą standardem wspierającym ocenę zasadności przedsięwzięć podejmowanych na poziomie lokalnym w obszarze informatyzacji </w:t>
            </w:r>
            <w:r w:rsidR="00746971">
              <w:rPr>
                <w:rFonts w:asciiTheme="majorHAnsi" w:hAnsiTheme="majorHAnsi" w:cstheme="majorHAnsi"/>
                <w:iCs/>
              </w:rPr>
              <w:br/>
            </w:r>
            <w:r w:rsidRPr="002054C3">
              <w:rPr>
                <w:rFonts w:asciiTheme="majorHAnsi" w:hAnsiTheme="majorHAnsi" w:cstheme="majorHAnsi"/>
                <w:iCs/>
              </w:rPr>
              <w:t>i tworzenie w sposób uporządkowany, spójny i racjonalny, skutecznych, wydajnych, interoperacyjnych oraz optymalnych rozwiązań teleinformatycznych, w tym systemów i usług cyfrowych służących do realizacji zadań publicznych na poziomie lokalnym, które będą dostępne, włączające i zorient</w:t>
            </w:r>
            <w:r w:rsidRPr="00C46B3C">
              <w:rPr>
                <w:rFonts w:asciiTheme="majorHAnsi" w:hAnsiTheme="majorHAnsi" w:cstheme="majorHAnsi"/>
                <w:iCs/>
              </w:rPr>
              <w:t>owane na potrzeby użytkownika.</w:t>
            </w:r>
            <w:r>
              <w:rPr>
                <w:rFonts w:asciiTheme="majorHAnsi" w:hAnsiTheme="majorHAnsi" w:cstheme="majorHAnsi"/>
                <w:iCs/>
              </w:rPr>
              <w:t xml:space="preserve"> </w:t>
            </w:r>
            <w:r w:rsidRPr="002054C3">
              <w:rPr>
                <w:rFonts w:asciiTheme="majorHAnsi" w:hAnsiTheme="majorHAnsi" w:cstheme="majorHAnsi"/>
                <w:iCs/>
              </w:rPr>
              <w:t>Jednocześnie pozwolą na wsparcie i efektywne włączenie Jednostek Samorządu Terytorialnego w proces ich budowy i rozwoju.</w:t>
            </w:r>
          </w:p>
        </w:tc>
      </w:tr>
      <w:tr w:rsidR="0027613F" w:rsidRPr="00B74953" w14:paraId="0EDDB27D" w14:textId="77777777" w:rsidTr="0037384B">
        <w:trPr>
          <w:trHeight w:val="739"/>
        </w:trPr>
        <w:tc>
          <w:tcPr>
            <w:tcW w:w="2977" w:type="dxa"/>
            <w:vMerge w:val="restart"/>
            <w:shd w:val="clear" w:color="auto" w:fill="FFFFFF" w:themeFill="background1"/>
            <w:tcMar>
              <w:top w:w="0" w:type="dxa"/>
              <w:left w:w="108" w:type="dxa"/>
              <w:bottom w:w="0" w:type="dxa"/>
              <w:right w:w="108" w:type="dxa"/>
            </w:tcMar>
          </w:tcPr>
          <w:p w14:paraId="49C24EAB" w14:textId="77777777" w:rsidR="0027613F" w:rsidRPr="00B74953" w:rsidRDefault="0027613F" w:rsidP="0027613F">
            <w:pPr>
              <w:spacing w:before="60" w:after="120" w:line="22" w:lineRule="atLeast"/>
              <w:ind w:left="142"/>
              <w:jc w:val="center"/>
              <w:rPr>
                <w:rFonts w:asciiTheme="majorHAnsi" w:eastAsia="Calibri" w:hAnsiTheme="majorHAnsi" w:cstheme="majorHAnsi"/>
                <w:b/>
                <w:i/>
              </w:rPr>
            </w:pPr>
            <w:r w:rsidRPr="00B74953">
              <w:rPr>
                <w:rFonts w:asciiTheme="majorHAnsi" w:eastAsia="Calibri" w:hAnsiTheme="majorHAnsi" w:cstheme="majorHAnsi"/>
                <w:b/>
                <w:i/>
              </w:rPr>
              <w:t>K.</w:t>
            </w:r>
          </w:p>
          <w:p w14:paraId="3E50CCAA" w14:textId="77777777" w:rsidR="0027613F" w:rsidRPr="00B74953" w:rsidRDefault="0027613F" w:rsidP="0027613F">
            <w:pPr>
              <w:spacing w:before="60" w:after="120" w:line="22" w:lineRule="atLeast"/>
              <w:ind w:left="142"/>
              <w:jc w:val="center"/>
              <w:rPr>
                <w:rFonts w:asciiTheme="majorHAnsi" w:eastAsia="Calibri" w:hAnsiTheme="majorHAnsi" w:cstheme="majorHAnsi"/>
                <w:b/>
                <w:i/>
              </w:rPr>
            </w:pPr>
            <w:r w:rsidRPr="00B74953">
              <w:rPr>
                <w:rFonts w:asciiTheme="majorHAnsi" w:eastAsia="Calibri" w:hAnsiTheme="majorHAnsi" w:cstheme="majorHAnsi"/>
                <w:b/>
                <w:i/>
              </w:rPr>
              <w:t>Zwiększanie poziomu cyberbezpieczeństwa</w:t>
            </w:r>
          </w:p>
          <w:p w14:paraId="3CC867BB" w14:textId="77777777" w:rsidR="0027613F" w:rsidRPr="00B74953" w:rsidRDefault="0027613F" w:rsidP="0027613F">
            <w:pPr>
              <w:spacing w:line="22" w:lineRule="atLeast"/>
              <w:jc w:val="center"/>
              <w:rPr>
                <w:rFonts w:asciiTheme="majorHAnsi" w:hAnsiTheme="majorHAnsi" w:cstheme="majorHAnsi"/>
              </w:rPr>
            </w:pPr>
            <w:r w:rsidRPr="00B74953">
              <w:rPr>
                <w:rFonts w:asciiTheme="majorHAnsi" w:hAnsiTheme="majorHAnsi" w:cstheme="majorHAnsi"/>
              </w:rPr>
              <w:t>„Poprawa odporności na cyberataki, przyczynianie się do zwiększenia świadomości ryzyka oraz szerzenia wiedzy na temat procedur cyberbezpieczeństwa, przy intensyfikacji wysiłków organizacji publicznych i prywatnych na rzecz osiągnięcia co najmniej podstawowego poziomu cyberbezpieczeństwa.”</w:t>
            </w:r>
          </w:p>
        </w:tc>
        <w:tc>
          <w:tcPr>
            <w:tcW w:w="6237" w:type="dxa"/>
            <w:shd w:val="clear" w:color="auto" w:fill="FFFFFF" w:themeFill="background1"/>
          </w:tcPr>
          <w:p w14:paraId="6F403FD5" w14:textId="691DA9CB" w:rsidR="0027613F" w:rsidRPr="00572161" w:rsidRDefault="0027613F" w:rsidP="0027613F">
            <w:pPr>
              <w:spacing w:after="120" w:line="22" w:lineRule="atLeast"/>
              <w:ind w:left="142" w:right="142"/>
              <w:jc w:val="both"/>
              <w:rPr>
                <w:rFonts w:asciiTheme="majorHAnsi" w:eastAsia="Calibri" w:hAnsiTheme="majorHAnsi" w:cstheme="majorHAnsi"/>
              </w:rPr>
            </w:pPr>
            <w:r w:rsidRPr="00572161">
              <w:rPr>
                <w:rFonts w:asciiTheme="majorHAnsi" w:eastAsia="Calibri" w:hAnsiTheme="majorHAnsi" w:cstheme="majorHAnsi"/>
              </w:rPr>
              <w:t xml:space="preserve">W zakres celu wpisują się działania ujęte w rozdziale „Cele cyfrowe: polityki, środki i działania”, w tym w szczególności interwencje: </w:t>
            </w:r>
            <w:r w:rsidRPr="00572161">
              <w:rPr>
                <w:rFonts w:asciiTheme="majorHAnsi" w:hAnsiTheme="majorHAnsi" w:cstheme="majorHAnsi"/>
                <w:bCs/>
                <w:iCs/>
              </w:rPr>
              <w:t>INF.II.3, TCP.I.</w:t>
            </w:r>
            <w:r w:rsidR="003712D8">
              <w:rPr>
                <w:rFonts w:asciiTheme="majorHAnsi" w:hAnsiTheme="majorHAnsi" w:cstheme="majorHAnsi"/>
                <w:bCs/>
                <w:iCs/>
              </w:rPr>
              <w:t>2</w:t>
            </w:r>
            <w:r w:rsidRPr="00572161">
              <w:rPr>
                <w:rFonts w:asciiTheme="majorHAnsi" w:hAnsiTheme="majorHAnsi" w:cstheme="majorHAnsi"/>
                <w:bCs/>
                <w:iCs/>
              </w:rPr>
              <w:t>.</w:t>
            </w:r>
          </w:p>
        </w:tc>
      </w:tr>
      <w:tr w:rsidR="0027613F" w:rsidRPr="00B74953" w14:paraId="3FF513A6" w14:textId="77777777" w:rsidTr="0037384B">
        <w:trPr>
          <w:trHeight w:val="1472"/>
        </w:trPr>
        <w:tc>
          <w:tcPr>
            <w:tcW w:w="2977" w:type="dxa"/>
            <w:vMerge/>
            <w:shd w:val="clear" w:color="auto" w:fill="FFFFFF" w:themeFill="background1"/>
            <w:tcMar>
              <w:top w:w="0" w:type="dxa"/>
              <w:left w:w="108" w:type="dxa"/>
              <w:bottom w:w="0" w:type="dxa"/>
              <w:right w:w="108" w:type="dxa"/>
            </w:tcMar>
          </w:tcPr>
          <w:p w14:paraId="6A150C4C" w14:textId="77777777" w:rsidR="0027613F" w:rsidRPr="00B74953" w:rsidRDefault="0027613F" w:rsidP="0027613F">
            <w:pPr>
              <w:spacing w:before="60" w:after="120" w:line="22" w:lineRule="atLeast"/>
              <w:ind w:left="142"/>
              <w:jc w:val="center"/>
              <w:rPr>
                <w:rFonts w:asciiTheme="majorHAnsi" w:eastAsia="Calibri" w:hAnsiTheme="majorHAnsi" w:cstheme="majorHAnsi"/>
                <w:b/>
                <w:i/>
              </w:rPr>
            </w:pPr>
          </w:p>
        </w:tc>
        <w:tc>
          <w:tcPr>
            <w:tcW w:w="6237" w:type="dxa"/>
            <w:shd w:val="clear" w:color="auto" w:fill="FFFFFF" w:themeFill="background1"/>
          </w:tcPr>
          <w:p w14:paraId="4485A3DD" w14:textId="77777777" w:rsidR="0027613F" w:rsidRPr="00B74953" w:rsidRDefault="0027613F" w:rsidP="0027613F">
            <w:pPr>
              <w:spacing w:after="0" w:line="22" w:lineRule="atLeast"/>
              <w:ind w:left="142" w:right="142"/>
              <w:jc w:val="both"/>
              <w:rPr>
                <w:rFonts w:asciiTheme="majorHAnsi" w:hAnsiTheme="majorHAnsi" w:cstheme="majorHAnsi"/>
                <w:b/>
                <w:i/>
                <w:iCs/>
              </w:rPr>
            </w:pPr>
            <w:r w:rsidRPr="00B74953">
              <w:rPr>
                <w:rFonts w:asciiTheme="majorHAnsi" w:hAnsiTheme="majorHAnsi" w:cstheme="majorHAnsi"/>
                <w:b/>
              </w:rPr>
              <w:t>Realizacja „</w:t>
            </w:r>
            <w:hyperlink r:id="rId129" w:history="1">
              <w:r w:rsidRPr="00B74953">
                <w:rPr>
                  <w:rStyle w:val="Hipercze"/>
                  <w:rFonts w:asciiTheme="majorHAnsi" w:hAnsiTheme="majorHAnsi" w:cstheme="majorHAnsi"/>
                  <w:b/>
                </w:rPr>
                <w:t>Strategii Cyberbezpieczeństwa RP na lata 2019-2024</w:t>
              </w:r>
            </w:hyperlink>
            <w:r w:rsidRPr="00B74953">
              <w:rPr>
                <w:rFonts w:asciiTheme="majorHAnsi" w:hAnsiTheme="majorHAnsi" w:cstheme="majorHAnsi"/>
                <w:b/>
              </w:rPr>
              <w:t xml:space="preserve">”. </w:t>
            </w:r>
          </w:p>
          <w:p w14:paraId="55EC3079" w14:textId="77777777" w:rsidR="0027613F" w:rsidRPr="00B74953" w:rsidRDefault="0027613F" w:rsidP="0027613F">
            <w:pPr>
              <w:pStyle w:val="Akapitzlist"/>
              <w:spacing w:after="0" w:line="22" w:lineRule="atLeast"/>
              <w:ind w:left="142" w:right="142"/>
              <w:jc w:val="both"/>
              <w:rPr>
                <w:rFonts w:asciiTheme="majorHAnsi" w:hAnsiTheme="majorHAnsi" w:cstheme="majorHAnsi"/>
                <w:bCs/>
              </w:rPr>
            </w:pPr>
            <w:r w:rsidRPr="00B74953">
              <w:rPr>
                <w:rFonts w:asciiTheme="majorHAnsi" w:hAnsiTheme="majorHAnsi" w:cstheme="majorHAnsi"/>
                <w:bCs/>
              </w:rPr>
              <w:t>Celem strategii jest zwiększenie odporności Polski na cyberzagrożenia, w tym lepsza ochrona informacji w sektorze publicznym. Za kluczowe uznano następujące cele szczegółowe:</w:t>
            </w:r>
          </w:p>
          <w:p w14:paraId="610C6DF8" w14:textId="212A9ED0" w:rsidR="0027613F" w:rsidRPr="00B74953" w:rsidRDefault="0027613F" w:rsidP="0027613F">
            <w:pPr>
              <w:pStyle w:val="Akapitzlist"/>
              <w:numPr>
                <w:ilvl w:val="0"/>
                <w:numId w:val="110"/>
              </w:numPr>
              <w:spacing w:after="0" w:line="22" w:lineRule="atLeast"/>
              <w:ind w:left="301" w:right="142" w:hanging="142"/>
              <w:jc w:val="both"/>
              <w:rPr>
                <w:rFonts w:asciiTheme="majorHAnsi" w:hAnsiTheme="majorHAnsi" w:cstheme="majorHAnsi"/>
                <w:bCs/>
              </w:rPr>
            </w:pPr>
            <w:r>
              <w:rPr>
                <w:rFonts w:asciiTheme="majorHAnsi" w:hAnsiTheme="majorHAnsi" w:cstheme="majorHAnsi"/>
                <w:bCs/>
              </w:rPr>
              <w:t>r</w:t>
            </w:r>
            <w:r w:rsidRPr="00B74953">
              <w:rPr>
                <w:rFonts w:asciiTheme="majorHAnsi" w:hAnsiTheme="majorHAnsi" w:cstheme="majorHAnsi"/>
                <w:bCs/>
              </w:rPr>
              <w:t>ozwój krajowego systemu cyberbezpieczeństwa;</w:t>
            </w:r>
          </w:p>
          <w:p w14:paraId="34E39F08" w14:textId="7F3A56B9" w:rsidR="0027613F" w:rsidRPr="00B74953" w:rsidRDefault="0027613F" w:rsidP="0027613F">
            <w:pPr>
              <w:pStyle w:val="Akapitzlist"/>
              <w:numPr>
                <w:ilvl w:val="0"/>
                <w:numId w:val="110"/>
              </w:numPr>
              <w:spacing w:after="0" w:line="22" w:lineRule="atLeast"/>
              <w:ind w:left="301" w:right="142" w:hanging="142"/>
              <w:jc w:val="both"/>
              <w:rPr>
                <w:rFonts w:asciiTheme="majorHAnsi" w:hAnsiTheme="majorHAnsi" w:cstheme="majorHAnsi"/>
                <w:bCs/>
              </w:rPr>
            </w:pPr>
            <w:r>
              <w:rPr>
                <w:rFonts w:asciiTheme="majorHAnsi" w:hAnsiTheme="majorHAnsi" w:cstheme="majorHAnsi"/>
                <w:bCs/>
              </w:rPr>
              <w:t>p</w:t>
            </w:r>
            <w:r w:rsidRPr="00B74953">
              <w:rPr>
                <w:rFonts w:asciiTheme="majorHAnsi" w:hAnsiTheme="majorHAnsi" w:cstheme="majorHAnsi"/>
                <w:bCs/>
              </w:rPr>
              <w:t>odniesienie poziomu odporności systemów informacyjnych administracji publicznej i sektora prywatnego oraz osiągnięcie zdolności do skutecznego zapobiegania i reagowania na incydenty;</w:t>
            </w:r>
          </w:p>
          <w:p w14:paraId="1B58CAE1" w14:textId="78885D6B" w:rsidR="0027613F" w:rsidRPr="00B74953" w:rsidRDefault="0027613F" w:rsidP="0027613F">
            <w:pPr>
              <w:pStyle w:val="Akapitzlist"/>
              <w:numPr>
                <w:ilvl w:val="0"/>
                <w:numId w:val="110"/>
              </w:numPr>
              <w:spacing w:after="0" w:line="22" w:lineRule="atLeast"/>
              <w:ind w:left="301" w:right="142" w:hanging="142"/>
              <w:jc w:val="both"/>
              <w:rPr>
                <w:rFonts w:asciiTheme="majorHAnsi" w:hAnsiTheme="majorHAnsi" w:cstheme="majorHAnsi"/>
                <w:bCs/>
              </w:rPr>
            </w:pPr>
            <w:r>
              <w:rPr>
                <w:rFonts w:asciiTheme="majorHAnsi" w:hAnsiTheme="majorHAnsi" w:cstheme="majorHAnsi"/>
                <w:bCs/>
              </w:rPr>
              <w:t>z</w:t>
            </w:r>
            <w:r w:rsidRPr="00B74953">
              <w:rPr>
                <w:rFonts w:asciiTheme="majorHAnsi" w:hAnsiTheme="majorHAnsi" w:cstheme="majorHAnsi"/>
                <w:bCs/>
              </w:rPr>
              <w:t>większenie potencjału narodowego w zakresie technologii cyberbezpieczeństwa;</w:t>
            </w:r>
          </w:p>
          <w:p w14:paraId="386BCC77" w14:textId="5AA466D6" w:rsidR="0027613F" w:rsidRPr="00B74953" w:rsidRDefault="0027613F" w:rsidP="0027613F">
            <w:pPr>
              <w:pStyle w:val="Akapitzlist"/>
              <w:numPr>
                <w:ilvl w:val="0"/>
                <w:numId w:val="110"/>
              </w:numPr>
              <w:spacing w:after="0" w:line="22" w:lineRule="atLeast"/>
              <w:ind w:left="301" w:right="142" w:hanging="142"/>
              <w:jc w:val="both"/>
              <w:rPr>
                <w:rFonts w:asciiTheme="majorHAnsi" w:hAnsiTheme="majorHAnsi" w:cstheme="majorHAnsi"/>
                <w:bCs/>
              </w:rPr>
            </w:pPr>
            <w:r>
              <w:rPr>
                <w:rFonts w:asciiTheme="majorHAnsi" w:hAnsiTheme="majorHAnsi" w:cstheme="majorHAnsi"/>
                <w:bCs/>
              </w:rPr>
              <w:t>b</w:t>
            </w:r>
            <w:r w:rsidRPr="00B74953">
              <w:rPr>
                <w:rFonts w:asciiTheme="majorHAnsi" w:hAnsiTheme="majorHAnsi" w:cstheme="majorHAnsi"/>
                <w:bCs/>
              </w:rPr>
              <w:t>udowanie świadomości i kompetencji społecznych w zakresie cyberbezpieczeństwa;</w:t>
            </w:r>
          </w:p>
          <w:p w14:paraId="19432527" w14:textId="28097248" w:rsidR="0027613F" w:rsidRPr="00626CA3" w:rsidRDefault="0027613F" w:rsidP="0027613F">
            <w:pPr>
              <w:pStyle w:val="Akapitzlist"/>
              <w:numPr>
                <w:ilvl w:val="0"/>
                <w:numId w:val="110"/>
              </w:numPr>
              <w:spacing w:after="0" w:line="22" w:lineRule="atLeast"/>
              <w:ind w:left="301" w:right="142" w:hanging="142"/>
              <w:jc w:val="both"/>
              <w:rPr>
                <w:rFonts w:asciiTheme="majorHAnsi" w:hAnsiTheme="majorHAnsi" w:cstheme="majorHAnsi"/>
                <w:bCs/>
              </w:rPr>
            </w:pPr>
            <w:r>
              <w:rPr>
                <w:rFonts w:asciiTheme="majorHAnsi" w:hAnsiTheme="majorHAnsi" w:cstheme="majorHAnsi"/>
                <w:bCs/>
              </w:rPr>
              <w:t>z</w:t>
            </w:r>
            <w:r w:rsidRPr="00B74953">
              <w:rPr>
                <w:rFonts w:asciiTheme="majorHAnsi" w:hAnsiTheme="majorHAnsi" w:cstheme="majorHAnsi"/>
                <w:bCs/>
              </w:rPr>
              <w:t>budowanie silnej pozycji międzynarodowej Rzeczypospolitej Polskiej w obszarze cyberbezpieczeństwa.</w:t>
            </w:r>
          </w:p>
        </w:tc>
      </w:tr>
      <w:tr w:rsidR="005C57A6" w:rsidRPr="00B74953" w14:paraId="5C41ED0E" w14:textId="77777777" w:rsidTr="0037384B">
        <w:trPr>
          <w:trHeight w:val="1472"/>
        </w:trPr>
        <w:tc>
          <w:tcPr>
            <w:tcW w:w="2977" w:type="dxa"/>
            <w:vMerge/>
            <w:shd w:val="clear" w:color="auto" w:fill="FFFFFF" w:themeFill="background1"/>
            <w:tcMar>
              <w:top w:w="0" w:type="dxa"/>
              <w:left w:w="108" w:type="dxa"/>
              <w:bottom w:w="0" w:type="dxa"/>
              <w:right w:w="108" w:type="dxa"/>
            </w:tcMar>
          </w:tcPr>
          <w:p w14:paraId="236BE257" w14:textId="77777777" w:rsidR="005C57A6" w:rsidRPr="00B74953" w:rsidRDefault="005C57A6" w:rsidP="0027613F">
            <w:pPr>
              <w:spacing w:before="60" w:after="120" w:line="22" w:lineRule="atLeast"/>
              <w:ind w:left="142"/>
              <w:jc w:val="center"/>
              <w:rPr>
                <w:rFonts w:asciiTheme="majorHAnsi" w:eastAsia="Calibri" w:hAnsiTheme="majorHAnsi" w:cstheme="majorHAnsi"/>
                <w:b/>
                <w:i/>
              </w:rPr>
            </w:pPr>
          </w:p>
        </w:tc>
        <w:tc>
          <w:tcPr>
            <w:tcW w:w="6237" w:type="dxa"/>
            <w:shd w:val="clear" w:color="auto" w:fill="FFFFFF" w:themeFill="background1"/>
          </w:tcPr>
          <w:p w14:paraId="7B92DED5" w14:textId="77777777" w:rsidR="005C57A6" w:rsidRPr="005C57A6" w:rsidRDefault="005C57A6" w:rsidP="005C57A6">
            <w:pPr>
              <w:spacing w:after="0" w:line="22" w:lineRule="atLeast"/>
              <w:ind w:left="142" w:right="142"/>
              <w:jc w:val="both"/>
              <w:rPr>
                <w:rFonts w:asciiTheme="majorHAnsi" w:hAnsiTheme="majorHAnsi" w:cstheme="majorHAnsi"/>
                <w:b/>
              </w:rPr>
            </w:pPr>
            <w:r w:rsidRPr="005C57A6">
              <w:rPr>
                <w:rFonts w:asciiTheme="majorHAnsi" w:hAnsiTheme="majorHAnsi" w:cstheme="majorHAnsi"/>
                <w:b/>
              </w:rPr>
              <w:t>Projekt badawczo-wdrożeniowy Security Operation Center dla Edukacji (SOCEDU)</w:t>
            </w:r>
          </w:p>
          <w:p w14:paraId="4C7B879E" w14:textId="56C82013" w:rsidR="005C57A6" w:rsidRPr="00FD2F99" w:rsidRDefault="005C57A6" w:rsidP="005C57A6">
            <w:pPr>
              <w:spacing w:after="0" w:line="22" w:lineRule="atLeast"/>
              <w:ind w:left="142" w:right="142"/>
              <w:jc w:val="both"/>
              <w:rPr>
                <w:rFonts w:asciiTheme="majorHAnsi" w:hAnsiTheme="majorHAnsi" w:cstheme="majorHAnsi"/>
              </w:rPr>
            </w:pPr>
            <w:r w:rsidRPr="00FD2F99">
              <w:rPr>
                <w:rFonts w:asciiTheme="majorHAnsi" w:hAnsiTheme="majorHAnsi" w:cstheme="majorHAnsi"/>
              </w:rPr>
              <w:t>Celem jest dostarczenie zaawansowanego rozwiązania bezpieczeństwa dla edukacji w Polsce. Projekt będzie bazował na wybudowanej w Ministerstwie Edukacji</w:t>
            </w:r>
            <w:r w:rsidR="00167ED6">
              <w:rPr>
                <w:rFonts w:asciiTheme="majorHAnsi" w:hAnsiTheme="majorHAnsi" w:cstheme="majorHAnsi"/>
              </w:rPr>
              <w:t xml:space="preserve"> i Szkolnictwa Wyższego</w:t>
            </w:r>
            <w:r w:rsidRPr="00FD2F99">
              <w:rPr>
                <w:rFonts w:asciiTheme="majorHAnsi" w:hAnsiTheme="majorHAnsi" w:cstheme="majorHAnsi"/>
              </w:rPr>
              <w:t xml:space="preserve"> centralnej infrastrukturze, której operatorem jest Instytut Badań Edukacyjnych. Rozwiązanie umożliwi wprowadzenie mechanizmów bezpieczeństwa w szkołach i placówkach oświatowych wraz </w:t>
            </w:r>
            <w:r w:rsidR="0025130F">
              <w:rPr>
                <w:rFonts w:asciiTheme="majorHAnsi" w:hAnsiTheme="majorHAnsi" w:cstheme="majorHAnsi"/>
              </w:rPr>
              <w:br/>
            </w:r>
            <w:r w:rsidRPr="00FD2F99">
              <w:rPr>
                <w:rFonts w:asciiTheme="majorHAnsi" w:hAnsiTheme="majorHAnsi" w:cstheme="majorHAnsi"/>
              </w:rPr>
              <w:t xml:space="preserve">z monitoringiem ruchu, analizą zdarzeń, zgłaszaniem i obsługą incydentów (reagowaniem na ataki). Infrastruktura będzie centralizowała zbierane dane i przekazywała je do SOCEDU w celu ich całościowej analizy. Wypracowane procedury będą skupiały się na zapobieganiu możliwości ataków i w razie ich wystąpienia ich mitygacji oraz kompleksowej obsłudze bezpieczeństwa. Istotnym komponentem wdrożenia będą działania wdrożeniowe związane ze szkoleniem kadr w jednostkach, </w:t>
            </w:r>
            <w:r w:rsidR="00B91285">
              <w:rPr>
                <w:rFonts w:asciiTheme="majorHAnsi" w:hAnsiTheme="majorHAnsi" w:cstheme="majorHAnsi"/>
              </w:rPr>
              <w:br/>
            </w:r>
            <w:r w:rsidRPr="00FD2F99">
              <w:rPr>
                <w:rFonts w:asciiTheme="majorHAnsi" w:hAnsiTheme="majorHAnsi" w:cstheme="majorHAnsi"/>
              </w:rPr>
              <w:t>w szczególności skupione na odpowiedniej obsłudze procedur cyberbezpieczeństwa i współpracy z SOCEDU (będzie zapewniał możliwość reakcji na ataki).</w:t>
            </w:r>
          </w:p>
          <w:p w14:paraId="3A0E8427" w14:textId="2BB01E66" w:rsidR="005C57A6" w:rsidRPr="00FD2F99" w:rsidRDefault="005C57A6" w:rsidP="005C57A6">
            <w:pPr>
              <w:spacing w:after="0" w:line="22" w:lineRule="atLeast"/>
              <w:ind w:left="142" w:right="142"/>
              <w:jc w:val="both"/>
              <w:rPr>
                <w:rFonts w:asciiTheme="majorHAnsi" w:hAnsiTheme="majorHAnsi" w:cstheme="majorHAnsi"/>
              </w:rPr>
            </w:pPr>
            <w:r w:rsidRPr="00FD2F99">
              <w:rPr>
                <w:rFonts w:asciiTheme="majorHAnsi" w:hAnsiTheme="majorHAnsi" w:cstheme="majorHAnsi"/>
              </w:rPr>
              <w:t xml:space="preserve">Zadanie jest zaplanowane na 5 lat tj. 2024-2029. Realizacja projektu zostanie podzielona na etapy: 1) etap pilotażowego wdrożenia realizowany w 2024 r.; 2) etap wdrożenia produkcyjnego w 2025 r.; 3) etap doskonalenia jakości i podnoszenia kompetencji kadr </w:t>
            </w:r>
            <w:r w:rsidR="00B91285">
              <w:rPr>
                <w:rFonts w:asciiTheme="majorHAnsi" w:hAnsiTheme="majorHAnsi" w:cstheme="majorHAnsi"/>
              </w:rPr>
              <w:br/>
            </w:r>
            <w:r w:rsidRPr="00FD2F99">
              <w:rPr>
                <w:rFonts w:asciiTheme="majorHAnsi" w:hAnsiTheme="majorHAnsi" w:cstheme="majorHAnsi"/>
              </w:rPr>
              <w:t>w latach 2026</w:t>
            </w:r>
            <w:r w:rsidR="000643B6">
              <w:rPr>
                <w:rFonts w:asciiTheme="majorHAnsi" w:hAnsiTheme="majorHAnsi" w:cstheme="majorHAnsi"/>
              </w:rPr>
              <w:t>–</w:t>
            </w:r>
            <w:r w:rsidRPr="00FD2F99">
              <w:rPr>
                <w:rFonts w:asciiTheme="majorHAnsi" w:hAnsiTheme="majorHAnsi" w:cstheme="majorHAnsi"/>
              </w:rPr>
              <w:t>2028. Efektem projektu będzie uruchomienie SOC dla obszaru edukacji wspierającego obsługę incydentów dla wszystkich jednostek edukacji.</w:t>
            </w:r>
          </w:p>
          <w:p w14:paraId="7CD6ECA8" w14:textId="6CE840E7" w:rsidR="005C57A6" w:rsidRPr="00B74953" w:rsidRDefault="005C57A6" w:rsidP="005C57A6">
            <w:pPr>
              <w:spacing w:after="0" w:line="22" w:lineRule="atLeast"/>
              <w:ind w:left="142" w:right="142"/>
              <w:jc w:val="both"/>
              <w:rPr>
                <w:rFonts w:asciiTheme="majorHAnsi" w:hAnsiTheme="majorHAnsi" w:cstheme="majorHAnsi"/>
                <w:b/>
              </w:rPr>
            </w:pPr>
            <w:r w:rsidRPr="00FD2F99">
              <w:rPr>
                <w:rFonts w:asciiTheme="majorHAnsi" w:hAnsiTheme="majorHAnsi" w:cstheme="majorHAnsi"/>
              </w:rPr>
              <w:t>Koordynatorem projektu jest Ministerstwo Edukacji</w:t>
            </w:r>
            <w:r w:rsidR="00167ED6">
              <w:rPr>
                <w:rFonts w:asciiTheme="majorHAnsi" w:hAnsiTheme="majorHAnsi" w:cstheme="majorHAnsi"/>
              </w:rPr>
              <w:t xml:space="preserve"> Narodowej</w:t>
            </w:r>
            <w:r w:rsidRPr="00FD2F99">
              <w:rPr>
                <w:rFonts w:asciiTheme="majorHAnsi" w:hAnsiTheme="majorHAnsi" w:cstheme="majorHAnsi"/>
              </w:rPr>
              <w:t>. Budżet: środki unijne planowane - 7,5 mln EUR.</w:t>
            </w:r>
          </w:p>
        </w:tc>
      </w:tr>
      <w:tr w:rsidR="007A40CC" w:rsidRPr="00B74953" w14:paraId="707C5B09" w14:textId="77777777" w:rsidTr="0037384B">
        <w:trPr>
          <w:trHeight w:val="1472"/>
        </w:trPr>
        <w:tc>
          <w:tcPr>
            <w:tcW w:w="2977" w:type="dxa"/>
            <w:vMerge/>
            <w:shd w:val="clear" w:color="auto" w:fill="FFFFFF" w:themeFill="background1"/>
            <w:tcMar>
              <w:top w:w="0" w:type="dxa"/>
              <w:left w:w="108" w:type="dxa"/>
              <w:bottom w:w="0" w:type="dxa"/>
              <w:right w:w="108" w:type="dxa"/>
            </w:tcMar>
          </w:tcPr>
          <w:p w14:paraId="2C4D4288" w14:textId="77777777" w:rsidR="007A40CC" w:rsidRPr="00B74953" w:rsidRDefault="007A40CC" w:rsidP="0027613F">
            <w:pPr>
              <w:spacing w:before="60" w:after="120" w:line="22" w:lineRule="atLeast"/>
              <w:ind w:left="142"/>
              <w:jc w:val="center"/>
              <w:rPr>
                <w:rFonts w:asciiTheme="majorHAnsi" w:eastAsia="Calibri" w:hAnsiTheme="majorHAnsi" w:cstheme="majorHAnsi"/>
                <w:b/>
                <w:i/>
              </w:rPr>
            </w:pPr>
          </w:p>
        </w:tc>
        <w:tc>
          <w:tcPr>
            <w:tcW w:w="6237" w:type="dxa"/>
            <w:shd w:val="clear" w:color="auto" w:fill="FFFFFF" w:themeFill="background1"/>
          </w:tcPr>
          <w:p w14:paraId="11355197" w14:textId="77777777" w:rsidR="007A40CC" w:rsidRPr="007A40CC" w:rsidRDefault="007A40CC" w:rsidP="00343264">
            <w:pPr>
              <w:spacing w:after="0" w:line="240" w:lineRule="auto"/>
              <w:ind w:left="142" w:right="142"/>
              <w:jc w:val="both"/>
              <w:rPr>
                <w:rFonts w:asciiTheme="majorHAnsi" w:hAnsiTheme="majorHAnsi" w:cstheme="majorHAnsi"/>
                <w:b/>
              </w:rPr>
            </w:pPr>
            <w:r w:rsidRPr="007A40CC">
              <w:rPr>
                <w:rFonts w:asciiTheme="majorHAnsi" w:hAnsiTheme="majorHAnsi" w:cstheme="majorHAnsi"/>
                <w:b/>
              </w:rPr>
              <w:t>Działalność Krajowego Centrum Kompetencji Cyberbezpieczeństwa – NCC-PL i utworzenie Społeczności kompetentnej w dziedzinie cyberbezpieczeństwa</w:t>
            </w:r>
          </w:p>
          <w:p w14:paraId="4587BEA2" w14:textId="0D15F560" w:rsidR="007A40CC" w:rsidRPr="00FD2F99" w:rsidRDefault="007A40CC" w:rsidP="00343264">
            <w:pPr>
              <w:spacing w:after="0" w:line="240" w:lineRule="auto"/>
              <w:ind w:left="142" w:right="142"/>
              <w:jc w:val="both"/>
              <w:rPr>
                <w:rFonts w:asciiTheme="majorHAnsi" w:hAnsiTheme="majorHAnsi" w:cstheme="majorHAnsi"/>
              </w:rPr>
            </w:pPr>
            <w:r w:rsidRPr="00FD2F99">
              <w:rPr>
                <w:rFonts w:asciiTheme="majorHAnsi" w:hAnsiTheme="majorHAnsi" w:cstheme="majorHAnsi"/>
              </w:rPr>
              <w:t xml:space="preserve">Krajowe Centrum Kompetencji Cyberbezpieczeństwa działające </w:t>
            </w:r>
            <w:r w:rsidR="00B91285">
              <w:rPr>
                <w:rFonts w:asciiTheme="majorHAnsi" w:hAnsiTheme="majorHAnsi" w:cstheme="majorHAnsi"/>
              </w:rPr>
              <w:br/>
            </w:r>
            <w:r w:rsidRPr="00FD2F99">
              <w:rPr>
                <w:rFonts w:asciiTheme="majorHAnsi" w:hAnsiTheme="majorHAnsi" w:cstheme="majorHAnsi"/>
              </w:rPr>
              <w:t>w Ministerstwie Cyfryzacji, jest częścią europejskiej sieci krajowych ośrodków koordynacji utworzonej na podstawie rozporządzenia</w:t>
            </w:r>
            <w:r w:rsidR="004742F6">
              <w:t xml:space="preserve"> </w:t>
            </w:r>
            <w:r w:rsidR="004742F6" w:rsidRPr="004742F6">
              <w:rPr>
                <w:rFonts w:asciiTheme="majorHAnsi" w:hAnsiTheme="majorHAnsi" w:cstheme="majorHAnsi"/>
              </w:rPr>
              <w:t>Parlam</w:t>
            </w:r>
            <w:r w:rsidR="004742F6">
              <w:rPr>
                <w:rFonts w:asciiTheme="majorHAnsi" w:hAnsiTheme="majorHAnsi" w:cstheme="majorHAnsi"/>
              </w:rPr>
              <w:t>entu Europejskiego i Rady (UE)</w:t>
            </w:r>
            <w:r w:rsidRPr="00FD2F99">
              <w:rPr>
                <w:rFonts w:asciiTheme="majorHAnsi" w:hAnsiTheme="majorHAnsi" w:cstheme="majorHAnsi"/>
              </w:rPr>
              <w:t xml:space="preserve"> 2021/887 z dnia 20 maja 2021</w:t>
            </w:r>
            <w:r w:rsidR="002447E6">
              <w:rPr>
                <w:rFonts w:asciiTheme="majorHAnsi" w:hAnsiTheme="majorHAnsi" w:cstheme="majorHAnsi"/>
              </w:rPr>
              <w:t> </w:t>
            </w:r>
            <w:r w:rsidRPr="00FD2F99">
              <w:rPr>
                <w:rFonts w:asciiTheme="majorHAnsi" w:hAnsiTheme="majorHAnsi" w:cstheme="majorHAnsi"/>
              </w:rPr>
              <w:t>r.</w:t>
            </w:r>
            <w:r w:rsidR="0017007B">
              <w:rPr>
                <w:rFonts w:asciiTheme="majorHAnsi" w:hAnsiTheme="majorHAnsi" w:cstheme="majorHAnsi"/>
              </w:rPr>
              <w:t xml:space="preserve"> </w:t>
            </w:r>
            <w:r w:rsidRPr="00FD2F99">
              <w:rPr>
                <w:rFonts w:asciiTheme="majorHAnsi" w:hAnsiTheme="majorHAnsi" w:cstheme="majorHAnsi"/>
              </w:rPr>
              <w:t>ustanawiającego Europejskie Centrum Kompetencji Przemysłowych, Technologicznych</w:t>
            </w:r>
            <w:r w:rsidR="0017007B">
              <w:rPr>
                <w:rFonts w:asciiTheme="majorHAnsi" w:hAnsiTheme="majorHAnsi" w:cstheme="majorHAnsi"/>
              </w:rPr>
              <w:t xml:space="preserve"> </w:t>
            </w:r>
            <w:r w:rsidRPr="00FD2F99">
              <w:rPr>
                <w:rFonts w:asciiTheme="majorHAnsi" w:hAnsiTheme="majorHAnsi" w:cstheme="majorHAnsi"/>
              </w:rPr>
              <w:t xml:space="preserve">i Badawczych w dziedzinie Cyberbezpieczeństwa (ECCC) oraz sieć </w:t>
            </w:r>
            <w:r w:rsidR="0017007B">
              <w:rPr>
                <w:rFonts w:asciiTheme="majorHAnsi" w:hAnsiTheme="majorHAnsi" w:cstheme="majorHAnsi"/>
              </w:rPr>
              <w:t>k</w:t>
            </w:r>
            <w:r w:rsidRPr="00FD2F99">
              <w:rPr>
                <w:rFonts w:asciiTheme="majorHAnsi" w:hAnsiTheme="majorHAnsi" w:cstheme="majorHAnsi"/>
              </w:rPr>
              <w:t xml:space="preserve">rajowych </w:t>
            </w:r>
            <w:r w:rsidR="0017007B">
              <w:rPr>
                <w:rFonts w:asciiTheme="majorHAnsi" w:hAnsiTheme="majorHAnsi" w:cstheme="majorHAnsi"/>
              </w:rPr>
              <w:t>o</w:t>
            </w:r>
            <w:r w:rsidRPr="00FD2F99">
              <w:rPr>
                <w:rFonts w:asciiTheme="majorHAnsi" w:hAnsiTheme="majorHAnsi" w:cstheme="majorHAnsi"/>
              </w:rPr>
              <w:t xml:space="preserve">środków </w:t>
            </w:r>
            <w:r w:rsidR="0017007B">
              <w:rPr>
                <w:rFonts w:asciiTheme="majorHAnsi" w:hAnsiTheme="majorHAnsi" w:cstheme="majorHAnsi"/>
              </w:rPr>
              <w:t>k</w:t>
            </w:r>
            <w:r w:rsidRPr="00FD2F99">
              <w:rPr>
                <w:rFonts w:asciiTheme="majorHAnsi" w:hAnsiTheme="majorHAnsi" w:cstheme="majorHAnsi"/>
              </w:rPr>
              <w:t>oordynacji</w:t>
            </w:r>
            <w:r w:rsidR="0017007B">
              <w:rPr>
                <w:rFonts w:asciiTheme="majorHAnsi" w:hAnsiTheme="majorHAnsi" w:cstheme="majorHAnsi"/>
              </w:rPr>
              <w:t xml:space="preserve"> (Dz. Urz. UE L 202 z 8.06.2021</w:t>
            </w:r>
            <w:r w:rsidR="00641450">
              <w:rPr>
                <w:rFonts w:asciiTheme="majorHAnsi" w:hAnsiTheme="majorHAnsi" w:cstheme="majorHAnsi"/>
              </w:rPr>
              <w:t xml:space="preserve"> r.</w:t>
            </w:r>
            <w:r w:rsidR="00840486">
              <w:rPr>
                <w:rFonts w:asciiTheme="majorHAnsi" w:hAnsiTheme="majorHAnsi" w:cstheme="majorHAnsi"/>
              </w:rPr>
              <w:t>, str. 1-31</w:t>
            </w:r>
            <w:r w:rsidR="0017007B">
              <w:rPr>
                <w:rFonts w:asciiTheme="majorHAnsi" w:hAnsiTheme="majorHAnsi" w:cstheme="majorHAnsi"/>
              </w:rPr>
              <w:t xml:space="preserve">). </w:t>
            </w:r>
            <w:r w:rsidRPr="00FD2F99">
              <w:rPr>
                <w:rFonts w:asciiTheme="majorHAnsi" w:hAnsiTheme="majorHAnsi" w:cstheme="majorHAnsi"/>
              </w:rPr>
              <w:t xml:space="preserve"> </w:t>
            </w:r>
          </w:p>
          <w:p w14:paraId="3B0AAFFC" w14:textId="25078E36" w:rsidR="00626B83" w:rsidRDefault="00626B83" w:rsidP="00343264">
            <w:pPr>
              <w:spacing w:after="0" w:line="240" w:lineRule="auto"/>
              <w:ind w:left="142" w:right="142"/>
              <w:jc w:val="both"/>
              <w:rPr>
                <w:rFonts w:asciiTheme="majorHAnsi" w:hAnsiTheme="majorHAnsi" w:cstheme="majorHAnsi"/>
              </w:rPr>
            </w:pPr>
            <w:r w:rsidRPr="00626B83">
              <w:rPr>
                <w:rFonts w:asciiTheme="majorHAnsi" w:hAnsiTheme="majorHAnsi" w:cstheme="majorHAnsi"/>
              </w:rPr>
              <w:t xml:space="preserve">Celem działań Europejskiego Centrum Kompetencji i krajowych ośrodków koordynacji jest rozwój potencjału europejskich podmiotów w branży cyberbezpieczeństwa, wzmacnianie zdolności i konkurencyjności unijnego sektora cyberbezpieczeństwa, a także zapewnienie wiodącej pozycji i autonomii strategicznej UE </w:t>
            </w:r>
            <w:r w:rsidR="00010645">
              <w:rPr>
                <w:rFonts w:asciiTheme="majorHAnsi" w:hAnsiTheme="majorHAnsi" w:cstheme="majorHAnsi"/>
              </w:rPr>
              <w:br/>
            </w:r>
            <w:r w:rsidRPr="00626B83">
              <w:rPr>
                <w:rFonts w:asciiTheme="majorHAnsi" w:hAnsiTheme="majorHAnsi" w:cstheme="majorHAnsi"/>
              </w:rPr>
              <w:t>w dziedzinie cyberbezpieczeństwa.</w:t>
            </w:r>
          </w:p>
          <w:p w14:paraId="0CAB358D" w14:textId="0D1A2C26" w:rsidR="007A40CC" w:rsidRPr="00FD2F99" w:rsidRDefault="007A40CC" w:rsidP="00343264">
            <w:pPr>
              <w:spacing w:after="0" w:line="240" w:lineRule="auto"/>
              <w:ind w:left="142" w:right="142"/>
              <w:jc w:val="both"/>
              <w:rPr>
                <w:rFonts w:asciiTheme="majorHAnsi" w:hAnsiTheme="majorHAnsi" w:cstheme="majorHAnsi"/>
              </w:rPr>
            </w:pPr>
            <w:r w:rsidRPr="00FD2F99">
              <w:rPr>
                <w:rFonts w:asciiTheme="majorHAnsi" w:hAnsiTheme="majorHAnsi" w:cstheme="majorHAnsi"/>
              </w:rPr>
              <w:t>NCC-PL będzie promować polskie podmioty na arenie europejskiej w szczególności małe i średnie przedsiębiorstwa, rozwijać współpracę pomiędzy sektorem cyberbezpieczeństwa w przemyśle, jednostkami badawczymi i akademickimi oraz administracją publiczną.</w:t>
            </w:r>
          </w:p>
          <w:p w14:paraId="1F3222F7" w14:textId="77777777" w:rsidR="007A40CC" w:rsidRPr="00FD2F99" w:rsidRDefault="007A40CC" w:rsidP="00343264">
            <w:pPr>
              <w:spacing w:after="0" w:line="240" w:lineRule="auto"/>
              <w:ind w:left="142" w:right="142"/>
              <w:jc w:val="both"/>
              <w:rPr>
                <w:rFonts w:asciiTheme="majorHAnsi" w:hAnsiTheme="majorHAnsi" w:cstheme="majorHAnsi"/>
              </w:rPr>
            </w:pPr>
            <w:r w:rsidRPr="00FD2F99">
              <w:rPr>
                <w:rFonts w:asciiTheme="majorHAnsi" w:hAnsiTheme="majorHAnsi" w:cstheme="majorHAnsi"/>
              </w:rPr>
              <w:t>Planowane jest również udzielanie wsparcia, w szczególności dla małych i średnich przedsiębiorców działających w obszarze cyberbezpieczeństwa, w formie grantów w ramach finansowania kaskadowego (Financial Support to Third Parties).</w:t>
            </w:r>
          </w:p>
          <w:p w14:paraId="2AFE151A" w14:textId="33AD0207" w:rsidR="007A40CC" w:rsidRPr="00B74953" w:rsidRDefault="007A40CC" w:rsidP="00343264">
            <w:pPr>
              <w:spacing w:after="0" w:line="240" w:lineRule="auto"/>
              <w:ind w:left="142" w:right="142"/>
              <w:jc w:val="both"/>
              <w:rPr>
                <w:rFonts w:asciiTheme="majorHAnsi" w:hAnsiTheme="majorHAnsi" w:cstheme="majorHAnsi"/>
                <w:b/>
              </w:rPr>
            </w:pPr>
            <w:r w:rsidRPr="00FD2F99">
              <w:rPr>
                <w:rFonts w:asciiTheme="majorHAnsi" w:hAnsiTheme="majorHAnsi" w:cstheme="majorHAnsi"/>
              </w:rPr>
              <w:t>Priorytetem NCC-PL jest również utworzenie, w</w:t>
            </w:r>
            <w:r w:rsidR="00866777">
              <w:rPr>
                <w:rFonts w:asciiTheme="majorHAnsi" w:hAnsiTheme="majorHAnsi" w:cstheme="majorHAnsi"/>
              </w:rPr>
              <w:t>e współpracy z ECCC i siecią, s</w:t>
            </w:r>
            <w:r w:rsidRPr="00FD2F99">
              <w:rPr>
                <w:rFonts w:asciiTheme="majorHAnsi" w:hAnsiTheme="majorHAnsi" w:cstheme="majorHAnsi"/>
              </w:rPr>
              <w:t>połeczności kompetentnej w dziedzinie cyberbezpieczeństwa, na którą składać się będą podmioty mogące przyczyniać się do realizacji misji Eu</w:t>
            </w:r>
            <w:r w:rsidR="00B91285">
              <w:rPr>
                <w:rFonts w:asciiTheme="majorHAnsi" w:hAnsiTheme="majorHAnsi" w:cstheme="majorHAnsi"/>
              </w:rPr>
              <w:t>ropejskiego Centrum Kompetencji</w:t>
            </w:r>
            <w:r w:rsidRPr="00FD2F99">
              <w:rPr>
                <w:rFonts w:asciiTheme="majorHAnsi" w:hAnsiTheme="majorHAnsi" w:cstheme="majorHAnsi"/>
              </w:rPr>
              <w:t xml:space="preserve"> i dysponujące wiedzą fachową z zakresu cyberbezpieczeństwa z sektorów przemysłu, biznesu, badawczego, w tym uczelni wyższych i sektora publicznego</w:t>
            </w:r>
            <w:r w:rsidRPr="007A40CC">
              <w:rPr>
                <w:rFonts w:asciiTheme="majorHAnsi" w:hAnsiTheme="majorHAnsi" w:cstheme="majorHAnsi"/>
                <w:b/>
              </w:rPr>
              <w:t>.</w:t>
            </w:r>
          </w:p>
        </w:tc>
      </w:tr>
      <w:tr w:rsidR="005F76EB" w:rsidRPr="00B74953" w14:paraId="5B0FA92B" w14:textId="77777777" w:rsidTr="0037384B">
        <w:trPr>
          <w:trHeight w:val="1472"/>
        </w:trPr>
        <w:tc>
          <w:tcPr>
            <w:tcW w:w="2977" w:type="dxa"/>
            <w:vMerge/>
            <w:shd w:val="clear" w:color="auto" w:fill="FFFFFF" w:themeFill="background1"/>
            <w:tcMar>
              <w:top w:w="0" w:type="dxa"/>
              <w:left w:w="108" w:type="dxa"/>
              <w:bottom w:w="0" w:type="dxa"/>
              <w:right w:w="108" w:type="dxa"/>
            </w:tcMar>
          </w:tcPr>
          <w:p w14:paraId="6B6B5B59" w14:textId="77777777" w:rsidR="005F76EB" w:rsidRPr="00B74953" w:rsidRDefault="005F76EB" w:rsidP="0027613F">
            <w:pPr>
              <w:spacing w:before="60" w:after="120" w:line="22" w:lineRule="atLeast"/>
              <w:ind w:left="142"/>
              <w:jc w:val="center"/>
              <w:rPr>
                <w:rFonts w:asciiTheme="majorHAnsi" w:eastAsia="Calibri" w:hAnsiTheme="majorHAnsi" w:cstheme="majorHAnsi"/>
                <w:b/>
                <w:i/>
              </w:rPr>
            </w:pPr>
          </w:p>
        </w:tc>
        <w:tc>
          <w:tcPr>
            <w:tcW w:w="6237" w:type="dxa"/>
            <w:shd w:val="clear" w:color="auto" w:fill="FFFFFF" w:themeFill="background1"/>
          </w:tcPr>
          <w:p w14:paraId="6F5F659B" w14:textId="77777777" w:rsidR="005F76EB" w:rsidRDefault="005F76EB" w:rsidP="0027613F">
            <w:pPr>
              <w:spacing w:after="0" w:line="22" w:lineRule="atLeast"/>
              <w:ind w:left="142" w:right="142"/>
              <w:jc w:val="both"/>
              <w:rPr>
                <w:rFonts w:asciiTheme="majorHAnsi" w:hAnsiTheme="majorHAnsi" w:cstheme="majorHAnsi"/>
                <w:b/>
              </w:rPr>
            </w:pPr>
            <w:r>
              <w:rPr>
                <w:rFonts w:asciiTheme="majorHAnsi" w:hAnsiTheme="majorHAnsi" w:cstheme="majorHAnsi"/>
                <w:b/>
              </w:rPr>
              <w:t>Ambasada Danych</w:t>
            </w:r>
          </w:p>
          <w:p w14:paraId="41265253" w14:textId="77777777" w:rsidR="005F76EB" w:rsidRPr="005F76EB" w:rsidRDefault="005F76EB" w:rsidP="005F76EB">
            <w:pPr>
              <w:spacing w:after="0" w:line="22" w:lineRule="atLeast"/>
              <w:ind w:left="142" w:right="142"/>
              <w:jc w:val="both"/>
              <w:rPr>
                <w:rFonts w:asciiTheme="majorHAnsi" w:hAnsiTheme="majorHAnsi" w:cstheme="majorHAnsi"/>
              </w:rPr>
            </w:pPr>
            <w:r w:rsidRPr="005F76EB">
              <w:rPr>
                <w:rFonts w:asciiTheme="majorHAnsi" w:hAnsiTheme="majorHAnsi" w:cstheme="majorHAnsi"/>
              </w:rPr>
              <w:t>Projekt Ambasada danych jest strategicznym projektem dla Polski, ponieważ dotyczy działań związanych z obszarem krajowego systemu cyberbezpieczeństwa poprzez zapewnienie:</w:t>
            </w:r>
          </w:p>
          <w:p w14:paraId="763120CE" w14:textId="77777777" w:rsidR="005F76EB" w:rsidRPr="005F76EB" w:rsidRDefault="005F76EB" w:rsidP="005F76EB">
            <w:pPr>
              <w:spacing w:after="0" w:line="22" w:lineRule="atLeast"/>
              <w:ind w:left="142" w:right="142"/>
              <w:jc w:val="both"/>
              <w:rPr>
                <w:rFonts w:asciiTheme="majorHAnsi" w:hAnsiTheme="majorHAnsi" w:cstheme="majorHAnsi"/>
              </w:rPr>
            </w:pPr>
            <w:r w:rsidRPr="005F76EB">
              <w:rPr>
                <w:rFonts w:asciiTheme="majorHAnsi" w:hAnsiTheme="majorHAnsi" w:cstheme="majorHAnsi"/>
              </w:rPr>
              <w:t xml:space="preserve"> • składowania kluczowych danych i informacji z rejestrów/ systemów państwowych przy wykorzystaniu dodatkowej lokalizacji i infrastruktury IT znajdującej się poza krajem, spełniającej dedykowane standardy bezpieczeństwa, </w:t>
            </w:r>
          </w:p>
          <w:p w14:paraId="55C469D5" w14:textId="77777777" w:rsidR="005F76EB" w:rsidRPr="005F76EB" w:rsidRDefault="005F76EB" w:rsidP="005F76EB">
            <w:pPr>
              <w:spacing w:after="0" w:line="22" w:lineRule="atLeast"/>
              <w:ind w:left="142" w:right="142"/>
              <w:jc w:val="both"/>
              <w:rPr>
                <w:rFonts w:asciiTheme="majorHAnsi" w:hAnsiTheme="majorHAnsi" w:cstheme="majorHAnsi"/>
              </w:rPr>
            </w:pPr>
            <w:r w:rsidRPr="005F76EB">
              <w:rPr>
                <w:rFonts w:asciiTheme="majorHAnsi" w:hAnsiTheme="majorHAnsi" w:cstheme="majorHAnsi"/>
              </w:rPr>
              <w:t>• ciągłości działania tych rejestrów/systemów w przypadku wystąpienia sytuacji kryzysowych: od cyberataków na dużą skalę po inwazje wojskowe wrogich państw.</w:t>
            </w:r>
          </w:p>
          <w:p w14:paraId="01DBD4F3" w14:textId="2E76DD11" w:rsidR="005F76EB" w:rsidRDefault="005F76EB" w:rsidP="005F76EB">
            <w:pPr>
              <w:spacing w:after="0" w:line="22" w:lineRule="atLeast"/>
              <w:ind w:left="142" w:right="142"/>
              <w:jc w:val="both"/>
              <w:rPr>
                <w:rFonts w:asciiTheme="majorHAnsi" w:hAnsiTheme="majorHAnsi" w:cstheme="majorHAnsi"/>
              </w:rPr>
            </w:pPr>
            <w:r w:rsidRPr="005F76EB">
              <w:rPr>
                <w:rFonts w:asciiTheme="majorHAnsi" w:hAnsiTheme="majorHAnsi" w:cstheme="majorHAnsi"/>
              </w:rPr>
              <w:t xml:space="preserve">Projekt korzysta z doświadczeń innych krajów regionu Morza Bałtyckiego, np. Estonii w tworzeniu „ambasady danych”, jako zabezpieczenie kluczowych zasobów cyfrowych państwa </w:t>
            </w:r>
            <w:r w:rsidR="00010645">
              <w:rPr>
                <w:rFonts w:asciiTheme="majorHAnsi" w:hAnsiTheme="majorHAnsi" w:cstheme="majorHAnsi"/>
              </w:rPr>
              <w:br/>
            </w:r>
            <w:r w:rsidRPr="005F76EB">
              <w:rPr>
                <w:rFonts w:asciiTheme="majorHAnsi" w:hAnsiTheme="majorHAnsi" w:cstheme="majorHAnsi"/>
              </w:rPr>
              <w:t>w zagranicznych centrach obliczeniowych.</w:t>
            </w:r>
          </w:p>
          <w:p w14:paraId="35280E16" w14:textId="77777777" w:rsidR="005F76EB" w:rsidRDefault="005F76EB" w:rsidP="00CA64B6">
            <w:pPr>
              <w:spacing w:after="0" w:line="22" w:lineRule="atLeast"/>
              <w:ind w:left="142" w:right="142"/>
              <w:jc w:val="both"/>
              <w:rPr>
                <w:rFonts w:asciiTheme="majorHAnsi" w:hAnsiTheme="majorHAnsi" w:cstheme="majorHAnsi"/>
              </w:rPr>
            </w:pPr>
            <w:r>
              <w:rPr>
                <w:rFonts w:asciiTheme="majorHAnsi" w:hAnsiTheme="majorHAnsi" w:cstheme="majorHAnsi"/>
              </w:rPr>
              <w:t>Harmonogram:</w:t>
            </w:r>
          </w:p>
          <w:p w14:paraId="7C66FFF1" w14:textId="554E9CF8" w:rsidR="005F76EB" w:rsidRDefault="005F76EB">
            <w:pPr>
              <w:spacing w:after="0" w:line="22" w:lineRule="atLeast"/>
              <w:ind w:left="142" w:right="142"/>
              <w:jc w:val="both"/>
              <w:rPr>
                <w:rFonts w:asciiTheme="majorHAnsi" w:hAnsiTheme="majorHAnsi" w:cstheme="majorHAnsi"/>
              </w:rPr>
            </w:pPr>
            <w:r>
              <w:rPr>
                <w:rFonts w:asciiTheme="majorHAnsi" w:hAnsiTheme="majorHAnsi" w:cstheme="majorHAnsi"/>
              </w:rPr>
              <w:t>Etap I: 01.01.2024</w:t>
            </w:r>
            <w:r w:rsidR="000643B6">
              <w:rPr>
                <w:rFonts w:asciiTheme="majorHAnsi" w:hAnsiTheme="majorHAnsi" w:cstheme="majorHAnsi"/>
              </w:rPr>
              <w:t>–</w:t>
            </w:r>
            <w:r>
              <w:rPr>
                <w:rFonts w:asciiTheme="majorHAnsi" w:hAnsiTheme="majorHAnsi" w:cstheme="majorHAnsi"/>
              </w:rPr>
              <w:t xml:space="preserve">06.2026; </w:t>
            </w:r>
          </w:p>
          <w:p w14:paraId="109C665D" w14:textId="50DA73AF" w:rsidR="005F76EB" w:rsidRPr="00FD2F99" w:rsidRDefault="005F76EB">
            <w:pPr>
              <w:spacing w:after="0" w:line="22" w:lineRule="atLeast"/>
              <w:ind w:left="142" w:right="142"/>
              <w:jc w:val="both"/>
              <w:rPr>
                <w:rFonts w:asciiTheme="majorHAnsi" w:hAnsiTheme="majorHAnsi" w:cstheme="majorHAnsi"/>
              </w:rPr>
            </w:pPr>
            <w:r>
              <w:rPr>
                <w:rFonts w:asciiTheme="majorHAnsi" w:hAnsiTheme="majorHAnsi" w:cstheme="majorHAnsi"/>
              </w:rPr>
              <w:t>E</w:t>
            </w:r>
            <w:r w:rsidRPr="005F76EB">
              <w:rPr>
                <w:rFonts w:asciiTheme="majorHAnsi" w:hAnsiTheme="majorHAnsi" w:cstheme="majorHAnsi"/>
              </w:rPr>
              <w:t>tap II: 01.03.2025</w:t>
            </w:r>
            <w:r w:rsidR="000643B6">
              <w:rPr>
                <w:rFonts w:asciiTheme="majorHAnsi" w:hAnsiTheme="majorHAnsi" w:cstheme="majorHAnsi"/>
              </w:rPr>
              <w:t>–</w:t>
            </w:r>
            <w:r w:rsidRPr="005F76EB">
              <w:rPr>
                <w:rFonts w:asciiTheme="majorHAnsi" w:hAnsiTheme="majorHAnsi" w:cstheme="majorHAnsi"/>
              </w:rPr>
              <w:t>31.12.2027</w:t>
            </w:r>
            <w:r>
              <w:rPr>
                <w:rFonts w:asciiTheme="majorHAnsi" w:hAnsiTheme="majorHAnsi" w:cstheme="majorHAnsi"/>
              </w:rPr>
              <w:t xml:space="preserve">. </w:t>
            </w:r>
          </w:p>
        </w:tc>
      </w:tr>
      <w:tr w:rsidR="0027613F" w:rsidRPr="000A39E2" w14:paraId="6C7B4209" w14:textId="77777777" w:rsidTr="008F16FD">
        <w:trPr>
          <w:trHeight w:val="553"/>
        </w:trPr>
        <w:tc>
          <w:tcPr>
            <w:tcW w:w="2977" w:type="dxa"/>
            <w:vMerge/>
            <w:shd w:val="clear" w:color="auto" w:fill="FFFFFF" w:themeFill="background1"/>
            <w:tcMar>
              <w:top w:w="0" w:type="dxa"/>
              <w:left w:w="108" w:type="dxa"/>
              <w:bottom w:w="0" w:type="dxa"/>
              <w:right w:w="108" w:type="dxa"/>
            </w:tcMar>
          </w:tcPr>
          <w:p w14:paraId="37FF8FE9" w14:textId="77777777" w:rsidR="0027613F" w:rsidRPr="00B74953" w:rsidRDefault="0027613F" w:rsidP="0027613F">
            <w:pPr>
              <w:spacing w:before="60" w:after="120" w:line="22" w:lineRule="atLeast"/>
              <w:ind w:left="142"/>
              <w:jc w:val="center"/>
              <w:rPr>
                <w:rFonts w:asciiTheme="majorHAnsi" w:eastAsia="Calibri" w:hAnsiTheme="majorHAnsi" w:cstheme="majorHAnsi"/>
                <w:b/>
                <w:i/>
              </w:rPr>
            </w:pPr>
          </w:p>
        </w:tc>
        <w:tc>
          <w:tcPr>
            <w:tcW w:w="6237" w:type="dxa"/>
            <w:shd w:val="clear" w:color="auto" w:fill="FFFFFF" w:themeFill="background1"/>
          </w:tcPr>
          <w:p w14:paraId="6240B7DB" w14:textId="356C67C8" w:rsidR="0027613F" w:rsidRPr="00B74953" w:rsidRDefault="0027613F" w:rsidP="0027613F">
            <w:pPr>
              <w:pStyle w:val="Akapitzlist"/>
              <w:spacing w:line="22" w:lineRule="atLeast"/>
              <w:ind w:left="142" w:right="142"/>
              <w:jc w:val="both"/>
              <w:rPr>
                <w:rFonts w:asciiTheme="majorHAnsi" w:hAnsiTheme="majorHAnsi" w:cstheme="majorHAnsi"/>
                <w:b/>
              </w:rPr>
            </w:pPr>
            <w:r w:rsidRPr="00B74953">
              <w:rPr>
                <w:rFonts w:asciiTheme="majorHAnsi" w:hAnsiTheme="majorHAnsi" w:cstheme="majorHAnsi"/>
                <w:b/>
              </w:rPr>
              <w:t xml:space="preserve">Implementacja </w:t>
            </w:r>
            <w:hyperlink r:id="rId130" w:history="1">
              <w:r w:rsidRPr="00FA7991">
                <w:rPr>
                  <w:rStyle w:val="Hipercze"/>
                  <w:rFonts w:asciiTheme="majorHAnsi" w:hAnsiTheme="majorHAnsi" w:cstheme="majorHAnsi"/>
                  <w:b/>
                </w:rPr>
                <w:t>dyrektywy NIS2</w:t>
              </w:r>
            </w:hyperlink>
            <w:r w:rsidR="00100B0F">
              <w:rPr>
                <w:rStyle w:val="Hipercze"/>
                <w:rFonts w:asciiTheme="majorHAnsi" w:hAnsiTheme="majorHAnsi" w:cstheme="majorHAnsi"/>
                <w:b/>
              </w:rPr>
              <w:t xml:space="preserve"> i innych unijnych aktów prawnych </w:t>
            </w:r>
            <w:r w:rsidR="00746971">
              <w:rPr>
                <w:rStyle w:val="Hipercze"/>
                <w:rFonts w:asciiTheme="majorHAnsi" w:hAnsiTheme="majorHAnsi" w:cstheme="majorHAnsi"/>
                <w:b/>
              </w:rPr>
              <w:br/>
            </w:r>
            <w:r w:rsidR="00100B0F">
              <w:rPr>
                <w:rStyle w:val="Hipercze"/>
                <w:rFonts w:asciiTheme="majorHAnsi" w:hAnsiTheme="majorHAnsi" w:cstheme="majorHAnsi"/>
                <w:b/>
              </w:rPr>
              <w:t>z zakresu cyberbezpieczeństwa</w:t>
            </w:r>
          </w:p>
          <w:p w14:paraId="44BE58A4" w14:textId="77777777" w:rsidR="0027613F" w:rsidRDefault="0027613F" w:rsidP="0028370E">
            <w:pPr>
              <w:pStyle w:val="Akapitzlist"/>
              <w:spacing w:line="22" w:lineRule="atLeast"/>
              <w:ind w:left="142" w:right="142"/>
              <w:jc w:val="both"/>
              <w:rPr>
                <w:rFonts w:asciiTheme="majorHAnsi" w:hAnsiTheme="majorHAnsi" w:cstheme="majorHAnsi"/>
                <w:bCs/>
              </w:rPr>
            </w:pPr>
            <w:r w:rsidRPr="00B74953">
              <w:rPr>
                <w:rFonts w:asciiTheme="majorHAnsi" w:hAnsiTheme="majorHAnsi" w:cstheme="majorHAnsi"/>
                <w:bCs/>
              </w:rPr>
              <w:t xml:space="preserve">Przyjęcie w grudniu 2022 r. nowej dyrektywy PE i Rady UE 2022/2555 o bezpieczeństwie sieci i usług (NIS2) i jej implementacja do krajowego porządku prawnego przyczyni się do poprawy odporności na cyberataki, do zwiększenia świadomości ryzyka oraz szerzenia wiedzy na temat cyberbezpieczeństwa. </w:t>
            </w:r>
          </w:p>
          <w:p w14:paraId="2171B5D4" w14:textId="77777777" w:rsidR="000A39E2" w:rsidRDefault="000A39E2" w:rsidP="000A39E2">
            <w:pPr>
              <w:pStyle w:val="Akapitzlist"/>
              <w:spacing w:line="22" w:lineRule="atLeast"/>
              <w:ind w:left="142" w:right="142"/>
              <w:jc w:val="both"/>
              <w:rPr>
                <w:rFonts w:asciiTheme="majorHAnsi" w:hAnsiTheme="majorHAnsi" w:cstheme="majorHAnsi"/>
                <w:bCs/>
              </w:rPr>
            </w:pPr>
            <w:r w:rsidRPr="00A017C6">
              <w:rPr>
                <w:rFonts w:asciiTheme="majorHAnsi" w:hAnsiTheme="majorHAnsi" w:cstheme="majorHAnsi"/>
              </w:rPr>
              <w:t>Znaczący wpływ na rozwój nowoczesnych rozwiązań cyfrowych</w:t>
            </w:r>
            <w:r w:rsidRPr="00A017C6">
              <w:rPr>
                <w:rFonts w:asciiTheme="majorHAnsi" w:hAnsiTheme="majorHAnsi" w:cstheme="majorHAnsi"/>
                <w:bCs/>
              </w:rPr>
              <w:t>, które</w:t>
            </w:r>
            <w:r w:rsidRPr="00A017C6">
              <w:rPr>
                <w:rFonts w:asciiTheme="majorHAnsi" w:hAnsiTheme="majorHAnsi" w:cstheme="majorHAnsi"/>
              </w:rPr>
              <w:t xml:space="preserve"> będą miały także</w:t>
            </w:r>
            <w:r w:rsidRPr="00A017C6">
              <w:rPr>
                <w:rFonts w:asciiTheme="majorHAnsi" w:hAnsiTheme="majorHAnsi" w:cstheme="majorHAnsi"/>
                <w:bCs/>
              </w:rPr>
              <w:t xml:space="preserve">: </w:t>
            </w:r>
          </w:p>
          <w:p w14:paraId="21EE30F5" w14:textId="722A06B7" w:rsidR="000A39E2" w:rsidRPr="000A39E2" w:rsidRDefault="000A39E2" w:rsidP="000A39E2">
            <w:pPr>
              <w:pStyle w:val="Akapitzlist"/>
              <w:spacing w:line="22" w:lineRule="atLeast"/>
              <w:ind w:left="142" w:right="142"/>
              <w:jc w:val="both"/>
              <w:rPr>
                <w:rFonts w:asciiTheme="majorHAnsi" w:hAnsiTheme="majorHAnsi" w:cstheme="majorHAnsi"/>
                <w:bCs/>
              </w:rPr>
            </w:pPr>
            <w:r w:rsidRPr="000A39E2">
              <w:rPr>
                <w:rFonts w:asciiTheme="majorHAnsi" w:hAnsiTheme="majorHAnsi" w:cstheme="majorHAnsi"/>
                <w:bCs/>
              </w:rPr>
              <w:t>•</w:t>
            </w:r>
            <w:r w:rsidR="00B91285">
              <w:rPr>
                <w:rFonts w:asciiTheme="majorHAnsi" w:hAnsiTheme="majorHAnsi" w:cstheme="majorHAnsi"/>
                <w:bCs/>
              </w:rPr>
              <w:t xml:space="preserve"> </w:t>
            </w:r>
            <w:r w:rsidRPr="000A39E2">
              <w:rPr>
                <w:rFonts w:asciiTheme="majorHAnsi" w:hAnsiTheme="majorHAnsi" w:cstheme="majorHAnsi"/>
                <w:bCs/>
              </w:rPr>
              <w:t>Dyrektywa CER -</w:t>
            </w:r>
            <w:r>
              <w:rPr>
                <w:rFonts w:asciiTheme="majorHAnsi" w:hAnsiTheme="majorHAnsi" w:cstheme="majorHAnsi"/>
                <w:bCs/>
              </w:rPr>
              <w:t xml:space="preserve"> </w:t>
            </w:r>
            <w:r w:rsidR="002447E6">
              <w:rPr>
                <w:rFonts w:asciiTheme="majorHAnsi" w:hAnsiTheme="majorHAnsi" w:cstheme="majorHAnsi"/>
                <w:bCs/>
              </w:rPr>
              <w:t>d</w:t>
            </w:r>
            <w:r w:rsidRPr="000A39E2">
              <w:rPr>
                <w:rFonts w:asciiTheme="majorHAnsi" w:hAnsiTheme="majorHAnsi" w:cstheme="majorHAnsi"/>
                <w:bCs/>
              </w:rPr>
              <w:t>yrektywa Parlamentu Europejskiego i Rady (UE) 2022/2557 z dnia 14 grudnia 2022 r. w sprawie odporności podmiotów krytycznych i uchylająca dyrektywę Rady 2008/114/WE</w:t>
            </w:r>
          </w:p>
          <w:p w14:paraId="49D8F8E6" w14:textId="511981CB" w:rsidR="000A39E2" w:rsidRPr="000A39E2" w:rsidRDefault="000A39E2" w:rsidP="000A39E2">
            <w:pPr>
              <w:pStyle w:val="Akapitzlist"/>
              <w:spacing w:line="22" w:lineRule="atLeast"/>
              <w:ind w:left="142" w:right="142"/>
              <w:jc w:val="both"/>
              <w:rPr>
                <w:rFonts w:asciiTheme="majorHAnsi" w:hAnsiTheme="majorHAnsi" w:cstheme="majorHAnsi"/>
                <w:bCs/>
              </w:rPr>
            </w:pPr>
            <w:r w:rsidRPr="000A39E2">
              <w:rPr>
                <w:rFonts w:asciiTheme="majorHAnsi" w:hAnsiTheme="majorHAnsi" w:cstheme="majorHAnsi"/>
                <w:bCs/>
              </w:rPr>
              <w:t>•</w:t>
            </w:r>
            <w:r w:rsidR="00B91285">
              <w:rPr>
                <w:rFonts w:asciiTheme="majorHAnsi" w:hAnsiTheme="majorHAnsi" w:cstheme="majorHAnsi"/>
                <w:bCs/>
              </w:rPr>
              <w:t xml:space="preserve"> </w:t>
            </w:r>
            <w:r w:rsidRPr="000A39E2">
              <w:rPr>
                <w:rFonts w:asciiTheme="majorHAnsi" w:hAnsiTheme="majorHAnsi" w:cstheme="majorHAnsi"/>
                <w:bCs/>
              </w:rPr>
              <w:t xml:space="preserve">Rozporządzenie DORA - </w:t>
            </w:r>
            <w:r w:rsidR="002447E6">
              <w:rPr>
                <w:rFonts w:asciiTheme="majorHAnsi" w:hAnsiTheme="majorHAnsi" w:cstheme="majorHAnsi"/>
                <w:bCs/>
              </w:rPr>
              <w:t>r</w:t>
            </w:r>
            <w:r w:rsidRPr="000A39E2">
              <w:rPr>
                <w:rFonts w:asciiTheme="majorHAnsi" w:hAnsiTheme="majorHAnsi" w:cstheme="majorHAnsi"/>
                <w:bCs/>
              </w:rPr>
              <w:t xml:space="preserve">ozporządzenie Parlamentu Europejskiego i Rady (UE) 2022/2554 z dnia 14 grudnia 2022 r. </w:t>
            </w:r>
            <w:r w:rsidR="00B91285">
              <w:rPr>
                <w:rFonts w:asciiTheme="majorHAnsi" w:hAnsiTheme="majorHAnsi" w:cstheme="majorHAnsi"/>
                <w:bCs/>
              </w:rPr>
              <w:br/>
            </w:r>
            <w:r w:rsidRPr="000A39E2">
              <w:rPr>
                <w:rFonts w:asciiTheme="majorHAnsi" w:hAnsiTheme="majorHAnsi" w:cstheme="majorHAnsi"/>
                <w:bCs/>
              </w:rPr>
              <w:t xml:space="preserve">w sprawie operacyjnej odporności cyfrowej sektora finansowego </w:t>
            </w:r>
            <w:r w:rsidR="00B91285">
              <w:rPr>
                <w:rFonts w:asciiTheme="majorHAnsi" w:hAnsiTheme="majorHAnsi" w:cstheme="majorHAnsi"/>
                <w:bCs/>
              </w:rPr>
              <w:br/>
            </w:r>
            <w:r w:rsidRPr="000A39E2">
              <w:rPr>
                <w:rFonts w:asciiTheme="majorHAnsi" w:hAnsiTheme="majorHAnsi" w:cstheme="majorHAnsi"/>
                <w:bCs/>
              </w:rPr>
              <w:t>i zmieniające rozporządzenia (WE) nr 1060/2009, (UE) nr 648/2012, (UE) nr 600/2014, (UE) nr 909/2014 oraz (UE) 2016/1011</w:t>
            </w:r>
          </w:p>
          <w:p w14:paraId="3AFF3AB0" w14:textId="71EF5042" w:rsidR="00100B0F" w:rsidRPr="000A39E2" w:rsidRDefault="000A39E2" w:rsidP="000A39E2">
            <w:pPr>
              <w:pStyle w:val="Akapitzlist"/>
              <w:spacing w:line="22" w:lineRule="atLeast"/>
              <w:ind w:left="142" w:right="142"/>
              <w:jc w:val="both"/>
              <w:rPr>
                <w:rFonts w:asciiTheme="majorHAnsi" w:hAnsiTheme="majorHAnsi" w:cstheme="majorHAnsi"/>
                <w:bCs/>
              </w:rPr>
            </w:pPr>
            <w:r w:rsidRPr="000A39E2">
              <w:rPr>
                <w:rFonts w:asciiTheme="majorHAnsi" w:hAnsiTheme="majorHAnsi" w:cstheme="majorHAnsi"/>
                <w:bCs/>
              </w:rPr>
              <w:t>•</w:t>
            </w:r>
            <w:r w:rsidR="00B91285">
              <w:rPr>
                <w:rFonts w:asciiTheme="majorHAnsi" w:hAnsiTheme="majorHAnsi" w:cstheme="majorHAnsi"/>
                <w:bCs/>
              </w:rPr>
              <w:t xml:space="preserve"> </w:t>
            </w:r>
            <w:r w:rsidRPr="000A39E2">
              <w:rPr>
                <w:rFonts w:asciiTheme="majorHAnsi" w:hAnsiTheme="majorHAnsi" w:cstheme="majorHAnsi"/>
                <w:bCs/>
              </w:rPr>
              <w:t xml:space="preserve">Akt o cyberbezpieczeństwie - </w:t>
            </w:r>
            <w:r w:rsidR="002447E6">
              <w:rPr>
                <w:rFonts w:asciiTheme="majorHAnsi" w:hAnsiTheme="majorHAnsi" w:cstheme="majorHAnsi"/>
                <w:bCs/>
              </w:rPr>
              <w:t>r</w:t>
            </w:r>
            <w:r w:rsidRPr="000A39E2">
              <w:rPr>
                <w:rFonts w:asciiTheme="majorHAnsi" w:hAnsiTheme="majorHAnsi" w:cstheme="majorHAnsi"/>
                <w:bCs/>
              </w:rPr>
              <w:t xml:space="preserve">ozporządzenie Parlamentu Europejskiego i Rady (UE) 2019/881 z dnia 17 kwietnia 2019 r. </w:t>
            </w:r>
            <w:r w:rsidR="00746971">
              <w:rPr>
                <w:rFonts w:asciiTheme="majorHAnsi" w:hAnsiTheme="majorHAnsi" w:cstheme="majorHAnsi"/>
                <w:bCs/>
              </w:rPr>
              <w:br/>
            </w:r>
            <w:r w:rsidRPr="000A39E2">
              <w:rPr>
                <w:rFonts w:asciiTheme="majorHAnsi" w:hAnsiTheme="majorHAnsi" w:cstheme="majorHAnsi"/>
                <w:bCs/>
              </w:rPr>
              <w:t xml:space="preserve">w sprawie ENISA (Agencji Unii Europejskiej ds. Cyberbezpieczeństwa) oraz certyfikacji cyberbezpieczeństwa </w:t>
            </w:r>
            <w:r w:rsidR="00746971">
              <w:rPr>
                <w:rFonts w:asciiTheme="majorHAnsi" w:hAnsiTheme="majorHAnsi" w:cstheme="majorHAnsi"/>
                <w:bCs/>
              </w:rPr>
              <w:br/>
            </w:r>
            <w:r w:rsidRPr="000A39E2">
              <w:rPr>
                <w:rFonts w:asciiTheme="majorHAnsi" w:hAnsiTheme="majorHAnsi" w:cstheme="majorHAnsi"/>
                <w:bCs/>
              </w:rPr>
              <w:t xml:space="preserve">w zakresie technologii informacyjno-komunikacyjnych oraz uchylenia rozporządzenia (UE) nr 526/2013 (akt </w:t>
            </w:r>
            <w:r w:rsidR="00746971">
              <w:rPr>
                <w:rFonts w:asciiTheme="majorHAnsi" w:hAnsiTheme="majorHAnsi" w:cstheme="majorHAnsi"/>
                <w:bCs/>
              </w:rPr>
              <w:br/>
            </w:r>
            <w:r w:rsidRPr="000A39E2">
              <w:rPr>
                <w:rFonts w:asciiTheme="majorHAnsi" w:hAnsiTheme="majorHAnsi" w:cstheme="majorHAnsi"/>
                <w:bCs/>
              </w:rPr>
              <w:t>o cyberbezpieczeństwie)</w:t>
            </w:r>
            <w:r>
              <w:rPr>
                <w:rFonts w:asciiTheme="majorHAnsi" w:hAnsiTheme="majorHAnsi" w:cstheme="majorHAnsi"/>
                <w:bCs/>
              </w:rPr>
              <w:t>.</w:t>
            </w:r>
          </w:p>
        </w:tc>
      </w:tr>
    </w:tbl>
    <w:p w14:paraId="50988DAC" w14:textId="77777777" w:rsidR="0021724A" w:rsidRPr="000A39E2" w:rsidRDefault="0021724A" w:rsidP="002D32DE">
      <w:pPr>
        <w:spacing w:line="22" w:lineRule="atLeast"/>
        <w:jc w:val="both"/>
        <w:rPr>
          <w:rFonts w:asciiTheme="majorHAnsi" w:hAnsiTheme="majorHAnsi" w:cstheme="majorHAnsi"/>
        </w:rPr>
        <w:sectPr w:rsidR="0021724A" w:rsidRPr="000A39E2" w:rsidSect="000A5043">
          <w:type w:val="continuous"/>
          <w:pgSz w:w="11906" w:h="16838"/>
          <w:pgMar w:top="992" w:right="1418" w:bottom="1418" w:left="1418" w:header="567" w:footer="709" w:gutter="0"/>
          <w:cols w:space="708"/>
          <w:docGrid w:linePitch="360"/>
        </w:sectPr>
      </w:pPr>
    </w:p>
    <w:p w14:paraId="2D21B48D" w14:textId="4D4AFB53" w:rsidR="007A5B6E" w:rsidRPr="000A39E2" w:rsidRDefault="007A5B6E" w:rsidP="002D32DE">
      <w:pPr>
        <w:spacing w:line="22" w:lineRule="atLeast"/>
        <w:jc w:val="both"/>
        <w:rPr>
          <w:rFonts w:asciiTheme="majorHAnsi" w:hAnsiTheme="majorHAnsi" w:cstheme="majorHAnsi"/>
        </w:rPr>
      </w:pPr>
    </w:p>
    <w:p w14:paraId="2801358F" w14:textId="394AC852" w:rsidR="003677E2" w:rsidRPr="005724B1" w:rsidRDefault="003677E2" w:rsidP="002D32DE">
      <w:pPr>
        <w:pStyle w:val="Nagwek1"/>
        <w:numPr>
          <w:ilvl w:val="0"/>
          <w:numId w:val="13"/>
        </w:numPr>
        <w:spacing w:line="22" w:lineRule="atLeast"/>
        <w:jc w:val="both"/>
        <w:rPr>
          <w:rFonts w:cstheme="majorHAnsi"/>
          <w:sz w:val="28"/>
          <w:szCs w:val="28"/>
        </w:rPr>
      </w:pPr>
      <w:bookmarkStart w:id="71" w:name="_Toc139892143"/>
      <w:bookmarkStart w:id="72" w:name="_Toc150028587"/>
      <w:r w:rsidRPr="005724B1">
        <w:rPr>
          <w:rFonts w:cstheme="majorHAnsi"/>
          <w:sz w:val="28"/>
          <w:szCs w:val="28"/>
        </w:rPr>
        <w:t>Współpraca na poziomie UE</w:t>
      </w:r>
      <w:bookmarkEnd w:id="71"/>
      <w:bookmarkEnd w:id="72"/>
    </w:p>
    <w:p w14:paraId="77E159B6" w14:textId="58182F0F" w:rsidR="0083770C" w:rsidRPr="00B74953" w:rsidRDefault="0083770C" w:rsidP="002D32DE">
      <w:pPr>
        <w:pStyle w:val="Nagwek2"/>
        <w:numPr>
          <w:ilvl w:val="1"/>
          <w:numId w:val="13"/>
        </w:numPr>
        <w:spacing w:line="22" w:lineRule="atLeast"/>
        <w:ind w:left="426" w:hanging="426"/>
        <w:jc w:val="both"/>
        <w:rPr>
          <w:rFonts w:cstheme="majorHAnsi"/>
        </w:rPr>
      </w:pPr>
      <w:bookmarkStart w:id="73" w:name="_Toc139892144"/>
      <w:bookmarkStart w:id="74" w:name="_Toc150028588"/>
      <w:r w:rsidRPr="00B74953">
        <w:rPr>
          <w:rFonts w:cstheme="majorHAnsi"/>
        </w:rPr>
        <w:t>Projekty wielokrajowe</w:t>
      </w:r>
      <w:bookmarkEnd w:id="73"/>
      <w:bookmarkEnd w:id="74"/>
    </w:p>
    <w:p w14:paraId="32D23A27" w14:textId="432719A7" w:rsidR="007824CC" w:rsidRPr="00B74953" w:rsidRDefault="007824CC" w:rsidP="002D32DE">
      <w:pPr>
        <w:spacing w:line="22" w:lineRule="atLeast"/>
        <w:jc w:val="both"/>
        <w:rPr>
          <w:rFonts w:asciiTheme="majorHAnsi" w:hAnsiTheme="majorHAnsi" w:cstheme="majorHAnsi"/>
        </w:rPr>
      </w:pPr>
    </w:p>
    <w:p w14:paraId="4E0FE15A" w14:textId="23B90C61" w:rsidR="007824CC" w:rsidRPr="00B74953" w:rsidRDefault="007824CC" w:rsidP="002D32DE">
      <w:pPr>
        <w:spacing w:line="22" w:lineRule="atLeast"/>
        <w:jc w:val="both"/>
        <w:rPr>
          <w:rFonts w:asciiTheme="majorHAnsi" w:hAnsiTheme="majorHAnsi" w:cstheme="majorHAnsi"/>
        </w:rPr>
      </w:pPr>
      <w:r w:rsidRPr="00B74953">
        <w:rPr>
          <w:rFonts w:asciiTheme="majorHAnsi" w:hAnsiTheme="majorHAnsi" w:cstheme="majorHAnsi"/>
        </w:rPr>
        <w:t>Przewiduje się udział polskich podmiotów w projektach wielokrajowych</w:t>
      </w:r>
      <w:r w:rsidR="00527BB5">
        <w:rPr>
          <w:rFonts w:asciiTheme="majorHAnsi" w:hAnsiTheme="majorHAnsi" w:cstheme="majorHAnsi"/>
        </w:rPr>
        <w:t xml:space="preserve"> oraz inicjatywach międzynarodowych</w:t>
      </w:r>
      <w:r w:rsidRPr="00B74953">
        <w:rPr>
          <w:rFonts w:asciiTheme="majorHAnsi" w:hAnsiTheme="majorHAnsi" w:cstheme="majorHAnsi"/>
        </w:rPr>
        <w:t xml:space="preserve">, </w:t>
      </w:r>
      <w:r w:rsidR="00AC2916" w:rsidRPr="00B74953">
        <w:rPr>
          <w:rFonts w:asciiTheme="majorHAnsi" w:hAnsiTheme="majorHAnsi" w:cstheme="majorHAnsi"/>
        </w:rPr>
        <w:t>jako instrument</w:t>
      </w:r>
      <w:r w:rsidR="00527BB5">
        <w:rPr>
          <w:rFonts w:asciiTheme="majorHAnsi" w:hAnsiTheme="majorHAnsi" w:cstheme="majorHAnsi"/>
        </w:rPr>
        <w:t>ach</w:t>
      </w:r>
      <w:r w:rsidR="00AC2916" w:rsidRPr="00B74953">
        <w:rPr>
          <w:rFonts w:asciiTheme="majorHAnsi" w:hAnsiTheme="majorHAnsi" w:cstheme="majorHAnsi"/>
        </w:rPr>
        <w:t xml:space="preserve"> niezbędnych dla procesu transformacji cyfrowej UE, które </w:t>
      </w:r>
      <w:r w:rsidR="00B3421A" w:rsidRPr="00B74953">
        <w:rPr>
          <w:rFonts w:asciiTheme="majorHAnsi" w:hAnsiTheme="majorHAnsi" w:cstheme="majorHAnsi"/>
        </w:rPr>
        <w:t>poprzez</w:t>
      </w:r>
      <w:r w:rsidR="00AC2916" w:rsidRPr="00B74953">
        <w:rPr>
          <w:rFonts w:asciiTheme="majorHAnsi" w:hAnsiTheme="majorHAnsi" w:cstheme="majorHAnsi"/>
        </w:rPr>
        <w:t xml:space="preserve"> łączenie zasobów </w:t>
      </w:r>
      <w:r w:rsidR="00B3421A" w:rsidRPr="00B74953">
        <w:rPr>
          <w:rFonts w:asciiTheme="majorHAnsi" w:hAnsiTheme="majorHAnsi" w:cstheme="majorHAnsi"/>
        </w:rPr>
        <w:t>pozwalają</w:t>
      </w:r>
      <w:r w:rsidR="003C77B5">
        <w:rPr>
          <w:rFonts w:asciiTheme="majorHAnsi" w:hAnsiTheme="majorHAnsi" w:cstheme="majorHAnsi"/>
        </w:rPr>
        <w:t xml:space="preserve"> uzyskać</w:t>
      </w:r>
      <w:r w:rsidR="00B3421A" w:rsidRPr="00B74953">
        <w:rPr>
          <w:rFonts w:asciiTheme="majorHAnsi" w:hAnsiTheme="majorHAnsi" w:cstheme="majorHAnsi"/>
        </w:rPr>
        <w:t xml:space="preserve"> efekt synergii na drodze do</w:t>
      </w:r>
      <w:r w:rsidR="00AC2916" w:rsidRPr="00B74953">
        <w:rPr>
          <w:rFonts w:asciiTheme="majorHAnsi" w:hAnsiTheme="majorHAnsi" w:cstheme="majorHAnsi"/>
        </w:rPr>
        <w:t xml:space="preserve"> osiągania celów </w:t>
      </w:r>
      <w:r w:rsidR="003C77B5">
        <w:rPr>
          <w:rFonts w:asciiTheme="majorHAnsi" w:hAnsiTheme="majorHAnsi" w:cstheme="majorHAnsi"/>
        </w:rPr>
        <w:t>cyfrowej dekady</w:t>
      </w:r>
      <w:r w:rsidR="00AC2916" w:rsidRPr="00B74953">
        <w:rPr>
          <w:rFonts w:asciiTheme="majorHAnsi" w:hAnsiTheme="majorHAnsi" w:cstheme="majorHAnsi"/>
        </w:rPr>
        <w:t>.</w:t>
      </w:r>
      <w:r w:rsidR="00B3421A" w:rsidRPr="00B74953">
        <w:rPr>
          <w:rFonts w:asciiTheme="majorHAnsi" w:hAnsiTheme="majorHAnsi" w:cstheme="majorHAnsi"/>
        </w:rPr>
        <w:t xml:space="preserve"> Przedsięwzięcia takie to </w:t>
      </w:r>
      <w:r w:rsidR="001E0EF0" w:rsidRPr="00B74953">
        <w:rPr>
          <w:rFonts w:asciiTheme="majorHAnsi" w:hAnsiTheme="majorHAnsi" w:cstheme="majorHAnsi"/>
        </w:rPr>
        <w:t>m.in.:</w:t>
      </w:r>
      <w:r w:rsidR="00B3421A" w:rsidRPr="00B74953">
        <w:rPr>
          <w:rFonts w:asciiTheme="majorHAnsi" w:hAnsiTheme="majorHAnsi" w:cstheme="majorHAnsi"/>
        </w:rPr>
        <w:t xml:space="preserve"> konsorcja na rzecz europejskiej infrastruktury cyfrowej (EDIC), europejskie huby innowacji cyfrowych</w:t>
      </w:r>
      <w:r w:rsidR="00527BB5">
        <w:rPr>
          <w:rFonts w:asciiTheme="majorHAnsi" w:hAnsiTheme="majorHAnsi" w:cstheme="majorHAnsi"/>
        </w:rPr>
        <w:t xml:space="preserve"> (EDIH) </w:t>
      </w:r>
      <w:r w:rsidR="00A83D63" w:rsidRPr="00B74953">
        <w:rPr>
          <w:rFonts w:asciiTheme="majorHAnsi" w:hAnsiTheme="majorHAnsi" w:cstheme="majorHAnsi"/>
        </w:rPr>
        <w:t xml:space="preserve">czy </w:t>
      </w:r>
      <w:r w:rsidR="00427ED9" w:rsidRPr="00427ED9">
        <w:rPr>
          <w:rFonts w:asciiTheme="majorHAnsi" w:hAnsiTheme="majorHAnsi" w:cstheme="majorHAnsi"/>
        </w:rPr>
        <w:t>Wspólne Przedsięwzięcie w dziedzinie Europejskich Obliczeń Wielkiej Skali (EuroHPC), które uwzględnia między innymi pozyskanie komputerów kwantowych.</w:t>
      </w:r>
    </w:p>
    <w:p w14:paraId="2227C285" w14:textId="7F1F0ECF" w:rsidR="00DB2655" w:rsidRPr="00B74953" w:rsidRDefault="00DB2655" w:rsidP="002D32DE">
      <w:pPr>
        <w:spacing w:line="22" w:lineRule="atLeast"/>
        <w:jc w:val="both"/>
        <w:rPr>
          <w:rFonts w:asciiTheme="majorHAnsi" w:hAnsiTheme="majorHAnsi" w:cstheme="majorHAnsi"/>
        </w:rPr>
      </w:pPr>
      <w:r w:rsidRPr="00B74953">
        <w:rPr>
          <w:rFonts w:asciiTheme="majorHAnsi" w:hAnsiTheme="majorHAnsi" w:cstheme="majorHAnsi"/>
          <w:b/>
          <w:noProof/>
        </w:rPr>
        <w:t>Projekty wielokrajowe</w:t>
      </w:r>
    </w:p>
    <w:tbl>
      <w:tblPr>
        <w:tblStyle w:val="Tabela-Siatka"/>
        <w:tblW w:w="9072" w:type="dxa"/>
        <w:tblInd w:w="-5" w:type="dxa"/>
        <w:tblLook w:val="04A0" w:firstRow="1" w:lastRow="0" w:firstColumn="1" w:lastColumn="0" w:noHBand="0" w:noVBand="1"/>
      </w:tblPr>
      <w:tblGrid>
        <w:gridCol w:w="1701"/>
        <w:gridCol w:w="7371"/>
      </w:tblGrid>
      <w:tr w:rsidR="000771AA" w:rsidRPr="00B74953" w14:paraId="4F5D7923" w14:textId="77777777" w:rsidTr="00B938BF">
        <w:trPr>
          <w:trHeight w:val="874"/>
        </w:trPr>
        <w:tc>
          <w:tcPr>
            <w:tcW w:w="1701" w:type="dxa"/>
          </w:tcPr>
          <w:p w14:paraId="63D37682" w14:textId="0D1CAC0D" w:rsidR="000771AA" w:rsidRPr="00B74953" w:rsidRDefault="000771AA" w:rsidP="000771AA">
            <w:pPr>
              <w:spacing w:line="22" w:lineRule="atLeast"/>
              <w:jc w:val="both"/>
              <w:rPr>
                <w:rFonts w:asciiTheme="majorHAnsi" w:hAnsiTheme="majorHAnsi" w:cstheme="majorHAnsi"/>
                <w:sz w:val="22"/>
                <w:szCs w:val="22"/>
                <w:highlight w:val="yellow"/>
                <w:lang w:val="pl-PL"/>
              </w:rPr>
            </w:pPr>
            <w:r w:rsidRPr="00B74953">
              <w:rPr>
                <w:rFonts w:asciiTheme="majorHAnsi" w:hAnsiTheme="majorHAnsi" w:cstheme="majorHAnsi"/>
                <w:noProof/>
                <w:sz w:val="22"/>
                <w:szCs w:val="22"/>
                <w:lang w:val="pl-PL"/>
              </w:rPr>
              <w:t>EDIC</w:t>
            </w:r>
            <w:r w:rsidR="00FB2838">
              <w:rPr>
                <w:rFonts w:asciiTheme="majorHAnsi" w:hAnsiTheme="majorHAnsi" w:cstheme="majorHAnsi"/>
                <w:noProof/>
                <w:sz w:val="22"/>
                <w:szCs w:val="22"/>
                <w:lang w:val="pl-PL"/>
              </w:rPr>
              <w:t xml:space="preserve"> Blockchain</w:t>
            </w:r>
            <w:r w:rsidR="00BA28B1">
              <w:rPr>
                <w:rFonts w:asciiTheme="majorHAnsi" w:hAnsiTheme="majorHAnsi" w:cstheme="majorHAnsi"/>
                <w:noProof/>
                <w:sz w:val="22"/>
                <w:szCs w:val="22"/>
                <w:lang w:val="pl-PL"/>
              </w:rPr>
              <w:t xml:space="preserve"> (Europeum)</w:t>
            </w:r>
          </w:p>
        </w:tc>
        <w:tc>
          <w:tcPr>
            <w:tcW w:w="7371" w:type="dxa"/>
          </w:tcPr>
          <w:p w14:paraId="42764C64" w14:textId="505CE63E" w:rsidR="000771AA" w:rsidRPr="00B74953" w:rsidRDefault="00AE44DB" w:rsidP="000771AA">
            <w:pPr>
              <w:spacing w:line="22" w:lineRule="atLeast"/>
              <w:jc w:val="both"/>
              <w:rPr>
                <w:rFonts w:asciiTheme="majorHAnsi" w:hAnsiTheme="majorHAnsi" w:cstheme="majorHAnsi"/>
                <w:b/>
                <w:noProof/>
                <w:sz w:val="22"/>
                <w:szCs w:val="22"/>
                <w:lang w:val="pl-PL"/>
              </w:rPr>
            </w:pPr>
            <w:r w:rsidRPr="000930DF">
              <w:rPr>
                <w:rFonts w:asciiTheme="majorHAnsi" w:hAnsiTheme="majorHAnsi" w:cstheme="majorHAnsi"/>
                <w:sz w:val="22"/>
                <w:szCs w:val="22"/>
              </w:rPr>
              <w:t xml:space="preserve">Polska </w:t>
            </w:r>
            <w:r w:rsidRPr="000930DF">
              <w:rPr>
                <w:rFonts w:asciiTheme="majorHAnsi" w:hAnsiTheme="majorHAnsi" w:cstheme="majorHAnsi"/>
                <w:b/>
                <w:bCs/>
                <w:sz w:val="22"/>
                <w:szCs w:val="22"/>
              </w:rPr>
              <w:t xml:space="preserve">zadeklarowała przystąpienie do konsorcjum </w:t>
            </w:r>
            <w:r w:rsidRPr="000930DF">
              <w:rPr>
                <w:rFonts w:asciiTheme="majorHAnsi" w:hAnsiTheme="majorHAnsi" w:cstheme="majorHAnsi"/>
                <w:b/>
                <w:bCs/>
                <w:sz w:val="22"/>
                <w:szCs w:val="22"/>
                <w:lang w:val="pl-PL"/>
              </w:rPr>
              <w:t xml:space="preserve">EUROPEUM EDIC </w:t>
            </w:r>
            <w:r w:rsidRPr="000930DF">
              <w:rPr>
                <w:rFonts w:asciiTheme="majorHAnsi" w:hAnsiTheme="majorHAnsi" w:cstheme="majorHAnsi"/>
                <w:b/>
                <w:bCs/>
                <w:sz w:val="22"/>
                <w:szCs w:val="22"/>
              </w:rPr>
              <w:t>po jego utworzeniu, po dopełnieniu krajowych procedur dotyczących uzyskania zgody na udział</w:t>
            </w:r>
            <w:r w:rsidRPr="000930DF">
              <w:rPr>
                <w:rFonts w:asciiTheme="majorHAnsi" w:hAnsiTheme="majorHAnsi" w:cstheme="majorHAnsi"/>
                <w:b/>
                <w:bCs/>
                <w:sz w:val="22"/>
                <w:szCs w:val="22"/>
                <w:lang w:val="pl-PL"/>
              </w:rPr>
              <w:t xml:space="preserve">. </w:t>
            </w:r>
            <w:r w:rsidR="000771AA" w:rsidRPr="000930DF">
              <w:rPr>
                <w:rFonts w:asciiTheme="majorHAnsi" w:eastAsiaTheme="minorHAnsi" w:hAnsiTheme="majorHAnsi" w:cstheme="majorHAnsi"/>
                <w:sz w:val="22"/>
                <w:szCs w:val="22"/>
                <w:lang w:val="pl-PL" w:eastAsia="en-US"/>
              </w:rPr>
              <w:t>EDIC zapewni wzmocnienie i rozszerzenie dotychczas funkcjonującej wspólnej inicjatywy European Blockchain Partnership (EBP). W EBP uczestniczą wszystkie państwa członkowskie UE,</w:t>
            </w:r>
            <w:r w:rsidR="00BA28B1" w:rsidRPr="000930DF">
              <w:rPr>
                <w:rFonts w:asciiTheme="majorHAnsi" w:eastAsiaTheme="minorHAnsi" w:hAnsiTheme="majorHAnsi" w:cstheme="majorHAnsi"/>
                <w:sz w:val="22"/>
                <w:szCs w:val="22"/>
                <w:lang w:val="pl-PL" w:eastAsia="en-US"/>
              </w:rPr>
              <w:t xml:space="preserve"> a także</w:t>
            </w:r>
            <w:r w:rsidR="000771AA" w:rsidRPr="000930DF">
              <w:rPr>
                <w:rFonts w:asciiTheme="majorHAnsi" w:eastAsiaTheme="minorHAnsi" w:hAnsiTheme="majorHAnsi" w:cstheme="majorHAnsi"/>
                <w:sz w:val="22"/>
                <w:szCs w:val="22"/>
                <w:lang w:val="pl-PL" w:eastAsia="en-US"/>
              </w:rPr>
              <w:t xml:space="preserve"> Liechtenstein</w:t>
            </w:r>
            <w:r w:rsidR="00BA28B1" w:rsidRPr="000930DF">
              <w:rPr>
                <w:rFonts w:asciiTheme="majorHAnsi" w:eastAsiaTheme="minorHAnsi" w:hAnsiTheme="majorHAnsi" w:cstheme="majorHAnsi"/>
                <w:sz w:val="22"/>
                <w:szCs w:val="22"/>
                <w:lang w:val="pl-PL" w:eastAsia="en-US"/>
              </w:rPr>
              <w:t xml:space="preserve">, </w:t>
            </w:r>
            <w:r w:rsidR="000771AA" w:rsidRPr="000930DF">
              <w:rPr>
                <w:rFonts w:asciiTheme="majorHAnsi" w:eastAsiaTheme="minorHAnsi" w:hAnsiTheme="majorHAnsi" w:cstheme="majorHAnsi"/>
                <w:sz w:val="22"/>
                <w:szCs w:val="22"/>
                <w:lang w:val="pl-PL" w:eastAsia="en-US"/>
              </w:rPr>
              <w:t>Norwegia</w:t>
            </w:r>
            <w:r w:rsidR="00BA28B1" w:rsidRPr="000930DF">
              <w:rPr>
                <w:rFonts w:asciiTheme="majorHAnsi" w:eastAsiaTheme="minorHAnsi" w:hAnsiTheme="majorHAnsi" w:cstheme="majorHAnsi"/>
                <w:sz w:val="22"/>
                <w:szCs w:val="22"/>
                <w:lang w:val="pl-PL" w:eastAsia="en-US"/>
              </w:rPr>
              <w:t xml:space="preserve"> i</w:t>
            </w:r>
            <w:r w:rsidR="000771AA" w:rsidRPr="000930DF">
              <w:rPr>
                <w:rFonts w:asciiTheme="majorHAnsi" w:eastAsiaTheme="minorHAnsi" w:hAnsiTheme="majorHAnsi" w:cstheme="majorHAnsi"/>
                <w:sz w:val="22"/>
                <w:szCs w:val="22"/>
                <w:lang w:val="pl-PL" w:eastAsia="en-US"/>
              </w:rPr>
              <w:t xml:space="preserve"> Ukraina jako obserwatorzy. Wizją jest stworzenie solidnych ram instytucjonalnych, które ułatwią rozwój europejskiej infrastruktury blokchain i budowanie na niej usług. Celem</w:t>
            </w:r>
            <w:r w:rsidR="000771AA" w:rsidRPr="00B74953">
              <w:rPr>
                <w:rFonts w:asciiTheme="majorHAnsi" w:eastAsiaTheme="minorHAnsi" w:hAnsiTheme="majorHAnsi" w:cstheme="majorHAnsi"/>
                <w:sz w:val="22"/>
                <w:szCs w:val="22"/>
                <w:lang w:val="pl-PL" w:eastAsia="en-US"/>
              </w:rPr>
              <w:t xml:space="preserve"> konsorcjum jest zapewnienie nowej generacji bezpieczniejszych i wydajniejszych usług poprzez integrację zdecentralizowanych technologii w różnych obszarach rozwoju gospodarczego i społecznego, przy jednoczesnym zapewnieniu przestrzegania zasad zaufania, przejrzystości oraz osiągnięcia korzyści dla szerszej społeczności europejskiej. Zakres EDIC wpisuje się w szczególności w cele cyfrowej dekady dotyczące cyfryzacji usług publicznych oraz transformacji cyfrowej przedsiębiorstw, ale również rozwoju kompetencji cyfrowych. Oczekiwane rezultaty to: </w:t>
            </w:r>
            <w:r w:rsidR="000771AA" w:rsidRPr="00B74953">
              <w:rPr>
                <w:rFonts w:asciiTheme="majorHAnsi" w:hAnsiTheme="majorHAnsi" w:cstheme="majorHAnsi"/>
                <w:noProof/>
                <w:sz w:val="22"/>
                <w:szCs w:val="22"/>
                <w:lang w:val="pl-PL"/>
              </w:rPr>
              <w:t>wspieranie transformacji cyfrowej usług publicznych i prywatnych, wzmocnienie zaufania i cyberodporności usług poprzez wykorzystanie technologii rejestrów rozproszonych i blockchain, przyspieszenie absorpcji rozwiązań infrastruktury cyfrowej przez rząd i przemysł, wspieranie rozwoju otwartych standardów i wspólnych praktyk, wzmocnienie umiejętności i kompetencji cyfrowych, wzmocnienie europejskiego ekosystemu usług i europejskiej autonomii.</w:t>
            </w:r>
            <w:r w:rsidR="000771AA" w:rsidRPr="00B74953">
              <w:rPr>
                <w:rFonts w:asciiTheme="majorHAnsi" w:hAnsiTheme="majorHAnsi" w:cstheme="majorHAnsi"/>
                <w:b/>
                <w:i/>
                <w:noProof/>
                <w:sz w:val="22"/>
                <w:szCs w:val="22"/>
                <w:lang w:val="pl-PL"/>
              </w:rPr>
              <w:t xml:space="preserve"> </w:t>
            </w:r>
            <w:r w:rsidRPr="000857EC">
              <w:rPr>
                <w:rFonts w:asciiTheme="majorHAnsi" w:hAnsiTheme="majorHAnsi" w:cstheme="majorHAnsi"/>
                <w:bCs/>
                <w:iCs/>
                <w:noProof/>
                <w:sz w:val="22"/>
                <w:szCs w:val="22"/>
              </w:rPr>
              <w:t>W przypadku przystąpienia do konsorcjum</w:t>
            </w:r>
            <w:r w:rsidRPr="000857EC">
              <w:rPr>
                <w:rFonts w:asciiTheme="majorHAnsi" w:hAnsiTheme="majorHAnsi" w:cstheme="majorHAnsi"/>
                <w:b/>
                <w:i/>
                <w:noProof/>
                <w:sz w:val="22"/>
                <w:szCs w:val="22"/>
                <w:lang w:val="pl-PL"/>
              </w:rPr>
              <w:t xml:space="preserve"> </w:t>
            </w:r>
            <w:r w:rsidRPr="000857EC">
              <w:rPr>
                <w:rFonts w:asciiTheme="majorHAnsi" w:eastAsiaTheme="minorHAnsi" w:hAnsiTheme="majorHAnsi" w:cstheme="majorHAnsi"/>
                <w:sz w:val="22"/>
                <w:szCs w:val="22"/>
                <w:lang w:val="pl-PL" w:eastAsia="en-US"/>
              </w:rPr>
              <w:t>o</w:t>
            </w:r>
            <w:r w:rsidR="000771AA" w:rsidRPr="000857EC">
              <w:rPr>
                <w:rFonts w:asciiTheme="majorHAnsi" w:eastAsiaTheme="minorHAnsi" w:hAnsiTheme="majorHAnsi" w:cstheme="majorHAnsi"/>
                <w:sz w:val="22"/>
                <w:szCs w:val="22"/>
                <w:lang w:val="pl-PL" w:eastAsia="en-US"/>
              </w:rPr>
              <w:t xml:space="preserve">czekiwany wkład członkowski Polski </w:t>
            </w:r>
            <w:r w:rsidRPr="000857EC">
              <w:rPr>
                <w:rFonts w:asciiTheme="majorHAnsi" w:eastAsiaTheme="minorHAnsi" w:hAnsiTheme="majorHAnsi" w:cstheme="majorHAnsi"/>
                <w:sz w:val="22"/>
                <w:szCs w:val="22"/>
                <w:lang w:val="pl-PL" w:eastAsia="en-US"/>
              </w:rPr>
              <w:t xml:space="preserve">wyniesie </w:t>
            </w:r>
            <w:r w:rsidR="00941992" w:rsidRPr="000857EC">
              <w:rPr>
                <w:rFonts w:asciiTheme="majorHAnsi" w:eastAsiaTheme="minorHAnsi" w:hAnsiTheme="majorHAnsi" w:cstheme="majorHAnsi"/>
                <w:sz w:val="22"/>
                <w:szCs w:val="22"/>
                <w:lang w:val="pl-PL" w:eastAsia="en-US"/>
              </w:rPr>
              <w:t xml:space="preserve">w </w:t>
            </w:r>
            <w:r w:rsidR="000771AA" w:rsidRPr="000857EC">
              <w:rPr>
                <w:rFonts w:asciiTheme="majorHAnsi" w:hAnsiTheme="majorHAnsi" w:cstheme="majorHAnsi"/>
                <w:noProof/>
                <w:sz w:val="22"/>
                <w:szCs w:val="22"/>
                <w:lang w:val="pl-PL"/>
              </w:rPr>
              <w:t>2024</w:t>
            </w:r>
            <w:r w:rsidR="000857EC">
              <w:rPr>
                <w:rFonts w:asciiTheme="majorHAnsi" w:hAnsiTheme="majorHAnsi" w:cstheme="majorHAnsi"/>
                <w:noProof/>
                <w:sz w:val="22"/>
                <w:szCs w:val="22"/>
                <w:lang w:val="pl-PL"/>
              </w:rPr>
              <w:t xml:space="preserve"> r.</w:t>
            </w:r>
            <w:r w:rsidR="000771AA" w:rsidRPr="000857EC">
              <w:rPr>
                <w:rFonts w:asciiTheme="majorHAnsi" w:hAnsiTheme="majorHAnsi" w:cstheme="majorHAnsi"/>
                <w:noProof/>
                <w:sz w:val="22"/>
                <w:szCs w:val="22"/>
                <w:lang w:val="pl-PL"/>
              </w:rPr>
              <w:t xml:space="preserve"> 150 tysięcy EUR</w:t>
            </w:r>
            <w:r w:rsidR="000771AA" w:rsidRPr="000857EC">
              <w:rPr>
                <w:rFonts w:asciiTheme="majorHAnsi" w:eastAsiaTheme="minorHAnsi" w:hAnsiTheme="majorHAnsi" w:cstheme="majorHAnsi"/>
                <w:sz w:val="22"/>
                <w:szCs w:val="22"/>
                <w:lang w:val="pl-PL" w:eastAsia="en-US"/>
              </w:rPr>
              <w:t>. Państwa</w:t>
            </w:r>
            <w:r w:rsidR="00941992" w:rsidRPr="000857EC">
              <w:rPr>
                <w:rFonts w:asciiTheme="majorHAnsi" w:eastAsiaTheme="minorHAnsi" w:hAnsiTheme="majorHAnsi" w:cstheme="majorHAnsi"/>
                <w:sz w:val="22"/>
                <w:szCs w:val="22"/>
                <w:lang w:val="pl-PL" w:eastAsia="en-US"/>
              </w:rPr>
              <w:t>,</w:t>
            </w:r>
            <w:r w:rsidR="000771AA" w:rsidRPr="000857EC">
              <w:rPr>
                <w:rFonts w:asciiTheme="majorHAnsi" w:eastAsiaTheme="minorHAnsi" w:hAnsiTheme="majorHAnsi" w:cstheme="majorHAnsi"/>
                <w:sz w:val="22"/>
                <w:szCs w:val="22"/>
                <w:lang w:val="pl-PL" w:eastAsia="en-US"/>
              </w:rPr>
              <w:t xml:space="preserve"> które wsparły</w:t>
            </w:r>
            <w:r w:rsidR="000771AA">
              <w:rPr>
                <w:rFonts w:asciiTheme="majorHAnsi" w:eastAsiaTheme="minorHAnsi" w:hAnsiTheme="majorHAnsi" w:cstheme="majorHAnsi"/>
                <w:sz w:val="22"/>
                <w:szCs w:val="22"/>
                <w:lang w:val="pl-PL" w:eastAsia="en-US"/>
              </w:rPr>
              <w:t xml:space="preserve"> wniosek aplikacyjny </w:t>
            </w:r>
            <w:r w:rsidR="00BA28B1">
              <w:rPr>
                <w:rFonts w:asciiTheme="majorHAnsi" w:eastAsiaTheme="minorHAnsi" w:hAnsiTheme="majorHAnsi" w:cstheme="majorHAnsi"/>
                <w:sz w:val="22"/>
                <w:szCs w:val="22"/>
                <w:lang w:val="pl-PL" w:eastAsia="en-US"/>
              </w:rPr>
              <w:t xml:space="preserve">EBSIC </w:t>
            </w:r>
            <w:r w:rsidR="000771AA">
              <w:rPr>
                <w:rFonts w:asciiTheme="majorHAnsi" w:eastAsiaTheme="minorHAnsi" w:hAnsiTheme="majorHAnsi" w:cstheme="majorHAnsi"/>
                <w:sz w:val="22"/>
                <w:szCs w:val="22"/>
                <w:lang w:val="pl-PL" w:eastAsia="en-US"/>
              </w:rPr>
              <w:t>EDIC to m.in.</w:t>
            </w:r>
            <w:r w:rsidR="000771AA" w:rsidRPr="00B74953">
              <w:rPr>
                <w:rFonts w:asciiTheme="majorHAnsi" w:eastAsiaTheme="minorHAnsi" w:hAnsiTheme="majorHAnsi" w:cstheme="majorHAnsi"/>
                <w:sz w:val="22"/>
                <w:szCs w:val="22"/>
                <w:lang w:val="pl-PL" w:eastAsia="en-US"/>
              </w:rPr>
              <w:t xml:space="preserve">: </w:t>
            </w:r>
            <w:r w:rsidR="000771AA">
              <w:rPr>
                <w:rFonts w:asciiTheme="majorHAnsi" w:eastAsiaTheme="minorHAnsi" w:hAnsiTheme="majorHAnsi" w:cstheme="majorHAnsi"/>
                <w:sz w:val="22"/>
                <w:szCs w:val="22"/>
                <w:lang w:val="pl-PL" w:eastAsia="en-US"/>
              </w:rPr>
              <w:t>Belgia, Chorwacja, Luksemburg,  Portugalia, Słowenia</w:t>
            </w:r>
            <w:r w:rsidR="00D03B2A">
              <w:rPr>
                <w:rFonts w:asciiTheme="majorHAnsi" w:eastAsiaTheme="minorHAnsi" w:hAnsiTheme="majorHAnsi" w:cstheme="majorHAnsi"/>
                <w:sz w:val="22"/>
                <w:szCs w:val="22"/>
                <w:lang w:val="pl-PL" w:eastAsia="en-US"/>
              </w:rPr>
              <w:t xml:space="preserve">, </w:t>
            </w:r>
            <w:r w:rsidR="000771AA">
              <w:rPr>
                <w:rFonts w:asciiTheme="majorHAnsi" w:eastAsiaTheme="minorHAnsi" w:hAnsiTheme="majorHAnsi" w:cstheme="majorHAnsi"/>
                <w:sz w:val="22"/>
                <w:szCs w:val="22"/>
                <w:lang w:val="pl-PL" w:eastAsia="en-US"/>
              </w:rPr>
              <w:t xml:space="preserve"> Włochy</w:t>
            </w:r>
            <w:r w:rsidR="00D03B2A">
              <w:rPr>
                <w:rFonts w:asciiTheme="majorHAnsi" w:eastAsiaTheme="minorHAnsi" w:hAnsiTheme="majorHAnsi" w:cstheme="majorHAnsi"/>
                <w:sz w:val="22"/>
                <w:szCs w:val="22"/>
                <w:lang w:val="pl-PL" w:eastAsia="en-US"/>
              </w:rPr>
              <w:t>, Rumunia, Grecja oraz Cypr</w:t>
            </w:r>
            <w:r w:rsidR="000771AA">
              <w:rPr>
                <w:rFonts w:asciiTheme="majorHAnsi" w:eastAsiaTheme="minorHAnsi" w:hAnsiTheme="majorHAnsi" w:cstheme="majorHAnsi"/>
                <w:sz w:val="22"/>
                <w:szCs w:val="22"/>
                <w:lang w:val="pl-PL" w:eastAsia="en-US"/>
              </w:rPr>
              <w:t>.</w:t>
            </w:r>
          </w:p>
        </w:tc>
      </w:tr>
      <w:tr w:rsidR="009D3699" w:rsidRPr="00B74953" w14:paraId="47665CF6" w14:textId="77777777" w:rsidTr="00B938BF">
        <w:trPr>
          <w:trHeight w:val="841"/>
        </w:trPr>
        <w:tc>
          <w:tcPr>
            <w:tcW w:w="1701" w:type="dxa"/>
          </w:tcPr>
          <w:p w14:paraId="406C5AD2" w14:textId="0DC5C883" w:rsidR="009D3699" w:rsidRPr="00B74953" w:rsidRDefault="008138E8" w:rsidP="002D32DE">
            <w:pPr>
              <w:spacing w:line="22" w:lineRule="atLeast"/>
              <w:jc w:val="both"/>
              <w:rPr>
                <w:rFonts w:asciiTheme="majorHAnsi" w:hAnsiTheme="majorHAnsi" w:cstheme="majorHAnsi"/>
                <w:sz w:val="22"/>
                <w:szCs w:val="22"/>
                <w:highlight w:val="yellow"/>
                <w:lang w:val="pl-PL"/>
              </w:rPr>
            </w:pPr>
            <w:r w:rsidRPr="00B74953">
              <w:rPr>
                <w:rFonts w:asciiTheme="majorHAnsi" w:hAnsiTheme="majorHAnsi" w:cstheme="majorHAnsi"/>
                <w:sz w:val="22"/>
                <w:szCs w:val="22"/>
                <w:lang w:val="pl-PL"/>
              </w:rPr>
              <w:t xml:space="preserve">EDIC ALT </w:t>
            </w:r>
            <w:r w:rsidR="009D3699" w:rsidRPr="00B74953">
              <w:rPr>
                <w:rFonts w:asciiTheme="majorHAnsi" w:hAnsiTheme="majorHAnsi" w:cstheme="majorHAnsi"/>
                <w:sz w:val="22"/>
                <w:szCs w:val="22"/>
                <w:lang w:val="pl-PL"/>
              </w:rPr>
              <w:t xml:space="preserve"> </w:t>
            </w:r>
          </w:p>
        </w:tc>
        <w:tc>
          <w:tcPr>
            <w:tcW w:w="7371" w:type="dxa"/>
          </w:tcPr>
          <w:p w14:paraId="18632107" w14:textId="43B1E036" w:rsidR="008138E8" w:rsidRPr="00B74953" w:rsidRDefault="007644AB" w:rsidP="00C40E02">
            <w:pPr>
              <w:spacing w:line="22" w:lineRule="atLeast"/>
              <w:jc w:val="both"/>
              <w:rPr>
                <w:rFonts w:asciiTheme="majorHAnsi" w:eastAsiaTheme="minorHAnsi" w:hAnsiTheme="majorHAnsi" w:cstheme="majorHAnsi"/>
                <w:sz w:val="22"/>
                <w:szCs w:val="22"/>
                <w:lang w:val="pl-PL" w:eastAsia="en-US"/>
              </w:rPr>
            </w:pPr>
            <w:r w:rsidRPr="00B74953">
              <w:rPr>
                <w:rFonts w:asciiTheme="majorHAnsi" w:eastAsiaTheme="minorHAnsi" w:hAnsiTheme="majorHAnsi" w:cstheme="majorHAnsi"/>
                <w:b/>
                <w:bCs/>
                <w:sz w:val="22"/>
                <w:szCs w:val="22"/>
                <w:lang w:val="pl-PL" w:eastAsia="en-US"/>
              </w:rPr>
              <w:t>Polska</w:t>
            </w:r>
            <w:r w:rsidR="008138E8" w:rsidRPr="00B74953">
              <w:rPr>
                <w:rFonts w:asciiTheme="majorHAnsi" w:eastAsiaTheme="minorHAnsi" w:hAnsiTheme="majorHAnsi" w:cstheme="majorHAnsi"/>
                <w:b/>
                <w:bCs/>
                <w:sz w:val="22"/>
                <w:szCs w:val="22"/>
                <w:lang w:val="pl-PL" w:eastAsia="en-US"/>
              </w:rPr>
              <w:t xml:space="preserve"> zadeklarowała swój udział w ALT EDIC - Alliance for Language Technologies.</w:t>
            </w:r>
            <w:r w:rsidR="008138E8" w:rsidRPr="00B74953">
              <w:rPr>
                <w:rFonts w:asciiTheme="majorHAnsi" w:eastAsiaTheme="minorHAnsi" w:hAnsiTheme="majorHAnsi" w:cstheme="majorHAnsi"/>
                <w:sz w:val="22"/>
                <w:szCs w:val="22"/>
                <w:lang w:val="pl-PL" w:eastAsia="en-US"/>
              </w:rPr>
              <w:t xml:space="preserve"> Głównym celem projektu jest zachowanie różnorodności językowej i</w:t>
            </w:r>
            <w:r w:rsidR="009E6E41" w:rsidRPr="00B74953">
              <w:rPr>
                <w:rFonts w:asciiTheme="majorHAnsi" w:eastAsiaTheme="minorHAnsi" w:hAnsiTheme="majorHAnsi" w:cstheme="majorHAnsi"/>
                <w:sz w:val="22"/>
                <w:szCs w:val="22"/>
                <w:lang w:val="pl-PL" w:eastAsia="en-US"/>
              </w:rPr>
              <w:t> </w:t>
            </w:r>
            <w:r w:rsidR="008138E8" w:rsidRPr="00B74953">
              <w:rPr>
                <w:rFonts w:asciiTheme="majorHAnsi" w:eastAsiaTheme="minorHAnsi" w:hAnsiTheme="majorHAnsi" w:cstheme="majorHAnsi"/>
                <w:sz w:val="22"/>
                <w:szCs w:val="22"/>
                <w:lang w:val="pl-PL" w:eastAsia="en-US"/>
              </w:rPr>
              <w:t>kulturowej w</w:t>
            </w:r>
            <w:r w:rsidR="007546ED" w:rsidRPr="00B74953">
              <w:rPr>
                <w:rFonts w:asciiTheme="majorHAnsi" w:eastAsiaTheme="minorHAnsi" w:hAnsiTheme="majorHAnsi" w:cstheme="majorHAnsi"/>
                <w:sz w:val="22"/>
                <w:szCs w:val="22"/>
                <w:lang w:val="pl-PL" w:eastAsia="en-US"/>
              </w:rPr>
              <w:t> </w:t>
            </w:r>
            <w:r w:rsidR="008138E8" w:rsidRPr="00B74953">
              <w:rPr>
                <w:rFonts w:asciiTheme="majorHAnsi" w:eastAsiaTheme="minorHAnsi" w:hAnsiTheme="majorHAnsi" w:cstheme="majorHAnsi"/>
                <w:sz w:val="22"/>
                <w:szCs w:val="22"/>
                <w:lang w:val="pl-PL" w:eastAsia="en-US"/>
              </w:rPr>
              <w:t>Europie oraz promowanie doskonałości technologicznej i</w:t>
            </w:r>
            <w:r w:rsidR="009E6E41" w:rsidRPr="00B74953">
              <w:rPr>
                <w:rFonts w:asciiTheme="majorHAnsi" w:eastAsiaTheme="minorHAnsi" w:hAnsiTheme="majorHAnsi" w:cstheme="majorHAnsi"/>
                <w:sz w:val="22"/>
                <w:szCs w:val="22"/>
                <w:lang w:val="pl-PL" w:eastAsia="en-US"/>
              </w:rPr>
              <w:t> </w:t>
            </w:r>
            <w:r w:rsidR="008138E8" w:rsidRPr="00B74953">
              <w:rPr>
                <w:rFonts w:asciiTheme="majorHAnsi" w:eastAsiaTheme="minorHAnsi" w:hAnsiTheme="majorHAnsi" w:cstheme="majorHAnsi"/>
                <w:sz w:val="22"/>
                <w:szCs w:val="22"/>
                <w:lang w:val="pl-PL" w:eastAsia="en-US"/>
              </w:rPr>
              <w:t>przywództwa. Inne</w:t>
            </w:r>
            <w:r w:rsidR="00CF541F" w:rsidRPr="00B74953">
              <w:rPr>
                <w:rFonts w:asciiTheme="majorHAnsi" w:eastAsiaTheme="minorHAnsi" w:hAnsiTheme="majorHAnsi" w:cstheme="majorHAnsi"/>
                <w:sz w:val="22"/>
                <w:szCs w:val="22"/>
                <w:lang w:val="pl-PL" w:eastAsia="en-US"/>
              </w:rPr>
              <w:t xml:space="preserve"> wyzwania obejmują zarządzanie tendencyjnością</w:t>
            </w:r>
            <w:r w:rsidR="008138E8" w:rsidRPr="00B74953">
              <w:rPr>
                <w:rFonts w:asciiTheme="majorHAnsi" w:eastAsiaTheme="minorHAnsi" w:hAnsiTheme="majorHAnsi" w:cstheme="majorHAnsi"/>
                <w:sz w:val="22"/>
                <w:szCs w:val="22"/>
                <w:lang w:val="pl-PL" w:eastAsia="en-US"/>
              </w:rPr>
              <w:t xml:space="preserve">, </w:t>
            </w:r>
            <w:r w:rsidR="00CF541F" w:rsidRPr="00B74953">
              <w:rPr>
                <w:rFonts w:asciiTheme="majorHAnsi" w:eastAsiaTheme="minorHAnsi" w:hAnsiTheme="majorHAnsi" w:cstheme="majorHAnsi"/>
                <w:sz w:val="22"/>
                <w:szCs w:val="22"/>
                <w:lang w:val="pl-PL" w:eastAsia="en-US"/>
              </w:rPr>
              <w:t xml:space="preserve">frugal AI, wyjaśnialność </w:t>
            </w:r>
            <w:r w:rsidR="008138E8" w:rsidRPr="00B74953">
              <w:rPr>
                <w:rFonts w:asciiTheme="majorHAnsi" w:eastAsiaTheme="minorHAnsi" w:hAnsiTheme="majorHAnsi" w:cstheme="majorHAnsi"/>
                <w:sz w:val="22"/>
                <w:szCs w:val="22"/>
                <w:lang w:val="pl-PL" w:eastAsia="en-US"/>
              </w:rPr>
              <w:t>lub możliwość ponownego wykorzystania modeli.</w:t>
            </w:r>
            <w:r w:rsidR="00CF541F" w:rsidRPr="00B74953">
              <w:rPr>
                <w:rFonts w:asciiTheme="majorHAnsi" w:eastAsiaTheme="minorHAnsi" w:hAnsiTheme="majorHAnsi" w:cstheme="majorHAnsi"/>
                <w:sz w:val="22"/>
                <w:szCs w:val="22"/>
                <w:lang w:val="pl-PL" w:eastAsia="en-US"/>
              </w:rPr>
              <w:t xml:space="preserve"> </w:t>
            </w:r>
            <w:r w:rsidR="009E6E41" w:rsidRPr="00B74953">
              <w:rPr>
                <w:rFonts w:asciiTheme="majorHAnsi" w:eastAsiaTheme="minorHAnsi" w:hAnsiTheme="majorHAnsi" w:cstheme="majorHAnsi"/>
                <w:sz w:val="22"/>
                <w:szCs w:val="22"/>
                <w:lang w:val="pl-PL" w:eastAsia="en-US"/>
              </w:rPr>
              <w:t>Zakres EDIC wpisuje się w</w:t>
            </w:r>
            <w:r w:rsidR="007546ED" w:rsidRPr="00B74953">
              <w:rPr>
                <w:rFonts w:asciiTheme="majorHAnsi" w:eastAsiaTheme="minorHAnsi" w:hAnsiTheme="majorHAnsi" w:cstheme="majorHAnsi"/>
                <w:sz w:val="22"/>
                <w:szCs w:val="22"/>
                <w:lang w:val="pl-PL" w:eastAsia="en-US"/>
              </w:rPr>
              <w:t> </w:t>
            </w:r>
            <w:r w:rsidR="009E6E41" w:rsidRPr="00B74953">
              <w:rPr>
                <w:rFonts w:asciiTheme="majorHAnsi" w:eastAsiaTheme="minorHAnsi" w:hAnsiTheme="majorHAnsi" w:cstheme="majorHAnsi"/>
                <w:sz w:val="22"/>
                <w:szCs w:val="22"/>
                <w:lang w:val="pl-PL" w:eastAsia="en-US"/>
              </w:rPr>
              <w:t>następujące</w:t>
            </w:r>
            <w:r w:rsidR="00CF541F" w:rsidRPr="00B74953">
              <w:rPr>
                <w:rFonts w:asciiTheme="majorHAnsi" w:eastAsiaTheme="minorHAnsi" w:hAnsiTheme="majorHAnsi" w:cstheme="majorHAnsi"/>
                <w:sz w:val="22"/>
                <w:szCs w:val="22"/>
                <w:lang w:val="pl-PL" w:eastAsia="en-US"/>
              </w:rPr>
              <w:t xml:space="preserve"> obszar</w:t>
            </w:r>
            <w:r w:rsidR="009E6E41" w:rsidRPr="00B74953">
              <w:rPr>
                <w:rFonts w:asciiTheme="majorHAnsi" w:eastAsiaTheme="minorHAnsi" w:hAnsiTheme="majorHAnsi" w:cstheme="majorHAnsi"/>
                <w:sz w:val="22"/>
                <w:szCs w:val="22"/>
                <w:lang w:val="pl-PL" w:eastAsia="en-US"/>
              </w:rPr>
              <w:t>y</w:t>
            </w:r>
            <w:r w:rsidR="00CF541F" w:rsidRPr="00B74953">
              <w:rPr>
                <w:rFonts w:asciiTheme="majorHAnsi" w:eastAsiaTheme="minorHAnsi" w:hAnsiTheme="majorHAnsi" w:cstheme="majorHAnsi"/>
                <w:sz w:val="22"/>
                <w:szCs w:val="22"/>
                <w:lang w:val="pl-PL" w:eastAsia="en-US"/>
              </w:rPr>
              <w:t xml:space="preserve"> działań</w:t>
            </w:r>
            <w:r w:rsidR="009E6E41" w:rsidRPr="00B74953">
              <w:rPr>
                <w:rFonts w:asciiTheme="majorHAnsi" w:eastAsiaTheme="minorHAnsi" w:hAnsiTheme="majorHAnsi" w:cstheme="majorHAnsi"/>
                <w:sz w:val="22"/>
                <w:szCs w:val="22"/>
                <w:lang w:val="pl-PL" w:eastAsia="en-US"/>
              </w:rPr>
              <w:t xml:space="preserve"> cyfrowej dekady</w:t>
            </w:r>
            <w:r w:rsidR="00CF541F" w:rsidRPr="00B74953">
              <w:rPr>
                <w:rFonts w:asciiTheme="majorHAnsi" w:eastAsiaTheme="minorHAnsi" w:hAnsiTheme="majorHAnsi" w:cstheme="majorHAnsi"/>
                <w:sz w:val="22"/>
                <w:szCs w:val="22"/>
                <w:lang w:val="pl-PL" w:eastAsia="en-US"/>
              </w:rPr>
              <w:t>:</w:t>
            </w:r>
            <w:r w:rsidR="009E6E41" w:rsidRPr="00B74953">
              <w:rPr>
                <w:rFonts w:asciiTheme="majorHAnsi" w:eastAsiaTheme="minorHAnsi" w:hAnsiTheme="majorHAnsi" w:cstheme="majorHAnsi"/>
                <w:sz w:val="22"/>
                <w:szCs w:val="22"/>
                <w:lang w:val="pl-PL" w:eastAsia="en-US"/>
              </w:rPr>
              <w:t xml:space="preserve"> </w:t>
            </w:r>
            <w:r w:rsidR="00CF541F" w:rsidRPr="00B74953">
              <w:rPr>
                <w:rFonts w:asciiTheme="majorHAnsi" w:eastAsiaTheme="minorHAnsi" w:hAnsiTheme="majorHAnsi" w:cstheme="majorHAnsi"/>
                <w:sz w:val="22"/>
                <w:szCs w:val="22"/>
                <w:lang w:val="pl-PL" w:eastAsia="en-US"/>
              </w:rPr>
              <w:t>europejskie wspólne infrastruk</w:t>
            </w:r>
            <w:r w:rsidR="009E6E41" w:rsidRPr="00B74953">
              <w:rPr>
                <w:rFonts w:asciiTheme="majorHAnsi" w:eastAsiaTheme="minorHAnsi" w:hAnsiTheme="majorHAnsi" w:cstheme="majorHAnsi"/>
                <w:sz w:val="22"/>
                <w:szCs w:val="22"/>
                <w:lang w:val="pl-PL" w:eastAsia="en-US"/>
              </w:rPr>
              <w:t xml:space="preserve">tura i usługi w zakresie danych, </w:t>
            </w:r>
            <w:r w:rsidR="00CF541F" w:rsidRPr="00B74953">
              <w:rPr>
                <w:rFonts w:asciiTheme="majorHAnsi" w:eastAsiaTheme="minorHAnsi" w:hAnsiTheme="majorHAnsi" w:cstheme="majorHAnsi"/>
                <w:sz w:val="22"/>
                <w:szCs w:val="22"/>
                <w:lang w:val="pl-PL" w:eastAsia="en-US"/>
              </w:rPr>
              <w:t>nabywanie superkomputerów i</w:t>
            </w:r>
            <w:r w:rsidR="007546ED" w:rsidRPr="00B74953">
              <w:rPr>
                <w:rFonts w:asciiTheme="majorHAnsi" w:eastAsiaTheme="minorHAnsi" w:hAnsiTheme="majorHAnsi" w:cstheme="majorHAnsi"/>
                <w:sz w:val="22"/>
                <w:szCs w:val="22"/>
                <w:lang w:val="pl-PL" w:eastAsia="en-US"/>
              </w:rPr>
              <w:t> </w:t>
            </w:r>
            <w:r w:rsidR="00CF541F" w:rsidRPr="00B74953">
              <w:rPr>
                <w:rFonts w:asciiTheme="majorHAnsi" w:eastAsiaTheme="minorHAnsi" w:hAnsiTheme="majorHAnsi" w:cstheme="majorHAnsi"/>
                <w:sz w:val="22"/>
                <w:szCs w:val="22"/>
                <w:lang w:val="pl-PL" w:eastAsia="en-US"/>
              </w:rPr>
              <w:t>komputerów kwantowych i włączanie ich do Wspólnego Przedsięwzięcia w</w:t>
            </w:r>
            <w:r w:rsidR="007546ED" w:rsidRPr="00B74953">
              <w:rPr>
                <w:rFonts w:asciiTheme="majorHAnsi" w:eastAsiaTheme="minorHAnsi" w:hAnsiTheme="majorHAnsi" w:cstheme="majorHAnsi"/>
                <w:sz w:val="22"/>
                <w:szCs w:val="22"/>
                <w:lang w:val="pl-PL" w:eastAsia="en-US"/>
              </w:rPr>
              <w:t> </w:t>
            </w:r>
            <w:r w:rsidR="00CF541F" w:rsidRPr="00B74953">
              <w:rPr>
                <w:rFonts w:asciiTheme="majorHAnsi" w:eastAsiaTheme="minorHAnsi" w:hAnsiTheme="majorHAnsi" w:cstheme="majorHAnsi"/>
                <w:sz w:val="22"/>
                <w:szCs w:val="22"/>
                <w:lang w:val="pl-PL" w:eastAsia="en-US"/>
              </w:rPr>
              <w:t>dziedzinie Europejskich Obliczeń Wielkiej Skali (Wspó</w:t>
            </w:r>
            <w:r w:rsidR="009E6E41" w:rsidRPr="00B74953">
              <w:rPr>
                <w:rFonts w:asciiTheme="majorHAnsi" w:eastAsiaTheme="minorHAnsi" w:hAnsiTheme="majorHAnsi" w:cstheme="majorHAnsi"/>
                <w:sz w:val="22"/>
                <w:szCs w:val="22"/>
                <w:lang w:val="pl-PL" w:eastAsia="en-US"/>
              </w:rPr>
              <w:t xml:space="preserve">lnego Przedsięwzięcia EuroHPC); </w:t>
            </w:r>
            <w:r w:rsidR="00CF541F" w:rsidRPr="00B74953">
              <w:rPr>
                <w:rFonts w:asciiTheme="majorHAnsi" w:eastAsiaTheme="minorHAnsi" w:hAnsiTheme="majorHAnsi" w:cstheme="majorHAnsi"/>
                <w:sz w:val="22"/>
                <w:szCs w:val="22"/>
                <w:lang w:val="pl-PL" w:eastAsia="en-US"/>
              </w:rPr>
              <w:t>podłączona do</w:t>
            </w:r>
            <w:r w:rsidR="009E6E41" w:rsidRPr="00B74953">
              <w:rPr>
                <w:rFonts w:asciiTheme="majorHAnsi" w:eastAsiaTheme="minorHAnsi" w:hAnsiTheme="majorHAnsi" w:cstheme="majorHAnsi"/>
                <w:sz w:val="22"/>
                <w:szCs w:val="22"/>
                <w:lang w:val="pl-PL" w:eastAsia="en-US"/>
              </w:rPr>
              <w:t xml:space="preserve"> sieci administracja publiczna; </w:t>
            </w:r>
            <w:r w:rsidR="00CF541F" w:rsidRPr="00B74953">
              <w:rPr>
                <w:rFonts w:asciiTheme="majorHAnsi" w:eastAsiaTheme="minorHAnsi" w:hAnsiTheme="majorHAnsi" w:cstheme="majorHAnsi"/>
                <w:sz w:val="22"/>
                <w:szCs w:val="22"/>
                <w:lang w:val="pl-PL" w:eastAsia="en-US"/>
              </w:rPr>
              <w:t>europejskie centra innowacji cyfrowych</w:t>
            </w:r>
            <w:r w:rsidR="009E6E41" w:rsidRPr="00B74953">
              <w:rPr>
                <w:rFonts w:asciiTheme="majorHAnsi" w:eastAsiaTheme="minorHAnsi" w:hAnsiTheme="majorHAnsi" w:cstheme="majorHAnsi"/>
                <w:sz w:val="22"/>
                <w:szCs w:val="22"/>
                <w:lang w:val="pl-PL" w:eastAsia="en-US"/>
              </w:rPr>
              <w:t xml:space="preserve">. </w:t>
            </w:r>
            <w:r w:rsidR="00CF541F" w:rsidRPr="00B74953">
              <w:rPr>
                <w:rFonts w:asciiTheme="majorHAnsi" w:eastAsiaTheme="minorHAnsi" w:hAnsiTheme="majorHAnsi" w:cstheme="majorHAnsi"/>
                <w:sz w:val="22"/>
                <w:szCs w:val="22"/>
                <w:lang w:val="pl-PL" w:eastAsia="en-US"/>
              </w:rPr>
              <w:t>Oczekiwane rezultaty obejmują m.in.: stworzenie platformy do gromadzenia tekstowych i głosowych baz danych, inkluzywne i</w:t>
            </w:r>
            <w:r w:rsidR="001E0EF0" w:rsidRPr="00B74953">
              <w:rPr>
                <w:rFonts w:asciiTheme="majorHAnsi" w:eastAsiaTheme="minorHAnsi" w:hAnsiTheme="majorHAnsi" w:cstheme="majorHAnsi"/>
                <w:sz w:val="22"/>
                <w:szCs w:val="22"/>
                <w:lang w:val="pl-PL" w:eastAsia="en-US"/>
              </w:rPr>
              <w:t> </w:t>
            </w:r>
            <w:r w:rsidR="00CF541F" w:rsidRPr="00B74953">
              <w:rPr>
                <w:rFonts w:asciiTheme="majorHAnsi" w:eastAsiaTheme="minorHAnsi" w:hAnsiTheme="majorHAnsi" w:cstheme="majorHAnsi"/>
                <w:sz w:val="22"/>
                <w:szCs w:val="22"/>
                <w:lang w:val="pl-PL" w:eastAsia="en-US"/>
              </w:rPr>
              <w:t>reprezentatywne gromadzenie danych do modelowania języka czy kompilowanie i</w:t>
            </w:r>
            <w:r w:rsidR="009E6E41" w:rsidRPr="00B74953">
              <w:rPr>
                <w:rFonts w:asciiTheme="majorHAnsi" w:eastAsiaTheme="minorHAnsi" w:hAnsiTheme="majorHAnsi" w:cstheme="majorHAnsi"/>
                <w:sz w:val="22"/>
                <w:szCs w:val="22"/>
                <w:lang w:val="pl-PL" w:eastAsia="en-US"/>
              </w:rPr>
              <w:t> </w:t>
            </w:r>
            <w:r w:rsidR="00CF541F" w:rsidRPr="00B74953">
              <w:rPr>
                <w:rFonts w:asciiTheme="majorHAnsi" w:eastAsiaTheme="minorHAnsi" w:hAnsiTheme="majorHAnsi" w:cstheme="majorHAnsi"/>
                <w:sz w:val="22"/>
                <w:szCs w:val="22"/>
                <w:lang w:val="pl-PL" w:eastAsia="en-US"/>
              </w:rPr>
              <w:t xml:space="preserve">udostępnianie modeli językowych typu </w:t>
            </w:r>
            <w:r w:rsidR="00CF541F" w:rsidRPr="007A7B3A">
              <w:rPr>
                <w:rFonts w:asciiTheme="majorHAnsi" w:eastAsiaTheme="minorHAnsi" w:hAnsiTheme="majorHAnsi" w:cstheme="majorHAnsi"/>
                <w:i/>
                <w:sz w:val="22"/>
                <w:szCs w:val="22"/>
                <w:lang w:val="pl-PL" w:eastAsia="en-US"/>
              </w:rPr>
              <w:t>open source</w:t>
            </w:r>
            <w:r w:rsidR="00CF541F" w:rsidRPr="00B74953">
              <w:rPr>
                <w:rFonts w:asciiTheme="majorHAnsi" w:eastAsiaTheme="minorHAnsi" w:hAnsiTheme="majorHAnsi" w:cstheme="majorHAnsi"/>
                <w:sz w:val="22"/>
                <w:szCs w:val="22"/>
                <w:lang w:val="pl-PL" w:eastAsia="en-US"/>
              </w:rPr>
              <w:t xml:space="preserve"> do ponownego wykorzystania w przemyśle.</w:t>
            </w:r>
            <w:r w:rsidR="009E6E41" w:rsidRPr="00B74953">
              <w:rPr>
                <w:rFonts w:asciiTheme="majorHAnsi" w:eastAsiaTheme="minorHAnsi" w:hAnsiTheme="majorHAnsi" w:cstheme="majorHAnsi"/>
                <w:sz w:val="22"/>
                <w:szCs w:val="22"/>
                <w:lang w:val="pl-PL" w:eastAsia="en-US"/>
              </w:rPr>
              <w:t xml:space="preserve"> </w:t>
            </w:r>
            <w:r w:rsidR="00760BEF" w:rsidRPr="00B74953">
              <w:rPr>
                <w:rFonts w:asciiTheme="majorHAnsi" w:eastAsiaTheme="minorHAnsi" w:hAnsiTheme="majorHAnsi" w:cstheme="majorHAnsi"/>
                <w:sz w:val="22"/>
                <w:szCs w:val="22"/>
                <w:lang w:val="pl-PL" w:eastAsia="en-US"/>
              </w:rPr>
              <w:t>Uczestniczące kraje</w:t>
            </w:r>
            <w:r w:rsidR="00941992">
              <w:rPr>
                <w:rFonts w:asciiTheme="majorHAnsi" w:eastAsiaTheme="minorHAnsi" w:hAnsiTheme="majorHAnsi" w:cstheme="majorHAnsi"/>
                <w:sz w:val="22"/>
                <w:szCs w:val="22"/>
                <w:lang w:val="pl-PL" w:eastAsia="en-US"/>
              </w:rPr>
              <w:t xml:space="preserve"> to</w:t>
            </w:r>
            <w:r w:rsidR="00760BEF" w:rsidRPr="00B74953">
              <w:rPr>
                <w:rFonts w:asciiTheme="majorHAnsi" w:eastAsiaTheme="minorHAnsi" w:hAnsiTheme="majorHAnsi" w:cstheme="majorHAnsi"/>
                <w:sz w:val="22"/>
                <w:szCs w:val="22"/>
                <w:lang w:val="pl-PL" w:eastAsia="en-US"/>
              </w:rPr>
              <w:t xml:space="preserve"> m.in.: Francja (lider), Irlandia, Łotwa, Włochy,</w:t>
            </w:r>
            <w:r w:rsidR="00D03B2A">
              <w:rPr>
                <w:rFonts w:asciiTheme="majorHAnsi" w:eastAsiaTheme="minorHAnsi" w:hAnsiTheme="majorHAnsi" w:cstheme="majorHAnsi"/>
                <w:sz w:val="22"/>
                <w:szCs w:val="22"/>
                <w:lang w:val="pl-PL" w:eastAsia="en-US"/>
              </w:rPr>
              <w:t xml:space="preserve"> Bułgaria, Chorwacja, Litwa, </w:t>
            </w:r>
            <w:r w:rsidR="00AE44DB">
              <w:rPr>
                <w:rFonts w:asciiTheme="majorHAnsi" w:eastAsiaTheme="minorHAnsi" w:hAnsiTheme="majorHAnsi" w:cstheme="majorHAnsi"/>
                <w:sz w:val="22"/>
                <w:szCs w:val="22"/>
                <w:lang w:val="pl-PL" w:eastAsia="en-US"/>
              </w:rPr>
              <w:t>Holandia,</w:t>
            </w:r>
            <w:r w:rsidR="00D03B2A">
              <w:rPr>
                <w:rFonts w:asciiTheme="majorHAnsi" w:eastAsiaTheme="minorHAnsi" w:hAnsiTheme="majorHAnsi" w:cstheme="majorHAnsi"/>
                <w:sz w:val="22"/>
                <w:szCs w:val="22"/>
                <w:lang w:val="pl-PL" w:eastAsia="en-US"/>
              </w:rPr>
              <w:t xml:space="preserve"> Polska, Słowenia oraz</w:t>
            </w:r>
            <w:r w:rsidR="00760BEF" w:rsidRPr="00B74953">
              <w:rPr>
                <w:rFonts w:asciiTheme="majorHAnsi" w:eastAsiaTheme="minorHAnsi" w:hAnsiTheme="majorHAnsi" w:cstheme="majorHAnsi"/>
                <w:sz w:val="22"/>
                <w:szCs w:val="22"/>
                <w:lang w:val="pl-PL" w:eastAsia="en-US"/>
              </w:rPr>
              <w:t xml:space="preserve"> Grecja. </w:t>
            </w:r>
          </w:p>
        </w:tc>
      </w:tr>
      <w:tr w:rsidR="009D3699" w:rsidRPr="00B74953" w14:paraId="4567C1D9" w14:textId="77777777" w:rsidTr="00B938BF">
        <w:trPr>
          <w:trHeight w:val="980"/>
        </w:trPr>
        <w:tc>
          <w:tcPr>
            <w:tcW w:w="1701" w:type="dxa"/>
          </w:tcPr>
          <w:p w14:paraId="40DF98E3" w14:textId="6FE90ABD" w:rsidR="009D3699" w:rsidRPr="00B74953" w:rsidRDefault="009D3699" w:rsidP="002D32DE">
            <w:pPr>
              <w:spacing w:line="22" w:lineRule="atLeast"/>
              <w:jc w:val="both"/>
              <w:rPr>
                <w:rFonts w:asciiTheme="majorHAnsi" w:hAnsiTheme="majorHAnsi" w:cstheme="majorHAnsi"/>
                <w:sz w:val="22"/>
                <w:szCs w:val="22"/>
              </w:rPr>
            </w:pPr>
            <w:r w:rsidRPr="00B74953">
              <w:rPr>
                <w:rFonts w:asciiTheme="majorHAnsi" w:hAnsiTheme="majorHAnsi" w:cstheme="majorHAnsi"/>
                <w:sz w:val="22"/>
              </w:rPr>
              <w:t>EDIC IMPACTS</w:t>
            </w:r>
          </w:p>
          <w:p w14:paraId="4F33AA38" w14:textId="40725C7D" w:rsidR="009D3699" w:rsidRPr="00B74953" w:rsidRDefault="009D3699" w:rsidP="002D32DE">
            <w:pPr>
              <w:spacing w:line="22" w:lineRule="atLeast"/>
              <w:jc w:val="both"/>
              <w:rPr>
                <w:rFonts w:asciiTheme="majorHAnsi" w:hAnsiTheme="majorHAnsi" w:cstheme="majorHAnsi"/>
                <w:sz w:val="22"/>
                <w:szCs w:val="22"/>
                <w:highlight w:val="yellow"/>
              </w:rPr>
            </w:pPr>
          </w:p>
        </w:tc>
        <w:tc>
          <w:tcPr>
            <w:tcW w:w="7371" w:type="dxa"/>
          </w:tcPr>
          <w:p w14:paraId="0C160FC5" w14:textId="7C5B2D30" w:rsidR="009D3699" w:rsidRPr="00B74953" w:rsidRDefault="007644AB" w:rsidP="00343264">
            <w:pPr>
              <w:spacing w:line="22" w:lineRule="atLeast"/>
              <w:jc w:val="both"/>
              <w:rPr>
                <w:rFonts w:asciiTheme="majorHAnsi" w:hAnsiTheme="majorHAnsi" w:cstheme="majorHAnsi"/>
                <w:b/>
                <w:i/>
                <w:sz w:val="22"/>
                <w:szCs w:val="22"/>
                <w:lang w:val="pl-PL"/>
              </w:rPr>
            </w:pPr>
            <w:r w:rsidRPr="00B74953">
              <w:rPr>
                <w:rFonts w:asciiTheme="majorHAnsi" w:eastAsiaTheme="minorHAnsi" w:hAnsiTheme="majorHAnsi" w:cstheme="majorHAnsi"/>
                <w:b/>
                <w:bCs/>
                <w:sz w:val="22"/>
                <w:szCs w:val="22"/>
                <w:lang w:val="pl-PL" w:eastAsia="en-US"/>
              </w:rPr>
              <w:t xml:space="preserve">Polska </w:t>
            </w:r>
            <w:r w:rsidR="008138E8" w:rsidRPr="00B74953">
              <w:rPr>
                <w:rFonts w:asciiTheme="majorHAnsi" w:eastAsiaTheme="minorHAnsi" w:hAnsiTheme="majorHAnsi" w:cstheme="majorHAnsi"/>
                <w:b/>
                <w:bCs/>
                <w:sz w:val="22"/>
                <w:szCs w:val="22"/>
                <w:lang w:val="pl-PL" w:eastAsia="en-US"/>
              </w:rPr>
              <w:t>zadeklarowała swój udział w pracach nad wnioskiem o u</w:t>
            </w:r>
            <w:r w:rsidR="007546ED" w:rsidRPr="00B74953">
              <w:rPr>
                <w:rFonts w:asciiTheme="majorHAnsi" w:eastAsiaTheme="minorHAnsi" w:hAnsiTheme="majorHAnsi" w:cstheme="majorHAnsi"/>
                <w:b/>
                <w:bCs/>
                <w:sz w:val="22"/>
                <w:szCs w:val="22"/>
                <w:lang w:val="pl-PL" w:eastAsia="en-US"/>
              </w:rPr>
              <w:t>tworzenie EDIC IMPACT (podpisana została</w:t>
            </w:r>
            <w:r w:rsidR="008138E8" w:rsidRPr="00B74953">
              <w:rPr>
                <w:rFonts w:asciiTheme="majorHAnsi" w:eastAsiaTheme="minorHAnsi" w:hAnsiTheme="majorHAnsi" w:cstheme="majorHAnsi"/>
                <w:b/>
                <w:bCs/>
                <w:sz w:val="22"/>
                <w:szCs w:val="22"/>
                <w:lang w:val="pl-PL" w:eastAsia="en-US"/>
              </w:rPr>
              <w:t xml:space="preserve"> fiszk</w:t>
            </w:r>
            <w:r w:rsidR="007546ED" w:rsidRPr="00B74953">
              <w:rPr>
                <w:rFonts w:asciiTheme="majorHAnsi" w:eastAsiaTheme="minorHAnsi" w:hAnsiTheme="majorHAnsi" w:cstheme="majorHAnsi"/>
                <w:b/>
                <w:bCs/>
                <w:sz w:val="22"/>
                <w:szCs w:val="22"/>
                <w:lang w:val="pl-PL" w:eastAsia="en-US"/>
              </w:rPr>
              <w:t>a prenotyfikacyjna</w:t>
            </w:r>
            <w:r w:rsidR="008138E8" w:rsidRPr="00B74953">
              <w:rPr>
                <w:rFonts w:asciiTheme="majorHAnsi" w:eastAsiaTheme="minorHAnsi" w:hAnsiTheme="majorHAnsi" w:cstheme="majorHAnsi"/>
                <w:b/>
                <w:bCs/>
                <w:sz w:val="22"/>
                <w:szCs w:val="22"/>
                <w:lang w:val="pl-PL" w:eastAsia="en-US"/>
              </w:rPr>
              <w:t>).</w:t>
            </w:r>
            <w:r w:rsidR="00D735D3" w:rsidRPr="00B74953">
              <w:rPr>
                <w:rFonts w:asciiTheme="majorHAnsi" w:eastAsiaTheme="minorHAnsi" w:hAnsiTheme="majorHAnsi" w:cstheme="majorHAnsi"/>
                <w:sz w:val="22"/>
                <w:szCs w:val="22"/>
                <w:lang w:val="pl-PL" w:eastAsia="en-US"/>
              </w:rPr>
              <w:t xml:space="preserve"> Istotą </w:t>
            </w:r>
            <w:r w:rsidR="008138E8" w:rsidRPr="00B74953">
              <w:rPr>
                <w:rFonts w:asciiTheme="majorHAnsi" w:eastAsiaTheme="minorHAnsi" w:hAnsiTheme="majorHAnsi" w:cstheme="majorHAnsi"/>
                <w:sz w:val="22"/>
                <w:szCs w:val="22"/>
                <w:lang w:val="pl-PL" w:eastAsia="en-US"/>
              </w:rPr>
              <w:t>konsorcjum</w:t>
            </w:r>
            <w:r w:rsidR="00D735D3" w:rsidRPr="00B74953">
              <w:rPr>
                <w:rFonts w:asciiTheme="majorHAnsi" w:eastAsiaTheme="minorHAnsi" w:hAnsiTheme="majorHAnsi" w:cstheme="majorHAnsi"/>
                <w:sz w:val="22"/>
                <w:szCs w:val="22"/>
                <w:lang w:val="pl-PL" w:eastAsia="en-US"/>
              </w:rPr>
              <w:t xml:space="preserve"> jest praktyczne wsparcie modernizacji administracji publicznej w UE poprzez wdrażanie usług publicznych nowej generacji bazujących na innowacyjnych rozwiązaniach GovTech, wykorzystanie najlepszych praktyk w tym obszarze w UE (w tym praktyk z biznesu) oraz stworzenie jednolitych ram architektonicznych dla transgraniczn</w:t>
            </w:r>
            <w:r w:rsidR="008138E8" w:rsidRPr="00B74953">
              <w:rPr>
                <w:rFonts w:asciiTheme="majorHAnsi" w:eastAsiaTheme="minorHAnsi" w:hAnsiTheme="majorHAnsi" w:cstheme="majorHAnsi"/>
                <w:sz w:val="22"/>
                <w:szCs w:val="22"/>
                <w:lang w:val="pl-PL" w:eastAsia="en-US"/>
              </w:rPr>
              <w:t xml:space="preserve">ych systemów administracji UE. </w:t>
            </w:r>
            <w:r w:rsidR="00D735D3" w:rsidRPr="00B74953">
              <w:rPr>
                <w:rFonts w:asciiTheme="majorHAnsi" w:eastAsiaTheme="minorHAnsi" w:hAnsiTheme="majorHAnsi" w:cstheme="majorHAnsi"/>
                <w:sz w:val="22"/>
                <w:szCs w:val="22"/>
                <w:lang w:val="pl-PL" w:eastAsia="en-US"/>
              </w:rPr>
              <w:t>Zakres EDIC wpisuj</w:t>
            </w:r>
            <w:r w:rsidR="008068DE" w:rsidRPr="00B74953">
              <w:rPr>
                <w:rFonts w:asciiTheme="majorHAnsi" w:eastAsiaTheme="minorHAnsi" w:hAnsiTheme="majorHAnsi" w:cstheme="majorHAnsi"/>
                <w:sz w:val="22"/>
                <w:szCs w:val="22"/>
                <w:lang w:val="pl-PL" w:eastAsia="en-US"/>
              </w:rPr>
              <w:t>e się bezpośrednio w cele c</w:t>
            </w:r>
            <w:r w:rsidR="00D735D3" w:rsidRPr="00B74953">
              <w:rPr>
                <w:rFonts w:asciiTheme="majorHAnsi" w:eastAsiaTheme="minorHAnsi" w:hAnsiTheme="majorHAnsi" w:cstheme="majorHAnsi"/>
                <w:sz w:val="22"/>
                <w:szCs w:val="22"/>
                <w:lang w:val="pl-PL" w:eastAsia="en-US"/>
              </w:rPr>
              <w:t>yfrowej dekady</w:t>
            </w:r>
            <w:r w:rsidR="003C77B5">
              <w:rPr>
                <w:rFonts w:asciiTheme="majorHAnsi" w:eastAsiaTheme="minorHAnsi" w:hAnsiTheme="majorHAnsi" w:cstheme="majorHAnsi"/>
                <w:sz w:val="22"/>
                <w:szCs w:val="22"/>
                <w:lang w:val="pl-PL" w:eastAsia="en-US"/>
              </w:rPr>
              <w:t>,</w:t>
            </w:r>
            <w:r w:rsidR="00D735D3" w:rsidRPr="00B74953">
              <w:rPr>
                <w:rFonts w:asciiTheme="majorHAnsi" w:eastAsiaTheme="minorHAnsi" w:hAnsiTheme="majorHAnsi" w:cstheme="majorHAnsi"/>
                <w:sz w:val="22"/>
                <w:szCs w:val="22"/>
                <w:lang w:val="pl-PL" w:eastAsia="en-US"/>
              </w:rPr>
              <w:t xml:space="preserve"> a w szczególności w cel cyfryzacja usług publicznych (100% kluczowych usług on-line).</w:t>
            </w:r>
            <w:r w:rsidR="008138E8" w:rsidRPr="00B74953">
              <w:rPr>
                <w:rFonts w:asciiTheme="majorHAnsi" w:eastAsiaTheme="minorHAnsi" w:hAnsiTheme="majorHAnsi" w:cstheme="majorHAnsi"/>
                <w:sz w:val="22"/>
                <w:szCs w:val="22"/>
                <w:lang w:val="pl-PL" w:eastAsia="en-US"/>
              </w:rPr>
              <w:t xml:space="preserve"> </w:t>
            </w:r>
            <w:r w:rsidR="008138E8" w:rsidRPr="00B74953">
              <w:rPr>
                <w:rFonts w:asciiTheme="majorHAnsi" w:eastAsiaTheme="minorHAnsi" w:hAnsiTheme="majorHAnsi" w:cstheme="majorHAnsi"/>
                <w:bCs/>
                <w:sz w:val="22"/>
                <w:szCs w:val="22"/>
                <w:lang w:val="pl-PL" w:eastAsia="en-US"/>
              </w:rPr>
              <w:t>Oczekiwane skutki</w:t>
            </w:r>
            <w:r w:rsidR="00D735D3" w:rsidRPr="00B74953">
              <w:rPr>
                <w:rFonts w:asciiTheme="majorHAnsi" w:eastAsiaTheme="minorHAnsi" w:hAnsiTheme="majorHAnsi" w:cstheme="majorHAnsi"/>
                <w:sz w:val="22"/>
                <w:szCs w:val="22"/>
                <w:lang w:val="pl-PL" w:eastAsia="en-US"/>
              </w:rPr>
              <w:t xml:space="preserve"> to między innymi stworzenie i wdrożenie w</w:t>
            </w:r>
            <w:r w:rsidR="008138E8" w:rsidRPr="00B74953">
              <w:rPr>
                <w:rFonts w:asciiTheme="majorHAnsi" w:eastAsiaTheme="minorHAnsi" w:hAnsiTheme="majorHAnsi" w:cstheme="majorHAnsi"/>
                <w:sz w:val="22"/>
                <w:szCs w:val="22"/>
                <w:lang w:val="pl-PL" w:eastAsia="en-US"/>
              </w:rPr>
              <w:t> </w:t>
            </w:r>
            <w:r w:rsidR="00D735D3" w:rsidRPr="00B74953">
              <w:rPr>
                <w:rFonts w:asciiTheme="majorHAnsi" w:eastAsiaTheme="minorHAnsi" w:hAnsiTheme="majorHAnsi" w:cstheme="majorHAnsi"/>
                <w:sz w:val="22"/>
                <w:szCs w:val="22"/>
                <w:lang w:val="pl-PL" w:eastAsia="en-US"/>
              </w:rPr>
              <w:t>krajach UE innowacyjnych rozwiązań w obszarze e-usług, praktyczne wdrożenie rozwiązań z obszaru interoperacyjności transgranicznej.</w:t>
            </w:r>
            <w:r w:rsidR="001E06C5" w:rsidRPr="00B74953">
              <w:rPr>
                <w:rFonts w:asciiTheme="majorHAnsi" w:eastAsiaTheme="minorHAnsi" w:hAnsiTheme="majorHAnsi" w:cstheme="majorHAnsi"/>
                <w:sz w:val="22"/>
                <w:szCs w:val="22"/>
                <w:lang w:val="pl-PL" w:eastAsia="en-US"/>
              </w:rPr>
              <w:t xml:space="preserve"> Uczestniczące kraje</w:t>
            </w:r>
            <w:r w:rsidR="00941992">
              <w:rPr>
                <w:rFonts w:asciiTheme="majorHAnsi" w:eastAsiaTheme="minorHAnsi" w:hAnsiTheme="majorHAnsi" w:cstheme="majorHAnsi"/>
                <w:sz w:val="22"/>
                <w:szCs w:val="22"/>
                <w:lang w:val="pl-PL" w:eastAsia="en-US"/>
              </w:rPr>
              <w:t xml:space="preserve"> to</w:t>
            </w:r>
            <w:r w:rsidR="00D03B2A">
              <w:rPr>
                <w:rFonts w:asciiTheme="majorHAnsi" w:eastAsiaTheme="minorHAnsi" w:hAnsiTheme="majorHAnsi" w:cstheme="majorHAnsi"/>
                <w:sz w:val="22"/>
                <w:szCs w:val="22"/>
                <w:lang w:val="pl-PL" w:eastAsia="en-US"/>
              </w:rPr>
              <w:t xml:space="preserve"> m.in.</w:t>
            </w:r>
            <w:r w:rsidR="001E06C5" w:rsidRPr="00B74953">
              <w:rPr>
                <w:rFonts w:asciiTheme="majorHAnsi" w:eastAsiaTheme="minorHAnsi" w:hAnsiTheme="majorHAnsi" w:cstheme="majorHAnsi"/>
                <w:sz w:val="22"/>
                <w:szCs w:val="22"/>
                <w:lang w:val="pl-PL" w:eastAsia="en-US"/>
              </w:rPr>
              <w:t>: Grecja (lider), Polska, Chorwacja, Luksemburg, Rumunia</w:t>
            </w:r>
            <w:r w:rsidR="00D03B2A">
              <w:rPr>
                <w:rFonts w:asciiTheme="majorHAnsi" w:eastAsiaTheme="minorHAnsi" w:hAnsiTheme="majorHAnsi" w:cstheme="majorHAnsi"/>
                <w:sz w:val="22"/>
                <w:szCs w:val="22"/>
                <w:lang w:val="pl-PL" w:eastAsia="en-US"/>
              </w:rPr>
              <w:t>, Austria, Węgry oraz Słowacja</w:t>
            </w:r>
            <w:r w:rsidR="003C77B5">
              <w:rPr>
                <w:rFonts w:asciiTheme="majorHAnsi" w:eastAsiaTheme="minorHAnsi" w:hAnsiTheme="majorHAnsi" w:cstheme="majorHAnsi"/>
                <w:sz w:val="22"/>
                <w:szCs w:val="22"/>
                <w:lang w:val="pl-PL" w:eastAsia="en-US"/>
              </w:rPr>
              <w:t xml:space="preserve">. </w:t>
            </w:r>
          </w:p>
        </w:tc>
      </w:tr>
      <w:tr w:rsidR="009D3699" w:rsidRPr="00B74953" w14:paraId="58EFC41B" w14:textId="77777777" w:rsidTr="00B938BF">
        <w:trPr>
          <w:trHeight w:val="980"/>
        </w:trPr>
        <w:tc>
          <w:tcPr>
            <w:tcW w:w="1701" w:type="dxa"/>
          </w:tcPr>
          <w:p w14:paraId="3F1AA699" w14:textId="451F5E9D" w:rsidR="009D3699" w:rsidRPr="00B74953" w:rsidRDefault="009D3699" w:rsidP="002D32DE">
            <w:pPr>
              <w:spacing w:line="22" w:lineRule="atLeast"/>
              <w:jc w:val="both"/>
              <w:rPr>
                <w:rFonts w:asciiTheme="majorHAnsi" w:hAnsiTheme="majorHAnsi" w:cstheme="majorHAnsi"/>
                <w:sz w:val="22"/>
                <w:szCs w:val="22"/>
                <w:highlight w:val="yellow"/>
              </w:rPr>
            </w:pPr>
            <w:r w:rsidRPr="00B74953">
              <w:rPr>
                <w:rFonts w:asciiTheme="majorHAnsi" w:hAnsiTheme="majorHAnsi" w:cstheme="majorHAnsi"/>
                <w:sz w:val="22"/>
                <w:szCs w:val="22"/>
              </w:rPr>
              <w:t xml:space="preserve">EDIH </w:t>
            </w:r>
          </w:p>
        </w:tc>
        <w:tc>
          <w:tcPr>
            <w:tcW w:w="7371" w:type="dxa"/>
          </w:tcPr>
          <w:p w14:paraId="18CD9C9C" w14:textId="5B42A6CF" w:rsidR="001E0EF0" w:rsidRPr="00B74953" w:rsidRDefault="001E0EF0" w:rsidP="002D32DE">
            <w:pPr>
              <w:spacing w:line="22" w:lineRule="atLeast"/>
              <w:jc w:val="both"/>
              <w:rPr>
                <w:rFonts w:asciiTheme="majorHAnsi" w:hAnsiTheme="majorHAnsi" w:cstheme="majorHAnsi"/>
                <w:noProof/>
                <w:sz w:val="22"/>
                <w:lang w:val="pl-PL"/>
              </w:rPr>
            </w:pPr>
            <w:r w:rsidRPr="00B74953">
              <w:rPr>
                <w:rFonts w:asciiTheme="majorHAnsi" w:hAnsiTheme="majorHAnsi" w:cstheme="majorHAnsi"/>
                <w:b/>
                <w:noProof/>
                <w:sz w:val="22"/>
                <w:lang w:val="pl-PL"/>
              </w:rPr>
              <w:t>Polskie podmioty weszły w skład sieci Europejskich Hubów Innowacji Cyforwych (dalej „EDIH”).</w:t>
            </w:r>
            <w:r w:rsidRPr="00B74953">
              <w:rPr>
                <w:rFonts w:asciiTheme="majorHAnsi" w:hAnsiTheme="majorHAnsi" w:cstheme="majorHAnsi"/>
                <w:noProof/>
                <w:sz w:val="22"/>
                <w:lang w:val="pl-PL"/>
              </w:rPr>
              <w:t xml:space="preserve"> 11 konsorcjów uzyskał</w:t>
            </w:r>
            <w:r w:rsidR="00DB2655" w:rsidRPr="00B74953">
              <w:rPr>
                <w:rFonts w:asciiTheme="majorHAnsi" w:hAnsiTheme="majorHAnsi" w:cstheme="majorHAnsi"/>
                <w:noProof/>
                <w:sz w:val="22"/>
                <w:lang w:val="pl-PL"/>
              </w:rPr>
              <w:t>o</w:t>
            </w:r>
            <w:r w:rsidRPr="00B74953">
              <w:rPr>
                <w:rFonts w:asciiTheme="majorHAnsi" w:hAnsiTheme="majorHAnsi" w:cstheme="majorHAnsi"/>
                <w:noProof/>
                <w:sz w:val="22"/>
                <w:lang w:val="pl-PL"/>
              </w:rPr>
              <w:t xml:space="preserve"> dofinansowanie w wysokości 50% kosztów planowanej działalności przez następne 3 lata. Drugie 50% kosztów </w:t>
            </w:r>
            <w:r w:rsidR="00DB2655" w:rsidRPr="00B74953">
              <w:rPr>
                <w:rFonts w:asciiTheme="majorHAnsi" w:hAnsiTheme="majorHAnsi" w:cstheme="majorHAnsi"/>
                <w:noProof/>
                <w:sz w:val="22"/>
                <w:lang w:val="pl-PL"/>
              </w:rPr>
              <w:t>finansowane w Polsce będzie</w:t>
            </w:r>
            <w:r w:rsidR="00941992">
              <w:rPr>
                <w:rFonts w:asciiTheme="majorHAnsi" w:hAnsiTheme="majorHAnsi" w:cstheme="majorHAnsi"/>
                <w:noProof/>
                <w:sz w:val="22"/>
                <w:lang w:val="pl-PL"/>
              </w:rPr>
              <w:t xml:space="preserve"> pochodzić</w:t>
            </w:r>
            <w:r w:rsidR="00DB2655" w:rsidRPr="00B74953">
              <w:rPr>
                <w:rFonts w:asciiTheme="majorHAnsi" w:hAnsiTheme="majorHAnsi" w:cstheme="majorHAnsi"/>
                <w:noProof/>
                <w:sz w:val="22"/>
                <w:lang w:val="pl-PL"/>
              </w:rPr>
              <w:t xml:space="preserve"> ze </w:t>
            </w:r>
            <w:r w:rsidRPr="00B74953">
              <w:rPr>
                <w:rFonts w:asciiTheme="majorHAnsi" w:hAnsiTheme="majorHAnsi" w:cstheme="majorHAnsi"/>
                <w:noProof/>
                <w:sz w:val="22"/>
                <w:lang w:val="pl-PL"/>
              </w:rPr>
              <w:t xml:space="preserve">środków w ramach Polityki Spójności. Świadczone </w:t>
            </w:r>
            <w:r w:rsidR="00DB2655" w:rsidRPr="00B74953">
              <w:rPr>
                <w:rFonts w:asciiTheme="majorHAnsi" w:hAnsiTheme="majorHAnsi" w:cstheme="majorHAnsi"/>
                <w:noProof/>
                <w:sz w:val="22"/>
                <w:lang w:val="pl-PL"/>
              </w:rPr>
              <w:t xml:space="preserve">przez EDIH </w:t>
            </w:r>
            <w:r w:rsidRPr="00B74953">
              <w:rPr>
                <w:rFonts w:asciiTheme="majorHAnsi" w:hAnsiTheme="majorHAnsi" w:cstheme="majorHAnsi"/>
                <w:noProof/>
                <w:sz w:val="22"/>
                <w:lang w:val="pl-PL"/>
              </w:rPr>
              <w:t>usługi będą realizowane w całości lub w części nieodpłatnie w ramach pomocy publicznej.</w:t>
            </w:r>
            <w:r w:rsidR="008068DE" w:rsidRPr="00B74953">
              <w:rPr>
                <w:rFonts w:asciiTheme="majorHAnsi" w:hAnsiTheme="majorHAnsi" w:cstheme="majorHAnsi"/>
                <w:noProof/>
                <w:sz w:val="22"/>
                <w:lang w:val="pl-PL"/>
              </w:rPr>
              <w:t xml:space="preserve"> Spośród celów cyfrowej</w:t>
            </w:r>
            <w:r w:rsidR="00DB2655" w:rsidRPr="00B74953">
              <w:rPr>
                <w:rFonts w:asciiTheme="majorHAnsi" w:hAnsiTheme="majorHAnsi" w:cstheme="majorHAnsi"/>
                <w:noProof/>
                <w:sz w:val="22"/>
                <w:lang w:val="pl-PL"/>
              </w:rPr>
              <w:t xml:space="preserve"> dekady, dzialnoś</w:t>
            </w:r>
            <w:r w:rsidR="003C77B5">
              <w:rPr>
                <w:rFonts w:asciiTheme="majorHAnsi" w:hAnsiTheme="majorHAnsi" w:cstheme="majorHAnsi"/>
                <w:noProof/>
                <w:sz w:val="22"/>
                <w:lang w:val="pl-PL"/>
              </w:rPr>
              <w:t>ć</w:t>
            </w:r>
            <w:r w:rsidR="00DB2655" w:rsidRPr="00B74953">
              <w:rPr>
                <w:rFonts w:asciiTheme="majorHAnsi" w:hAnsiTheme="majorHAnsi" w:cstheme="majorHAnsi"/>
                <w:noProof/>
                <w:sz w:val="22"/>
                <w:lang w:val="pl-PL"/>
              </w:rPr>
              <w:t xml:space="preserve"> ta wpł</w:t>
            </w:r>
            <w:r w:rsidR="000C1871" w:rsidRPr="00B74953">
              <w:rPr>
                <w:rFonts w:asciiTheme="majorHAnsi" w:hAnsiTheme="majorHAnsi" w:cstheme="majorHAnsi"/>
                <w:noProof/>
                <w:sz w:val="22"/>
                <w:lang w:val="pl-PL"/>
              </w:rPr>
              <w:t>ynie na</w:t>
            </w:r>
            <w:r w:rsidR="00DB2655" w:rsidRPr="00B74953">
              <w:rPr>
                <w:rFonts w:asciiTheme="majorHAnsi" w:hAnsiTheme="majorHAnsi" w:cstheme="majorHAnsi"/>
                <w:noProof/>
                <w:sz w:val="22"/>
                <w:lang w:val="pl-PL"/>
              </w:rPr>
              <w:t xml:space="preserve"> trasformację cyfrową przedsiębiorst</w:t>
            </w:r>
            <w:r w:rsidR="003C77B5">
              <w:rPr>
                <w:rFonts w:asciiTheme="majorHAnsi" w:hAnsiTheme="majorHAnsi" w:cstheme="majorHAnsi"/>
                <w:noProof/>
                <w:sz w:val="22"/>
                <w:lang w:val="pl-PL"/>
              </w:rPr>
              <w:t>w</w:t>
            </w:r>
            <w:r w:rsidR="00DB2655" w:rsidRPr="00B74953">
              <w:rPr>
                <w:rFonts w:asciiTheme="majorHAnsi" w:hAnsiTheme="majorHAnsi" w:cstheme="majorHAnsi"/>
                <w:noProof/>
                <w:sz w:val="22"/>
                <w:lang w:val="pl-PL"/>
              </w:rPr>
              <w:t xml:space="preserve">. </w:t>
            </w:r>
            <w:r w:rsidRPr="00B74953">
              <w:rPr>
                <w:rFonts w:asciiTheme="majorHAnsi" w:hAnsiTheme="majorHAnsi" w:cstheme="majorHAnsi"/>
                <w:noProof/>
                <w:sz w:val="22"/>
                <w:lang w:val="pl-PL"/>
              </w:rPr>
              <w:t>Polskie Huby Innowacji Cyfrowych realizujące projekty w</w:t>
            </w:r>
            <w:r w:rsidR="000C1871" w:rsidRPr="00B74953">
              <w:rPr>
                <w:rFonts w:asciiTheme="majorHAnsi" w:hAnsiTheme="majorHAnsi" w:cstheme="majorHAnsi"/>
                <w:noProof/>
                <w:sz w:val="22"/>
                <w:lang w:val="pl-PL"/>
              </w:rPr>
              <w:t> </w:t>
            </w:r>
            <w:r w:rsidRPr="00B74953">
              <w:rPr>
                <w:rFonts w:asciiTheme="majorHAnsi" w:hAnsiTheme="majorHAnsi" w:cstheme="majorHAnsi"/>
                <w:noProof/>
                <w:sz w:val="22"/>
                <w:lang w:val="pl-PL"/>
              </w:rPr>
              <w:t>ramach</w:t>
            </w:r>
            <w:r w:rsidR="003C77B5">
              <w:rPr>
                <w:rFonts w:asciiTheme="majorHAnsi" w:hAnsiTheme="majorHAnsi" w:cstheme="majorHAnsi"/>
                <w:noProof/>
                <w:sz w:val="22"/>
                <w:lang w:val="pl-PL"/>
              </w:rPr>
              <w:t xml:space="preserve"> p</w:t>
            </w:r>
            <w:r w:rsidRPr="00B74953">
              <w:rPr>
                <w:rFonts w:asciiTheme="majorHAnsi" w:hAnsiTheme="majorHAnsi" w:cstheme="majorHAnsi"/>
                <w:noProof/>
                <w:sz w:val="22"/>
                <w:lang w:val="pl-PL"/>
              </w:rPr>
              <w:t>rogramu „Cyfrowa Europa”:</w:t>
            </w:r>
          </w:p>
          <w:p w14:paraId="7E452681" w14:textId="26DC4962" w:rsidR="001E0EF0" w:rsidRPr="00B74953" w:rsidRDefault="001E0EF0" w:rsidP="002D32DE">
            <w:pPr>
              <w:pStyle w:val="Akapitzlist"/>
              <w:numPr>
                <w:ilvl w:val="0"/>
                <w:numId w:val="88"/>
              </w:numPr>
              <w:spacing w:line="22" w:lineRule="atLeast"/>
              <w:ind w:left="317"/>
              <w:jc w:val="both"/>
              <w:rPr>
                <w:rFonts w:asciiTheme="majorHAnsi" w:hAnsiTheme="majorHAnsi" w:cstheme="majorHAnsi"/>
                <w:noProof/>
                <w:sz w:val="22"/>
                <w:lang w:val="pl-PL"/>
              </w:rPr>
            </w:pPr>
            <w:r w:rsidRPr="00B74953">
              <w:rPr>
                <w:rFonts w:asciiTheme="majorHAnsi" w:hAnsiTheme="majorHAnsi" w:cstheme="majorHAnsi"/>
                <w:noProof/>
                <w:sz w:val="22"/>
                <w:lang w:val="pl-PL"/>
              </w:rPr>
              <w:t xml:space="preserve">CyberSec – National Center for Secure Digital Transformation (lider – Instytut Chemii Bioorganicznej PAN </w:t>
            </w:r>
            <w:r w:rsidR="003C77B5">
              <w:rPr>
                <w:rFonts w:asciiTheme="majorHAnsi" w:hAnsiTheme="majorHAnsi" w:cstheme="majorHAnsi"/>
                <w:noProof/>
                <w:sz w:val="22"/>
                <w:lang w:val="pl-PL"/>
              </w:rPr>
              <w:t xml:space="preserve">PCSS - </w:t>
            </w:r>
            <w:r w:rsidRPr="00B74953">
              <w:rPr>
                <w:rFonts w:asciiTheme="majorHAnsi" w:hAnsiTheme="majorHAnsi" w:cstheme="majorHAnsi"/>
                <w:noProof/>
                <w:sz w:val="22"/>
                <w:lang w:val="pl-PL"/>
              </w:rPr>
              <w:t>Poznańskie Centrum Superkomputerowo-Sieciowe);</w:t>
            </w:r>
          </w:p>
          <w:p w14:paraId="3DE32038" w14:textId="77777777" w:rsidR="001E0EF0" w:rsidRPr="00B74953" w:rsidRDefault="001E0EF0" w:rsidP="002D32DE">
            <w:pPr>
              <w:pStyle w:val="Akapitzlist"/>
              <w:numPr>
                <w:ilvl w:val="0"/>
                <w:numId w:val="88"/>
              </w:numPr>
              <w:spacing w:line="22" w:lineRule="atLeast"/>
              <w:ind w:left="317"/>
              <w:jc w:val="both"/>
              <w:rPr>
                <w:rFonts w:asciiTheme="majorHAnsi" w:hAnsiTheme="majorHAnsi" w:cstheme="majorHAnsi"/>
                <w:noProof/>
                <w:sz w:val="22"/>
                <w:lang w:val="pl-PL"/>
              </w:rPr>
            </w:pPr>
            <w:r w:rsidRPr="00B74953">
              <w:rPr>
                <w:rFonts w:asciiTheme="majorHAnsi" w:hAnsiTheme="majorHAnsi" w:cstheme="majorHAnsi"/>
                <w:noProof/>
                <w:sz w:val="22"/>
                <w:lang w:val="pl-PL"/>
              </w:rPr>
              <w:t>EDIH-SILESIA – EDIH SILESIA SMART SYSTEMS (lider – Katowicka Specjalna Strefa Ekonomiczna);</w:t>
            </w:r>
          </w:p>
          <w:p w14:paraId="4D57D9D6" w14:textId="77777777" w:rsidR="001E0EF0" w:rsidRPr="00B74953" w:rsidRDefault="001E0EF0" w:rsidP="002D32DE">
            <w:pPr>
              <w:pStyle w:val="Akapitzlist"/>
              <w:numPr>
                <w:ilvl w:val="0"/>
                <w:numId w:val="88"/>
              </w:numPr>
              <w:spacing w:line="22" w:lineRule="atLeast"/>
              <w:ind w:left="317"/>
              <w:jc w:val="both"/>
              <w:rPr>
                <w:rFonts w:asciiTheme="majorHAnsi" w:hAnsiTheme="majorHAnsi" w:cstheme="majorHAnsi"/>
                <w:noProof/>
                <w:sz w:val="22"/>
                <w:lang w:val="pl-PL"/>
              </w:rPr>
            </w:pPr>
            <w:r w:rsidRPr="00B74953">
              <w:rPr>
                <w:rFonts w:asciiTheme="majorHAnsi" w:hAnsiTheme="majorHAnsi" w:cstheme="majorHAnsi"/>
                <w:noProof/>
                <w:sz w:val="22"/>
                <w:lang w:val="pl-PL"/>
              </w:rPr>
              <w:t>h4i – hub4industry (lider – Krakowski Park Technologiczny);</w:t>
            </w:r>
          </w:p>
          <w:p w14:paraId="3E4CCA3F" w14:textId="4DE450A7" w:rsidR="001E0EF0" w:rsidRPr="00B74953" w:rsidRDefault="001E0EF0" w:rsidP="002D32DE">
            <w:pPr>
              <w:pStyle w:val="Akapitzlist"/>
              <w:numPr>
                <w:ilvl w:val="0"/>
                <w:numId w:val="88"/>
              </w:numPr>
              <w:spacing w:line="22" w:lineRule="atLeast"/>
              <w:ind w:left="317"/>
              <w:jc w:val="both"/>
              <w:rPr>
                <w:rFonts w:asciiTheme="majorHAnsi" w:hAnsiTheme="majorHAnsi" w:cstheme="majorHAnsi"/>
                <w:noProof/>
                <w:sz w:val="22"/>
                <w:lang w:val="pl-PL"/>
              </w:rPr>
            </w:pPr>
            <w:r w:rsidRPr="00B74953">
              <w:rPr>
                <w:rFonts w:asciiTheme="majorHAnsi" w:hAnsiTheme="majorHAnsi" w:cstheme="majorHAnsi"/>
                <w:noProof/>
                <w:sz w:val="22"/>
                <w:lang w:val="pl-PL"/>
              </w:rPr>
              <w:t xml:space="preserve">HPC4Poland EDIH (lider – Instytut Chemii Bioorganicznej PAN </w:t>
            </w:r>
            <w:r w:rsidR="003C77B5">
              <w:rPr>
                <w:rFonts w:asciiTheme="majorHAnsi" w:hAnsiTheme="majorHAnsi" w:cstheme="majorHAnsi"/>
                <w:noProof/>
                <w:sz w:val="22"/>
                <w:lang w:val="pl-PL"/>
              </w:rPr>
              <w:t>PCSS</w:t>
            </w:r>
            <w:r w:rsidRPr="00B74953">
              <w:rPr>
                <w:rFonts w:asciiTheme="majorHAnsi" w:hAnsiTheme="majorHAnsi" w:cstheme="majorHAnsi"/>
                <w:noProof/>
                <w:sz w:val="22"/>
                <w:lang w:val="pl-PL"/>
              </w:rPr>
              <w:t>);</w:t>
            </w:r>
          </w:p>
          <w:p w14:paraId="22F7B51F" w14:textId="77777777" w:rsidR="001E0EF0" w:rsidRPr="00B74953" w:rsidRDefault="001E0EF0" w:rsidP="002D32DE">
            <w:pPr>
              <w:pStyle w:val="Akapitzlist"/>
              <w:numPr>
                <w:ilvl w:val="0"/>
                <w:numId w:val="88"/>
              </w:numPr>
              <w:spacing w:line="22" w:lineRule="atLeast"/>
              <w:ind w:left="317"/>
              <w:jc w:val="both"/>
              <w:rPr>
                <w:rFonts w:asciiTheme="majorHAnsi" w:hAnsiTheme="majorHAnsi" w:cstheme="majorHAnsi"/>
                <w:noProof/>
                <w:sz w:val="22"/>
                <w:lang w:val="pl-PL"/>
              </w:rPr>
            </w:pPr>
            <w:r w:rsidRPr="00B74953">
              <w:rPr>
                <w:rFonts w:asciiTheme="majorHAnsi" w:hAnsiTheme="majorHAnsi" w:cstheme="majorHAnsi"/>
                <w:noProof/>
                <w:sz w:val="22"/>
                <w:lang w:val="pl-PL"/>
              </w:rPr>
              <w:t>Mazovia EDIH – European Digital Innovation Hub of Mazovia (lider – Sieć Badawcza Łukasiewicz – Przemysłowy Instytut Automatyki i Pomiarów);</w:t>
            </w:r>
          </w:p>
          <w:p w14:paraId="13EC1EC3" w14:textId="77777777" w:rsidR="001E0EF0" w:rsidRPr="00B74953" w:rsidRDefault="001E0EF0" w:rsidP="002D32DE">
            <w:pPr>
              <w:pStyle w:val="Akapitzlist"/>
              <w:numPr>
                <w:ilvl w:val="0"/>
                <w:numId w:val="88"/>
              </w:numPr>
              <w:spacing w:line="22" w:lineRule="atLeast"/>
              <w:ind w:left="317"/>
              <w:jc w:val="both"/>
              <w:rPr>
                <w:rFonts w:asciiTheme="majorHAnsi" w:hAnsiTheme="majorHAnsi" w:cstheme="majorHAnsi"/>
                <w:noProof/>
                <w:sz w:val="22"/>
                <w:lang w:val="pl-PL"/>
              </w:rPr>
            </w:pPr>
            <w:r w:rsidRPr="00B74953">
              <w:rPr>
                <w:rFonts w:asciiTheme="majorHAnsi" w:hAnsiTheme="majorHAnsi" w:cstheme="majorHAnsi"/>
                <w:noProof/>
                <w:sz w:val="22"/>
                <w:lang w:val="pl-PL"/>
              </w:rPr>
              <w:t>PDIH – Pomeranian Digital Innovation Hub (lider – Pomorska Specjalna Strefa Ekonomiczna/Gdański Park Naukowo-Technologiczny);</w:t>
            </w:r>
          </w:p>
          <w:p w14:paraId="6464D0AA" w14:textId="77777777" w:rsidR="001E0EF0" w:rsidRPr="00B74953" w:rsidRDefault="001E0EF0" w:rsidP="002D32DE">
            <w:pPr>
              <w:pStyle w:val="Akapitzlist"/>
              <w:numPr>
                <w:ilvl w:val="0"/>
                <w:numId w:val="88"/>
              </w:numPr>
              <w:spacing w:line="22" w:lineRule="atLeast"/>
              <w:ind w:left="317"/>
              <w:jc w:val="both"/>
              <w:rPr>
                <w:rFonts w:asciiTheme="majorHAnsi" w:hAnsiTheme="majorHAnsi" w:cstheme="majorHAnsi"/>
                <w:noProof/>
                <w:sz w:val="22"/>
                <w:lang w:val="pl-PL"/>
              </w:rPr>
            </w:pPr>
            <w:r w:rsidRPr="00B74953">
              <w:rPr>
                <w:rFonts w:asciiTheme="majorHAnsi" w:hAnsiTheme="majorHAnsi" w:cstheme="majorHAnsi"/>
                <w:noProof/>
                <w:sz w:val="22"/>
                <w:lang w:val="pl-PL"/>
              </w:rPr>
              <w:t>re_d – rethink digital Central Poland Digitalisation Hub (lider – Łódzka Specjalna Strefa Ekonomiczna);</w:t>
            </w:r>
          </w:p>
          <w:p w14:paraId="0AA601F2" w14:textId="77777777" w:rsidR="001E0EF0" w:rsidRPr="00B74953" w:rsidRDefault="001E0EF0" w:rsidP="002D32DE">
            <w:pPr>
              <w:pStyle w:val="Akapitzlist"/>
              <w:numPr>
                <w:ilvl w:val="0"/>
                <w:numId w:val="88"/>
              </w:numPr>
              <w:spacing w:line="22" w:lineRule="atLeast"/>
              <w:ind w:left="317"/>
              <w:jc w:val="both"/>
              <w:rPr>
                <w:rFonts w:asciiTheme="majorHAnsi" w:hAnsiTheme="majorHAnsi" w:cstheme="majorHAnsi"/>
                <w:noProof/>
                <w:sz w:val="22"/>
              </w:rPr>
            </w:pPr>
            <w:r w:rsidRPr="00B74953">
              <w:rPr>
                <w:rFonts w:asciiTheme="majorHAnsi" w:hAnsiTheme="majorHAnsi" w:cstheme="majorHAnsi"/>
                <w:noProof/>
                <w:sz w:val="22"/>
              </w:rPr>
              <w:t>Smart Secure Cities – Creating Smart Secure Cities for EU citizens (lider – Polski Klaster IoT &amp; AI SINOTAIC);</w:t>
            </w:r>
          </w:p>
          <w:p w14:paraId="1DA561E1" w14:textId="77777777" w:rsidR="001E0EF0" w:rsidRPr="00B74953" w:rsidRDefault="001E0EF0" w:rsidP="002D32DE">
            <w:pPr>
              <w:pStyle w:val="Akapitzlist"/>
              <w:numPr>
                <w:ilvl w:val="0"/>
                <w:numId w:val="88"/>
              </w:numPr>
              <w:spacing w:line="22" w:lineRule="atLeast"/>
              <w:ind w:left="317"/>
              <w:jc w:val="both"/>
              <w:rPr>
                <w:rFonts w:asciiTheme="majorHAnsi" w:hAnsiTheme="majorHAnsi" w:cstheme="majorHAnsi"/>
                <w:noProof/>
                <w:sz w:val="22"/>
                <w:lang w:val="pl-PL"/>
              </w:rPr>
            </w:pPr>
            <w:r w:rsidRPr="00B74953">
              <w:rPr>
                <w:rFonts w:asciiTheme="majorHAnsi" w:hAnsiTheme="majorHAnsi" w:cstheme="majorHAnsi"/>
                <w:noProof/>
                <w:sz w:val="22"/>
                <w:lang w:val="pl-PL"/>
              </w:rPr>
              <w:t>TKDIH – Technopark Kielce DIH (lider – Kielecki Park Technologiczny);</w:t>
            </w:r>
          </w:p>
          <w:p w14:paraId="6CA8BAB8" w14:textId="77777777" w:rsidR="001E0EF0" w:rsidRPr="00B74953" w:rsidRDefault="001E0EF0" w:rsidP="002D32DE">
            <w:pPr>
              <w:pStyle w:val="Akapitzlist"/>
              <w:numPr>
                <w:ilvl w:val="0"/>
                <w:numId w:val="88"/>
              </w:numPr>
              <w:spacing w:line="22" w:lineRule="atLeast"/>
              <w:ind w:left="317"/>
              <w:jc w:val="both"/>
              <w:rPr>
                <w:rFonts w:asciiTheme="majorHAnsi" w:hAnsiTheme="majorHAnsi" w:cstheme="majorHAnsi"/>
                <w:noProof/>
                <w:sz w:val="22"/>
                <w:lang w:val="pl-PL"/>
              </w:rPr>
            </w:pPr>
            <w:r w:rsidRPr="00B74953">
              <w:rPr>
                <w:rFonts w:asciiTheme="majorHAnsi" w:hAnsiTheme="majorHAnsi" w:cstheme="majorHAnsi"/>
                <w:noProof/>
                <w:sz w:val="22"/>
                <w:lang w:val="pl-PL"/>
              </w:rPr>
              <w:t>WAMA EDIH – WaMa Innovation Hub (lider – Fundacja Koalicja na rzecz Polskich Innowacji);</w:t>
            </w:r>
          </w:p>
          <w:p w14:paraId="7C761425" w14:textId="201017B6" w:rsidR="009D3699" w:rsidRPr="00B74953" w:rsidRDefault="001E0EF0" w:rsidP="002D32DE">
            <w:pPr>
              <w:pStyle w:val="Akapitzlist"/>
              <w:numPr>
                <w:ilvl w:val="0"/>
                <w:numId w:val="88"/>
              </w:numPr>
              <w:spacing w:line="22" w:lineRule="atLeast"/>
              <w:ind w:left="317"/>
              <w:jc w:val="both"/>
              <w:rPr>
                <w:rFonts w:asciiTheme="majorHAnsi" w:hAnsiTheme="majorHAnsi" w:cstheme="majorHAnsi"/>
                <w:noProof/>
                <w:sz w:val="22"/>
                <w:lang w:val="pl-PL"/>
              </w:rPr>
            </w:pPr>
            <w:r w:rsidRPr="00B74953">
              <w:rPr>
                <w:rFonts w:asciiTheme="majorHAnsi" w:hAnsiTheme="majorHAnsi" w:cstheme="majorHAnsi"/>
                <w:noProof/>
                <w:sz w:val="22"/>
                <w:lang w:val="pl-PL"/>
              </w:rPr>
              <w:t>WRO4digITal European Digital Innovation Hub Wroclaw (lider – Wrocławski Park Technologiczny).</w:t>
            </w:r>
          </w:p>
        </w:tc>
      </w:tr>
      <w:tr w:rsidR="009D3699" w:rsidRPr="00B74953" w14:paraId="036249DB" w14:textId="77777777" w:rsidTr="00BC2D26">
        <w:trPr>
          <w:trHeight w:val="501"/>
        </w:trPr>
        <w:tc>
          <w:tcPr>
            <w:tcW w:w="1701" w:type="dxa"/>
          </w:tcPr>
          <w:p w14:paraId="2234DCE6" w14:textId="2E97B4E0" w:rsidR="009D3699" w:rsidRPr="00B74953" w:rsidRDefault="009D3699" w:rsidP="002D32DE">
            <w:pPr>
              <w:spacing w:line="22" w:lineRule="atLeast"/>
              <w:rPr>
                <w:rFonts w:asciiTheme="majorHAnsi" w:hAnsiTheme="majorHAnsi" w:cstheme="majorHAnsi"/>
                <w:b/>
                <w:noProof/>
                <w:sz w:val="22"/>
                <w:szCs w:val="22"/>
                <w:lang w:val="pl-PL"/>
              </w:rPr>
            </w:pPr>
            <w:r w:rsidRPr="00B74953">
              <w:rPr>
                <w:rFonts w:asciiTheme="majorHAnsi" w:hAnsiTheme="majorHAnsi" w:cstheme="majorHAnsi"/>
                <w:sz w:val="22"/>
                <w:szCs w:val="22"/>
                <w:lang w:val="pl-PL"/>
              </w:rPr>
              <w:t xml:space="preserve">EuroHPC JU </w:t>
            </w:r>
          </w:p>
        </w:tc>
        <w:tc>
          <w:tcPr>
            <w:tcW w:w="7371" w:type="dxa"/>
          </w:tcPr>
          <w:p w14:paraId="610B239E" w14:textId="76B68C03" w:rsidR="009D3699" w:rsidRPr="00B74953" w:rsidRDefault="000C1871" w:rsidP="002D32DE">
            <w:pPr>
              <w:spacing w:line="22" w:lineRule="atLeast"/>
              <w:rPr>
                <w:rFonts w:asciiTheme="majorHAnsi" w:hAnsiTheme="majorHAnsi" w:cstheme="majorHAnsi"/>
                <w:b/>
                <w:i/>
                <w:noProof/>
                <w:sz w:val="22"/>
                <w:szCs w:val="22"/>
                <w:lang w:val="pl-PL"/>
              </w:rPr>
            </w:pPr>
            <w:r w:rsidRPr="00B74953">
              <w:rPr>
                <w:rFonts w:asciiTheme="majorHAnsi" w:hAnsiTheme="majorHAnsi" w:cstheme="majorHAnsi"/>
                <w:noProof/>
                <w:sz w:val="22"/>
                <w:szCs w:val="22"/>
                <w:lang w:val="pl-PL"/>
              </w:rPr>
              <w:t xml:space="preserve">Opisany szegółowo w ramach działania </w:t>
            </w:r>
            <w:r w:rsidRPr="00B74953">
              <w:rPr>
                <w:rFonts w:asciiTheme="majorHAnsi" w:hAnsiTheme="majorHAnsi" w:cstheme="majorHAnsi"/>
                <w:lang w:val="pl-PL"/>
              </w:rPr>
              <w:t>INF.IV.1. LUMI-Q</w:t>
            </w:r>
            <w:r w:rsidRPr="00B74953">
              <w:rPr>
                <w:rFonts w:asciiTheme="majorHAnsi" w:hAnsiTheme="majorHAnsi" w:cstheme="majorHAnsi"/>
                <w:b/>
                <w:lang w:val="pl-PL"/>
              </w:rPr>
              <w:t>.</w:t>
            </w:r>
          </w:p>
        </w:tc>
      </w:tr>
    </w:tbl>
    <w:p w14:paraId="130BD0D0" w14:textId="4D156E84" w:rsidR="00B91285" w:rsidRDefault="00B91285" w:rsidP="002D32DE">
      <w:pPr>
        <w:spacing w:line="22" w:lineRule="atLeast"/>
        <w:rPr>
          <w:rFonts w:asciiTheme="majorHAnsi" w:hAnsiTheme="majorHAnsi" w:cstheme="majorHAnsi"/>
          <w:b/>
          <w:noProof/>
        </w:rPr>
      </w:pPr>
    </w:p>
    <w:p w14:paraId="4A3D928C" w14:textId="77777777" w:rsidR="00B91285" w:rsidRDefault="00B91285" w:rsidP="002D32DE">
      <w:pPr>
        <w:spacing w:line="22" w:lineRule="atLeast"/>
        <w:rPr>
          <w:rFonts w:asciiTheme="majorHAnsi" w:hAnsiTheme="majorHAnsi" w:cstheme="majorHAnsi"/>
          <w:b/>
          <w:noProof/>
        </w:rPr>
      </w:pPr>
    </w:p>
    <w:p w14:paraId="703D3507" w14:textId="77777777" w:rsidR="007A7B3A" w:rsidRDefault="007A7B3A" w:rsidP="002D32DE">
      <w:pPr>
        <w:spacing w:line="22" w:lineRule="atLeast"/>
        <w:rPr>
          <w:rFonts w:asciiTheme="majorHAnsi" w:hAnsiTheme="majorHAnsi" w:cstheme="majorHAnsi"/>
          <w:b/>
          <w:noProof/>
        </w:rPr>
      </w:pPr>
    </w:p>
    <w:p w14:paraId="106AA0E4" w14:textId="77777777" w:rsidR="007F603A" w:rsidRPr="00B74953" w:rsidRDefault="007F603A" w:rsidP="002D32DE">
      <w:pPr>
        <w:spacing w:line="22" w:lineRule="atLeast"/>
        <w:rPr>
          <w:rFonts w:asciiTheme="majorHAnsi" w:hAnsiTheme="majorHAnsi" w:cstheme="majorHAnsi"/>
          <w:b/>
          <w:noProof/>
        </w:rPr>
      </w:pPr>
    </w:p>
    <w:p w14:paraId="0DFB62D5" w14:textId="33453860" w:rsidR="00DB2655" w:rsidRPr="00B74953" w:rsidRDefault="00DB2655" w:rsidP="002D32DE">
      <w:pPr>
        <w:spacing w:line="22" w:lineRule="atLeast"/>
        <w:rPr>
          <w:rFonts w:asciiTheme="majorHAnsi" w:hAnsiTheme="majorHAnsi" w:cstheme="majorHAnsi"/>
          <w:b/>
          <w:bCs/>
          <w:noProof/>
        </w:rPr>
      </w:pPr>
      <w:bookmarkStart w:id="75" w:name="_Hlk140754700"/>
      <w:r w:rsidRPr="00B74953">
        <w:rPr>
          <w:rFonts w:asciiTheme="majorHAnsi" w:hAnsiTheme="majorHAnsi" w:cstheme="majorHAnsi"/>
          <w:b/>
          <w:noProof/>
        </w:rPr>
        <w:t>Wspólne zobowiązani</w:t>
      </w:r>
      <w:r w:rsidR="007E2850" w:rsidRPr="00B74953">
        <w:rPr>
          <w:rFonts w:asciiTheme="majorHAnsi" w:hAnsiTheme="majorHAnsi" w:cstheme="majorHAnsi"/>
          <w:b/>
          <w:noProof/>
        </w:rPr>
        <w:t>a</w:t>
      </w:r>
    </w:p>
    <w:tbl>
      <w:tblPr>
        <w:tblStyle w:val="Tabela-Siatka"/>
        <w:tblW w:w="9072" w:type="dxa"/>
        <w:tblInd w:w="-5" w:type="dxa"/>
        <w:tblLook w:val="04A0" w:firstRow="1" w:lastRow="0" w:firstColumn="1" w:lastColumn="0" w:noHBand="0" w:noVBand="1"/>
      </w:tblPr>
      <w:tblGrid>
        <w:gridCol w:w="1729"/>
        <w:gridCol w:w="7343"/>
      </w:tblGrid>
      <w:tr w:rsidR="00997367" w:rsidRPr="00B74953" w14:paraId="77D74775" w14:textId="77777777" w:rsidTr="000C1871">
        <w:tc>
          <w:tcPr>
            <w:tcW w:w="1729" w:type="dxa"/>
          </w:tcPr>
          <w:p w14:paraId="33E67D50" w14:textId="63527989" w:rsidR="00997367" w:rsidRPr="00B74953" w:rsidRDefault="00997367" w:rsidP="002D32DE">
            <w:pPr>
              <w:spacing w:line="22" w:lineRule="atLeast"/>
              <w:rPr>
                <w:rFonts w:asciiTheme="majorHAnsi" w:hAnsiTheme="majorHAnsi" w:cstheme="majorHAnsi"/>
                <w:bCs/>
                <w:noProof/>
                <w:sz w:val="22"/>
                <w:szCs w:val="22"/>
                <w:lang w:val="pl-PL"/>
              </w:rPr>
            </w:pPr>
            <w:r w:rsidRPr="00B74953">
              <w:rPr>
                <w:rFonts w:asciiTheme="majorHAnsi" w:hAnsiTheme="majorHAnsi" w:cstheme="majorHAnsi"/>
                <w:bCs/>
                <w:noProof/>
                <w:sz w:val="22"/>
                <w:szCs w:val="22"/>
                <w:lang w:val="pl-PL"/>
              </w:rPr>
              <w:t xml:space="preserve">Project of Common European Interest (IPCEI): </w:t>
            </w:r>
            <w:r w:rsidRPr="00B74953">
              <w:rPr>
                <w:rFonts w:asciiTheme="majorHAnsi" w:hAnsiTheme="majorHAnsi" w:cstheme="majorHAnsi"/>
                <w:b/>
                <w:noProof/>
                <w:sz w:val="22"/>
                <w:szCs w:val="22"/>
                <w:lang w:val="pl-PL"/>
              </w:rPr>
              <w:t>wybór projektów rozwiązań chmurowych nowej generacji i podpisanie umów</w:t>
            </w:r>
            <w:r w:rsidRPr="00B74953">
              <w:rPr>
                <w:rFonts w:asciiTheme="majorHAnsi" w:hAnsiTheme="majorHAnsi" w:cstheme="majorHAnsi"/>
                <w:bCs/>
                <w:noProof/>
                <w:sz w:val="22"/>
                <w:szCs w:val="22"/>
                <w:lang w:val="pl-PL"/>
              </w:rPr>
              <w:t xml:space="preserve"> (kamień milowy C27G, komponet C KPO realizowany w ramach inwestycji C3.1.1)</w:t>
            </w:r>
          </w:p>
          <w:p w14:paraId="796D80E0" w14:textId="7E5D7E7A" w:rsidR="00997367" w:rsidRPr="00B74953" w:rsidRDefault="00997367" w:rsidP="002D32DE">
            <w:pPr>
              <w:spacing w:line="22" w:lineRule="atLeast"/>
              <w:rPr>
                <w:rFonts w:asciiTheme="majorHAnsi" w:hAnsiTheme="majorHAnsi" w:cstheme="majorHAnsi"/>
                <w:bCs/>
                <w:noProof/>
                <w:sz w:val="22"/>
                <w:szCs w:val="22"/>
                <w:lang w:val="pl-PL"/>
              </w:rPr>
            </w:pPr>
          </w:p>
          <w:p w14:paraId="5C083B4F" w14:textId="36C0C0E2" w:rsidR="00997367" w:rsidRPr="00B74953" w:rsidRDefault="00997367" w:rsidP="002D32DE">
            <w:pPr>
              <w:spacing w:line="22" w:lineRule="atLeast"/>
              <w:rPr>
                <w:rFonts w:asciiTheme="majorHAnsi" w:hAnsiTheme="majorHAnsi" w:cstheme="majorHAnsi"/>
                <w:bCs/>
                <w:noProof/>
                <w:sz w:val="22"/>
                <w:szCs w:val="22"/>
                <w:lang w:val="pl-PL"/>
              </w:rPr>
            </w:pPr>
          </w:p>
        </w:tc>
        <w:tc>
          <w:tcPr>
            <w:tcW w:w="7343" w:type="dxa"/>
          </w:tcPr>
          <w:p w14:paraId="42D81CD7" w14:textId="5B14F20E" w:rsidR="008012F0" w:rsidRPr="00B74953" w:rsidRDefault="007E2850" w:rsidP="00227CC0">
            <w:pPr>
              <w:spacing w:line="22" w:lineRule="atLeast"/>
              <w:jc w:val="both"/>
              <w:rPr>
                <w:rFonts w:asciiTheme="majorHAnsi" w:hAnsiTheme="majorHAnsi" w:cstheme="majorHAnsi"/>
                <w:b/>
                <w:iCs/>
                <w:noProof/>
                <w:sz w:val="22"/>
                <w:szCs w:val="22"/>
                <w:lang w:val="pl-PL"/>
              </w:rPr>
            </w:pPr>
            <w:r w:rsidRPr="00B74953">
              <w:rPr>
                <w:rFonts w:asciiTheme="majorHAnsi" w:hAnsiTheme="majorHAnsi" w:cstheme="majorHAnsi"/>
                <w:bCs/>
                <w:iCs/>
                <w:noProof/>
                <w:sz w:val="22"/>
                <w:szCs w:val="22"/>
                <w:lang w:val="pl-PL"/>
              </w:rPr>
              <w:t>W</w:t>
            </w:r>
            <w:r w:rsidR="009336A9" w:rsidRPr="00B74953">
              <w:rPr>
                <w:rFonts w:asciiTheme="majorHAnsi" w:hAnsiTheme="majorHAnsi" w:cstheme="majorHAnsi"/>
                <w:bCs/>
                <w:iCs/>
                <w:noProof/>
                <w:sz w:val="22"/>
                <w:szCs w:val="22"/>
                <w:lang w:val="pl-PL"/>
              </w:rPr>
              <w:t>drażając rozwiązania w zakresie przetwarzania w chmurze i</w:t>
            </w:r>
            <w:r w:rsidRPr="00B74953">
              <w:rPr>
                <w:rFonts w:asciiTheme="majorHAnsi" w:hAnsiTheme="majorHAnsi" w:cstheme="majorHAnsi"/>
                <w:bCs/>
                <w:iCs/>
                <w:noProof/>
                <w:sz w:val="22"/>
                <w:szCs w:val="22"/>
                <w:lang w:val="pl-PL"/>
              </w:rPr>
              <w:t> </w:t>
            </w:r>
            <w:r w:rsidR="009336A9" w:rsidRPr="00B74953">
              <w:rPr>
                <w:rFonts w:asciiTheme="majorHAnsi" w:hAnsiTheme="majorHAnsi" w:cstheme="majorHAnsi"/>
                <w:bCs/>
                <w:iCs/>
                <w:noProof/>
                <w:sz w:val="22"/>
                <w:szCs w:val="22"/>
                <w:lang w:val="pl-PL"/>
              </w:rPr>
              <w:t xml:space="preserve">przetwarzania brzegowego, </w:t>
            </w:r>
            <w:r w:rsidR="009336A9" w:rsidRPr="00B74953">
              <w:rPr>
                <w:rFonts w:asciiTheme="majorHAnsi" w:hAnsiTheme="majorHAnsi" w:cstheme="majorHAnsi"/>
                <w:b/>
                <w:bCs/>
                <w:iCs/>
                <w:noProof/>
                <w:sz w:val="22"/>
                <w:szCs w:val="22"/>
                <w:lang w:val="pl-PL"/>
              </w:rPr>
              <w:t>Polska będzie uczestniczyć w ważnym projekcie będącym przedmiotem wspólnego europejskiego zainteresowania (IPCEI) dotyczącym infrastruktury chmurowej nowej generacji i usług brzegowych</w:t>
            </w:r>
            <w:r w:rsidR="009336A9" w:rsidRPr="00B74953">
              <w:rPr>
                <w:rFonts w:asciiTheme="majorHAnsi" w:hAnsiTheme="majorHAnsi" w:cstheme="majorHAnsi"/>
                <w:bCs/>
                <w:iCs/>
                <w:noProof/>
                <w:sz w:val="22"/>
                <w:szCs w:val="22"/>
                <w:lang w:val="pl-PL"/>
              </w:rPr>
              <w:t>, mającym na celu wsparcie rozwoju i</w:t>
            </w:r>
            <w:r w:rsidRPr="00B74953">
              <w:rPr>
                <w:rFonts w:asciiTheme="majorHAnsi" w:hAnsiTheme="majorHAnsi" w:cstheme="majorHAnsi"/>
                <w:bCs/>
                <w:iCs/>
                <w:noProof/>
                <w:sz w:val="22"/>
                <w:szCs w:val="22"/>
                <w:lang w:val="pl-PL"/>
              </w:rPr>
              <w:t> </w:t>
            </w:r>
            <w:r w:rsidR="009336A9" w:rsidRPr="00B74953">
              <w:rPr>
                <w:rFonts w:asciiTheme="majorHAnsi" w:hAnsiTheme="majorHAnsi" w:cstheme="majorHAnsi"/>
                <w:bCs/>
                <w:iCs/>
                <w:noProof/>
                <w:sz w:val="22"/>
                <w:szCs w:val="22"/>
                <w:lang w:val="pl-PL"/>
              </w:rPr>
              <w:t>pierwsze wdrożenie przemysłowe zaawansowanego projektu badawczo</w:t>
            </w:r>
            <w:r w:rsidR="00941992">
              <w:rPr>
                <w:rFonts w:asciiTheme="majorHAnsi" w:hAnsiTheme="majorHAnsi" w:cstheme="majorHAnsi"/>
                <w:bCs/>
                <w:iCs/>
                <w:noProof/>
                <w:sz w:val="22"/>
                <w:szCs w:val="22"/>
                <w:lang w:val="pl-PL"/>
              </w:rPr>
              <w:t>-</w:t>
            </w:r>
            <w:r w:rsidR="009336A9" w:rsidRPr="00B74953">
              <w:rPr>
                <w:rFonts w:asciiTheme="majorHAnsi" w:hAnsiTheme="majorHAnsi" w:cstheme="majorHAnsi"/>
                <w:bCs/>
                <w:iCs/>
                <w:noProof/>
                <w:sz w:val="22"/>
                <w:szCs w:val="22"/>
                <w:lang w:val="pl-PL"/>
              </w:rPr>
              <w:t>rozwojowego, ukierunkowanego na przyszłościowe przetwarzanie danych w chmurze i kontinuum brzegowe. W</w:t>
            </w:r>
            <w:r w:rsidR="00091587" w:rsidRPr="00B74953">
              <w:rPr>
                <w:rFonts w:asciiTheme="majorHAnsi" w:hAnsiTheme="majorHAnsi" w:cstheme="majorHAnsi"/>
                <w:bCs/>
                <w:iCs/>
                <w:noProof/>
                <w:sz w:val="22"/>
                <w:szCs w:val="22"/>
                <w:lang w:val="pl-PL"/>
              </w:rPr>
              <w:t> </w:t>
            </w:r>
            <w:r w:rsidR="009336A9" w:rsidRPr="00B74953">
              <w:rPr>
                <w:rFonts w:asciiTheme="majorHAnsi" w:hAnsiTheme="majorHAnsi" w:cstheme="majorHAnsi"/>
                <w:bCs/>
                <w:iCs/>
                <w:noProof/>
                <w:sz w:val="22"/>
                <w:szCs w:val="22"/>
                <w:lang w:val="pl-PL"/>
              </w:rPr>
              <w:t>ramach tego przedsięwzięcia nastąpi wybór projektów rozwiązań chmurowych nowej generacji i podpisanie umów</w:t>
            </w:r>
            <w:r w:rsidR="00D57502">
              <w:rPr>
                <w:rFonts w:asciiTheme="majorHAnsi" w:hAnsiTheme="majorHAnsi" w:cstheme="majorHAnsi"/>
                <w:bCs/>
                <w:iCs/>
                <w:noProof/>
                <w:sz w:val="22"/>
                <w:szCs w:val="22"/>
                <w:lang w:val="pl-PL"/>
              </w:rPr>
              <w:t xml:space="preserve"> o ich dofinansowanie</w:t>
            </w:r>
            <w:r w:rsidR="009336A9" w:rsidRPr="00B74953">
              <w:rPr>
                <w:rFonts w:asciiTheme="majorHAnsi" w:hAnsiTheme="majorHAnsi" w:cstheme="majorHAnsi"/>
                <w:bCs/>
                <w:iCs/>
                <w:noProof/>
                <w:sz w:val="22"/>
                <w:szCs w:val="22"/>
                <w:lang w:val="pl-PL"/>
              </w:rPr>
              <w:t xml:space="preserve"> po ogłoszeniu naboru wniosków projektowych w celu wsparcia rozwoju rozwiązań Next Generation Cloud w Polsce.</w:t>
            </w:r>
            <w:r w:rsidR="00BC2D26" w:rsidRPr="00B74953">
              <w:rPr>
                <w:rFonts w:asciiTheme="majorHAnsi" w:hAnsiTheme="majorHAnsi" w:cstheme="majorHAnsi"/>
                <w:bCs/>
                <w:iCs/>
                <w:noProof/>
                <w:sz w:val="22"/>
                <w:szCs w:val="22"/>
                <w:lang w:val="pl-PL"/>
              </w:rPr>
              <w:t xml:space="preserve"> </w:t>
            </w:r>
            <w:r w:rsidR="009336A9" w:rsidRPr="00B74953">
              <w:rPr>
                <w:rFonts w:asciiTheme="majorHAnsi" w:hAnsiTheme="majorHAnsi" w:cstheme="majorHAnsi"/>
                <w:bCs/>
                <w:iCs/>
                <w:noProof/>
                <w:sz w:val="22"/>
                <w:szCs w:val="22"/>
                <w:lang w:val="pl-PL"/>
              </w:rPr>
              <w:t>Zadanie C27G jest realizowane od czerwca 2021 r. Projekty prze</w:t>
            </w:r>
            <w:r w:rsidRPr="00B74953">
              <w:rPr>
                <w:rFonts w:asciiTheme="majorHAnsi" w:hAnsiTheme="majorHAnsi" w:cstheme="majorHAnsi"/>
                <w:bCs/>
                <w:iCs/>
                <w:noProof/>
                <w:sz w:val="22"/>
                <w:szCs w:val="22"/>
                <w:lang w:val="pl-PL"/>
              </w:rPr>
              <w:t xml:space="preserve">szły przez wieloetapowy proces </w:t>
            </w:r>
            <w:r w:rsidR="009336A9" w:rsidRPr="00B74953">
              <w:rPr>
                <w:rFonts w:asciiTheme="majorHAnsi" w:hAnsiTheme="majorHAnsi" w:cstheme="majorHAnsi"/>
                <w:bCs/>
                <w:iCs/>
                <w:noProof/>
                <w:sz w:val="22"/>
                <w:szCs w:val="22"/>
                <w:lang w:val="pl-PL"/>
              </w:rPr>
              <w:t>ocenian</w:t>
            </w:r>
            <w:r w:rsidRPr="00B74953">
              <w:rPr>
                <w:rFonts w:asciiTheme="majorHAnsi" w:hAnsiTheme="majorHAnsi" w:cstheme="majorHAnsi"/>
                <w:bCs/>
                <w:iCs/>
                <w:noProof/>
                <w:sz w:val="22"/>
                <w:szCs w:val="22"/>
                <w:lang w:val="pl-PL"/>
              </w:rPr>
              <w:t>ia i</w:t>
            </w:r>
            <w:r w:rsidR="009336A9" w:rsidRPr="00B74953">
              <w:rPr>
                <w:rFonts w:asciiTheme="majorHAnsi" w:hAnsiTheme="majorHAnsi" w:cstheme="majorHAnsi"/>
                <w:bCs/>
                <w:iCs/>
                <w:noProof/>
                <w:sz w:val="22"/>
                <w:szCs w:val="22"/>
                <w:lang w:val="pl-PL"/>
              </w:rPr>
              <w:t xml:space="preserve"> matchmakingu. </w:t>
            </w:r>
            <w:r w:rsidRPr="00B74953">
              <w:rPr>
                <w:rFonts w:asciiTheme="majorHAnsi" w:hAnsiTheme="majorHAnsi" w:cstheme="majorHAnsi"/>
                <w:bCs/>
                <w:iCs/>
                <w:noProof/>
                <w:sz w:val="22"/>
                <w:szCs w:val="22"/>
                <w:lang w:val="pl-PL"/>
              </w:rPr>
              <w:t>D</w:t>
            </w:r>
            <w:r w:rsidR="00062E56" w:rsidRPr="00B74953">
              <w:rPr>
                <w:rFonts w:asciiTheme="majorHAnsi" w:hAnsiTheme="majorHAnsi" w:cstheme="majorHAnsi"/>
                <w:bCs/>
                <w:iCs/>
                <w:noProof/>
                <w:sz w:val="22"/>
                <w:szCs w:val="22"/>
                <w:lang w:val="pl-PL"/>
              </w:rPr>
              <w:t xml:space="preserve">ziałanie wpisuje się w cel związany </w:t>
            </w:r>
            <w:r w:rsidR="00B91285">
              <w:rPr>
                <w:rFonts w:asciiTheme="majorHAnsi" w:hAnsiTheme="majorHAnsi" w:cstheme="majorHAnsi"/>
                <w:bCs/>
                <w:iCs/>
                <w:noProof/>
                <w:sz w:val="22"/>
                <w:szCs w:val="22"/>
                <w:lang w:val="pl-PL"/>
              </w:rPr>
              <w:br/>
            </w:r>
            <w:r w:rsidR="00062E56" w:rsidRPr="00B74953">
              <w:rPr>
                <w:rFonts w:asciiTheme="majorHAnsi" w:hAnsiTheme="majorHAnsi" w:cstheme="majorHAnsi"/>
                <w:bCs/>
                <w:iCs/>
                <w:noProof/>
                <w:sz w:val="22"/>
                <w:szCs w:val="22"/>
                <w:lang w:val="pl-PL"/>
              </w:rPr>
              <w:t xml:space="preserve">z zapewnieniem co najmniej 10 000 neutralnych dla klimatu węzłów brzegowych </w:t>
            </w:r>
            <w:r w:rsidR="00B91285">
              <w:rPr>
                <w:rFonts w:asciiTheme="majorHAnsi" w:hAnsiTheme="majorHAnsi" w:cstheme="majorHAnsi"/>
                <w:bCs/>
                <w:iCs/>
                <w:noProof/>
                <w:sz w:val="22"/>
                <w:szCs w:val="22"/>
                <w:lang w:val="pl-PL"/>
              </w:rPr>
              <w:br/>
            </w:r>
            <w:r w:rsidR="00062E56" w:rsidRPr="00B74953">
              <w:rPr>
                <w:rFonts w:asciiTheme="majorHAnsi" w:hAnsiTheme="majorHAnsi" w:cstheme="majorHAnsi"/>
                <w:bCs/>
                <w:iCs/>
                <w:noProof/>
                <w:sz w:val="22"/>
                <w:szCs w:val="22"/>
                <w:lang w:val="pl-PL"/>
              </w:rPr>
              <w:t xml:space="preserve">w </w:t>
            </w:r>
            <w:r w:rsidRPr="00B74953">
              <w:rPr>
                <w:rFonts w:asciiTheme="majorHAnsi" w:hAnsiTheme="majorHAnsi" w:cstheme="majorHAnsi"/>
                <w:bCs/>
                <w:iCs/>
                <w:noProof/>
                <w:sz w:val="22"/>
                <w:szCs w:val="22"/>
                <w:lang w:val="pl-PL"/>
              </w:rPr>
              <w:t>UE</w:t>
            </w:r>
            <w:r w:rsidR="00062E56" w:rsidRPr="00B74953">
              <w:rPr>
                <w:rFonts w:asciiTheme="majorHAnsi" w:hAnsiTheme="majorHAnsi" w:cstheme="majorHAnsi"/>
                <w:bCs/>
                <w:iCs/>
                <w:noProof/>
                <w:sz w:val="22"/>
                <w:szCs w:val="22"/>
                <w:lang w:val="pl-PL"/>
              </w:rPr>
              <w:t>.</w:t>
            </w:r>
            <w:r w:rsidRPr="00B74953">
              <w:rPr>
                <w:rFonts w:asciiTheme="majorHAnsi" w:hAnsiTheme="majorHAnsi" w:cstheme="majorHAnsi"/>
                <w:bCs/>
                <w:iCs/>
                <w:noProof/>
                <w:sz w:val="22"/>
                <w:szCs w:val="22"/>
                <w:lang w:val="pl-PL"/>
              </w:rPr>
              <w:t xml:space="preserve"> </w:t>
            </w:r>
            <w:r w:rsidR="00997367" w:rsidRPr="00B74953">
              <w:rPr>
                <w:rFonts w:asciiTheme="majorHAnsi" w:hAnsiTheme="majorHAnsi" w:cstheme="majorHAnsi"/>
                <w:iCs/>
                <w:noProof/>
                <w:sz w:val="22"/>
                <w:szCs w:val="22"/>
                <w:lang w:val="pl-PL"/>
              </w:rPr>
              <w:t>Oczekiwane</w:t>
            </w:r>
            <w:r w:rsidRPr="00B74953">
              <w:rPr>
                <w:rFonts w:asciiTheme="majorHAnsi" w:hAnsiTheme="majorHAnsi" w:cstheme="majorHAnsi"/>
                <w:iCs/>
                <w:noProof/>
                <w:sz w:val="22"/>
                <w:szCs w:val="22"/>
                <w:lang w:val="pl-PL"/>
              </w:rPr>
              <w:t xml:space="preserve"> są skutki w postaci</w:t>
            </w:r>
            <w:r w:rsidR="00997367" w:rsidRPr="00B74953">
              <w:rPr>
                <w:rFonts w:asciiTheme="majorHAnsi" w:hAnsiTheme="majorHAnsi" w:cstheme="majorHAnsi"/>
                <w:b/>
                <w:iCs/>
                <w:noProof/>
                <w:sz w:val="22"/>
                <w:szCs w:val="22"/>
                <w:lang w:val="pl-PL"/>
              </w:rPr>
              <w:t xml:space="preserve"> </w:t>
            </w:r>
            <w:r w:rsidRPr="00B74953">
              <w:rPr>
                <w:rFonts w:asciiTheme="majorHAnsi" w:hAnsiTheme="majorHAnsi" w:cstheme="majorHAnsi"/>
                <w:bCs/>
                <w:iCs/>
                <w:noProof/>
                <w:sz w:val="22"/>
                <w:szCs w:val="22"/>
                <w:lang w:val="pl-PL"/>
              </w:rPr>
              <w:t>opracowania</w:t>
            </w:r>
            <w:r w:rsidR="00997367" w:rsidRPr="00B74953">
              <w:rPr>
                <w:rFonts w:asciiTheme="majorHAnsi" w:hAnsiTheme="majorHAnsi" w:cstheme="majorHAnsi"/>
                <w:bCs/>
                <w:iCs/>
                <w:noProof/>
                <w:sz w:val="22"/>
                <w:szCs w:val="22"/>
                <w:lang w:val="pl-PL"/>
              </w:rPr>
              <w:t xml:space="preserve"> krajowych rozwiązań w</w:t>
            </w:r>
            <w:r w:rsidR="00BC2D26" w:rsidRPr="00B74953">
              <w:rPr>
                <w:rFonts w:asciiTheme="majorHAnsi" w:hAnsiTheme="majorHAnsi" w:cstheme="majorHAnsi"/>
                <w:bCs/>
                <w:iCs/>
                <w:noProof/>
                <w:sz w:val="22"/>
                <w:szCs w:val="22"/>
                <w:lang w:val="pl-PL"/>
              </w:rPr>
              <w:t> </w:t>
            </w:r>
            <w:r w:rsidR="00997367" w:rsidRPr="00B74953">
              <w:rPr>
                <w:rFonts w:asciiTheme="majorHAnsi" w:hAnsiTheme="majorHAnsi" w:cstheme="majorHAnsi"/>
                <w:bCs/>
                <w:iCs/>
                <w:noProof/>
                <w:sz w:val="22"/>
                <w:szCs w:val="22"/>
                <w:lang w:val="pl-PL"/>
              </w:rPr>
              <w:t>zakresie przetwarzania danych dotyczących infrastruktury/usług.</w:t>
            </w:r>
            <w:r w:rsidR="00C93532">
              <w:rPr>
                <w:rFonts w:asciiTheme="majorHAnsi" w:hAnsiTheme="majorHAnsi" w:cstheme="majorHAnsi"/>
                <w:bCs/>
                <w:iCs/>
                <w:noProof/>
                <w:sz w:val="22"/>
                <w:szCs w:val="22"/>
                <w:lang w:val="pl-PL"/>
              </w:rPr>
              <w:t xml:space="preserve"> </w:t>
            </w:r>
            <w:r w:rsidR="00010645">
              <w:rPr>
                <w:rFonts w:asciiTheme="majorHAnsi" w:hAnsiTheme="majorHAnsi" w:cstheme="majorHAnsi"/>
                <w:bCs/>
                <w:iCs/>
                <w:noProof/>
                <w:sz w:val="22"/>
                <w:szCs w:val="22"/>
                <w:lang w:val="pl-PL"/>
              </w:rPr>
              <w:br/>
            </w:r>
            <w:r w:rsidR="00C93532">
              <w:rPr>
                <w:rFonts w:asciiTheme="majorHAnsi" w:hAnsiTheme="majorHAnsi" w:cstheme="majorHAnsi"/>
                <w:bCs/>
                <w:iCs/>
                <w:noProof/>
                <w:sz w:val="22"/>
                <w:szCs w:val="22"/>
                <w:lang w:val="pl-PL"/>
              </w:rPr>
              <w:t>W przedsięwzi</w:t>
            </w:r>
            <w:r w:rsidR="00982954">
              <w:rPr>
                <w:rFonts w:asciiTheme="majorHAnsi" w:hAnsiTheme="majorHAnsi" w:cstheme="majorHAnsi"/>
                <w:bCs/>
                <w:iCs/>
                <w:noProof/>
                <w:sz w:val="22"/>
                <w:szCs w:val="22"/>
                <w:lang w:val="pl-PL"/>
              </w:rPr>
              <w:t>ę</w:t>
            </w:r>
            <w:r w:rsidR="00C93532">
              <w:rPr>
                <w:rFonts w:asciiTheme="majorHAnsi" w:hAnsiTheme="majorHAnsi" w:cstheme="majorHAnsi"/>
                <w:bCs/>
                <w:iCs/>
                <w:noProof/>
                <w:sz w:val="22"/>
                <w:szCs w:val="22"/>
                <w:lang w:val="pl-PL"/>
              </w:rPr>
              <w:t xml:space="preserve">ciu </w:t>
            </w:r>
            <w:r w:rsidR="00D75158" w:rsidRPr="00D75158">
              <w:rPr>
                <w:rFonts w:asciiTheme="majorHAnsi" w:hAnsiTheme="majorHAnsi" w:cstheme="majorHAnsi"/>
                <w:bCs/>
                <w:iCs/>
                <w:noProof/>
                <w:sz w:val="22"/>
                <w:szCs w:val="22"/>
                <w:lang w:val="pl-PL"/>
              </w:rPr>
              <w:t xml:space="preserve">poza Polską </w:t>
            </w:r>
            <w:r w:rsidR="00C93532">
              <w:rPr>
                <w:rFonts w:asciiTheme="majorHAnsi" w:hAnsiTheme="majorHAnsi" w:cstheme="majorHAnsi"/>
                <w:bCs/>
                <w:iCs/>
                <w:noProof/>
                <w:sz w:val="22"/>
                <w:szCs w:val="22"/>
                <w:lang w:val="pl-PL"/>
              </w:rPr>
              <w:t>uczestniczą następuj</w:t>
            </w:r>
            <w:r w:rsidR="00654AD7">
              <w:rPr>
                <w:rFonts w:asciiTheme="majorHAnsi" w:hAnsiTheme="majorHAnsi" w:cstheme="majorHAnsi"/>
                <w:bCs/>
                <w:iCs/>
                <w:noProof/>
                <w:sz w:val="22"/>
                <w:szCs w:val="22"/>
                <w:lang w:val="pl-PL"/>
              </w:rPr>
              <w:t>ą</w:t>
            </w:r>
            <w:r w:rsidR="00C93532">
              <w:rPr>
                <w:rFonts w:asciiTheme="majorHAnsi" w:hAnsiTheme="majorHAnsi" w:cstheme="majorHAnsi"/>
                <w:bCs/>
                <w:iCs/>
                <w:noProof/>
                <w:sz w:val="22"/>
                <w:szCs w:val="22"/>
                <w:lang w:val="pl-PL"/>
              </w:rPr>
              <w:t>ce państwa:</w:t>
            </w:r>
            <w:r w:rsidRPr="00B74953">
              <w:rPr>
                <w:rFonts w:asciiTheme="majorHAnsi" w:hAnsiTheme="majorHAnsi" w:cstheme="majorHAnsi"/>
                <w:bCs/>
                <w:iCs/>
                <w:noProof/>
                <w:sz w:val="22"/>
                <w:szCs w:val="22"/>
                <w:lang w:val="pl-PL"/>
              </w:rPr>
              <w:t xml:space="preserve"> </w:t>
            </w:r>
            <w:r w:rsidR="009336A9" w:rsidRPr="00B74953">
              <w:rPr>
                <w:rFonts w:asciiTheme="majorHAnsi" w:hAnsiTheme="majorHAnsi" w:cstheme="majorHAnsi"/>
                <w:bCs/>
                <w:iCs/>
                <w:noProof/>
                <w:sz w:val="22"/>
                <w:szCs w:val="22"/>
                <w:lang w:val="pl-PL"/>
              </w:rPr>
              <w:t>Francja, Niemcy, Holandia, Luksemburg, Belgia, Włochy, Hiszpania, Węgry, Łotwa</w:t>
            </w:r>
            <w:r w:rsidR="00D75158" w:rsidRPr="000D2D01">
              <w:t xml:space="preserve"> </w:t>
            </w:r>
            <w:r w:rsidR="00D75158" w:rsidRPr="00D75158">
              <w:rPr>
                <w:rFonts w:asciiTheme="majorHAnsi" w:hAnsiTheme="majorHAnsi" w:cstheme="majorHAnsi"/>
                <w:bCs/>
                <w:iCs/>
                <w:noProof/>
                <w:sz w:val="22"/>
                <w:szCs w:val="22"/>
                <w:lang w:val="pl-PL"/>
              </w:rPr>
              <w:t>Chorwacja i Słowenia</w:t>
            </w:r>
            <w:r w:rsidR="009336A9" w:rsidRPr="00B74953">
              <w:rPr>
                <w:rFonts w:asciiTheme="majorHAnsi" w:hAnsiTheme="majorHAnsi" w:cstheme="majorHAnsi"/>
                <w:bCs/>
                <w:iCs/>
                <w:noProof/>
                <w:sz w:val="22"/>
                <w:szCs w:val="22"/>
                <w:lang w:val="pl-PL"/>
              </w:rPr>
              <w:t>.</w:t>
            </w:r>
          </w:p>
        </w:tc>
      </w:tr>
      <w:tr w:rsidR="006A12A6" w:rsidRPr="00B74953" w14:paraId="39DD01D9" w14:textId="77777777" w:rsidTr="000C1871">
        <w:tc>
          <w:tcPr>
            <w:tcW w:w="1729" w:type="dxa"/>
          </w:tcPr>
          <w:p w14:paraId="3001EED2" w14:textId="7349831E" w:rsidR="006A12A6" w:rsidRPr="00B74953" w:rsidRDefault="00410110" w:rsidP="002D32DE">
            <w:pPr>
              <w:spacing w:line="22" w:lineRule="atLeast"/>
              <w:rPr>
                <w:rFonts w:asciiTheme="majorHAnsi" w:hAnsiTheme="majorHAnsi" w:cstheme="majorHAnsi"/>
                <w:bCs/>
                <w:noProof/>
                <w:sz w:val="22"/>
                <w:szCs w:val="22"/>
              </w:rPr>
            </w:pPr>
            <w:r w:rsidRPr="00B74953">
              <w:rPr>
                <w:rFonts w:asciiTheme="majorHAnsi" w:hAnsiTheme="majorHAnsi" w:cstheme="majorHAnsi"/>
                <w:bCs/>
                <w:noProof/>
                <w:sz w:val="22"/>
                <w:szCs w:val="22"/>
                <w:lang w:val="pl-PL"/>
              </w:rPr>
              <w:t>Project of Common European Interest (</w:t>
            </w:r>
            <w:r w:rsidRPr="00B74953">
              <w:rPr>
                <w:rFonts w:asciiTheme="majorHAnsi" w:hAnsiTheme="majorHAnsi" w:cstheme="majorHAnsi"/>
                <w:sz w:val="22"/>
                <w:szCs w:val="22"/>
              </w:rPr>
              <w:t xml:space="preserve">IPCEI) </w:t>
            </w:r>
            <w:r w:rsidRPr="00B74953">
              <w:rPr>
                <w:rFonts w:asciiTheme="majorHAnsi" w:hAnsiTheme="majorHAnsi" w:cstheme="majorHAnsi"/>
                <w:b/>
                <w:sz w:val="22"/>
                <w:szCs w:val="22"/>
              </w:rPr>
              <w:t>Mikroelektronika i Komunikacja</w:t>
            </w:r>
            <w:r w:rsidRPr="00B74953">
              <w:rPr>
                <w:rFonts w:asciiTheme="majorHAnsi" w:hAnsiTheme="majorHAnsi" w:cstheme="majorHAnsi"/>
                <w:sz w:val="22"/>
                <w:szCs w:val="22"/>
              </w:rPr>
              <w:t xml:space="preserve"> </w:t>
            </w:r>
          </w:p>
        </w:tc>
        <w:tc>
          <w:tcPr>
            <w:tcW w:w="7343" w:type="dxa"/>
          </w:tcPr>
          <w:p w14:paraId="5533A8BB" w14:textId="7B5FE726" w:rsidR="006A12A6" w:rsidRPr="00B74953" w:rsidRDefault="000C1871" w:rsidP="002D32DE">
            <w:pPr>
              <w:spacing w:line="22" w:lineRule="atLeast"/>
              <w:jc w:val="both"/>
              <w:rPr>
                <w:rFonts w:asciiTheme="majorHAnsi" w:hAnsiTheme="majorHAnsi" w:cstheme="majorHAnsi"/>
                <w:sz w:val="22"/>
                <w:szCs w:val="22"/>
                <w:lang w:val="pl-PL"/>
              </w:rPr>
            </w:pPr>
            <w:r w:rsidRPr="00B74953">
              <w:rPr>
                <w:rFonts w:asciiTheme="majorHAnsi" w:hAnsiTheme="majorHAnsi" w:cstheme="majorHAnsi"/>
                <w:sz w:val="22"/>
                <w:szCs w:val="22"/>
                <w:lang w:val="pl-PL"/>
              </w:rPr>
              <w:t xml:space="preserve">Polska uczestniczy w projekcie, którego celem jest </w:t>
            </w:r>
            <w:r w:rsidR="006A12A6" w:rsidRPr="00B74953">
              <w:rPr>
                <w:rFonts w:asciiTheme="majorHAnsi" w:hAnsiTheme="majorHAnsi" w:cstheme="majorHAnsi"/>
                <w:sz w:val="22"/>
                <w:szCs w:val="22"/>
                <w:lang w:val="pl-PL"/>
              </w:rPr>
              <w:t>zapew</w:t>
            </w:r>
            <w:r w:rsidRPr="00B74953">
              <w:rPr>
                <w:rFonts w:asciiTheme="majorHAnsi" w:hAnsiTheme="majorHAnsi" w:cstheme="majorHAnsi"/>
                <w:sz w:val="22"/>
                <w:szCs w:val="22"/>
                <w:lang w:val="pl-PL"/>
              </w:rPr>
              <w:t>nienie</w:t>
            </w:r>
            <w:r w:rsidR="006A12A6" w:rsidRPr="00B74953">
              <w:rPr>
                <w:rFonts w:asciiTheme="majorHAnsi" w:hAnsiTheme="majorHAnsi" w:cstheme="majorHAnsi"/>
                <w:sz w:val="22"/>
                <w:szCs w:val="22"/>
                <w:lang w:val="pl-PL"/>
              </w:rPr>
              <w:t xml:space="preserve"> Europie suwerennoś</w:t>
            </w:r>
            <w:r w:rsidRPr="00B74953">
              <w:rPr>
                <w:rFonts w:asciiTheme="majorHAnsi" w:hAnsiTheme="majorHAnsi" w:cstheme="majorHAnsi"/>
                <w:sz w:val="22"/>
                <w:szCs w:val="22"/>
                <w:lang w:val="pl-PL"/>
              </w:rPr>
              <w:t>ci</w:t>
            </w:r>
            <w:r w:rsidR="006A12A6" w:rsidRPr="00B74953">
              <w:rPr>
                <w:rFonts w:asciiTheme="majorHAnsi" w:hAnsiTheme="majorHAnsi" w:cstheme="majorHAnsi"/>
                <w:sz w:val="22"/>
                <w:szCs w:val="22"/>
                <w:lang w:val="pl-PL"/>
              </w:rPr>
              <w:t xml:space="preserve"> technologiczn</w:t>
            </w:r>
            <w:r w:rsidRPr="00B74953">
              <w:rPr>
                <w:rFonts w:asciiTheme="majorHAnsi" w:hAnsiTheme="majorHAnsi" w:cstheme="majorHAnsi"/>
                <w:sz w:val="22"/>
                <w:szCs w:val="22"/>
                <w:lang w:val="pl-PL"/>
              </w:rPr>
              <w:t>ej</w:t>
            </w:r>
            <w:r w:rsidR="006A12A6" w:rsidRPr="00B74953">
              <w:rPr>
                <w:rFonts w:asciiTheme="majorHAnsi" w:hAnsiTheme="majorHAnsi" w:cstheme="majorHAnsi"/>
                <w:sz w:val="22"/>
                <w:szCs w:val="22"/>
                <w:lang w:val="pl-PL"/>
              </w:rPr>
              <w:t xml:space="preserve"> i konkurencyjnoś</w:t>
            </w:r>
            <w:r w:rsidRPr="00B74953">
              <w:rPr>
                <w:rFonts w:asciiTheme="majorHAnsi" w:hAnsiTheme="majorHAnsi" w:cstheme="majorHAnsi"/>
                <w:sz w:val="22"/>
                <w:szCs w:val="22"/>
                <w:lang w:val="pl-PL"/>
              </w:rPr>
              <w:t>ci</w:t>
            </w:r>
            <w:r w:rsidR="006A12A6" w:rsidRPr="00B74953">
              <w:rPr>
                <w:rFonts w:asciiTheme="majorHAnsi" w:hAnsiTheme="majorHAnsi" w:cstheme="majorHAnsi"/>
                <w:sz w:val="22"/>
                <w:szCs w:val="22"/>
                <w:lang w:val="pl-PL"/>
              </w:rPr>
              <w:t xml:space="preserve"> jej </w:t>
            </w:r>
            <w:r w:rsidRPr="00B74953">
              <w:rPr>
                <w:rFonts w:asciiTheme="majorHAnsi" w:hAnsiTheme="majorHAnsi" w:cstheme="majorHAnsi"/>
                <w:sz w:val="22"/>
                <w:szCs w:val="22"/>
                <w:lang w:val="pl-PL"/>
              </w:rPr>
              <w:t>gospodarki, jak również zdolności</w:t>
            </w:r>
            <w:r w:rsidR="006A12A6" w:rsidRPr="00B74953">
              <w:rPr>
                <w:rFonts w:asciiTheme="majorHAnsi" w:hAnsiTheme="majorHAnsi" w:cstheme="majorHAnsi"/>
                <w:sz w:val="22"/>
                <w:szCs w:val="22"/>
                <w:lang w:val="pl-PL"/>
              </w:rPr>
              <w:t xml:space="preserve"> do sprostania kluczowym wyzwaniom Zielonego Ładu i coraz większemu, masowemu popytowi na rynku elektroniki użytkowej, niezbędne jest wzmocnienie europejskich zdolności do opracowania i produkcji nowej generacji układów mikroelektronicznych i półprzewodników. </w:t>
            </w:r>
            <w:r w:rsidRPr="00B74953">
              <w:rPr>
                <w:rFonts w:asciiTheme="majorHAnsi" w:hAnsiTheme="majorHAnsi" w:cstheme="majorHAnsi"/>
                <w:sz w:val="22"/>
                <w:szCs w:val="22"/>
                <w:lang w:val="pl-PL"/>
              </w:rPr>
              <w:t>D</w:t>
            </w:r>
            <w:r w:rsidR="00410110" w:rsidRPr="00B74953">
              <w:rPr>
                <w:rFonts w:asciiTheme="majorHAnsi" w:hAnsiTheme="majorHAnsi" w:cstheme="majorHAnsi"/>
                <w:bCs/>
                <w:iCs/>
                <w:noProof/>
                <w:sz w:val="22"/>
                <w:szCs w:val="22"/>
                <w:lang w:val="pl-PL"/>
              </w:rPr>
              <w:t>ziałanie wpisuje się w cel związany z</w:t>
            </w:r>
            <w:r w:rsidR="00546A05" w:rsidRPr="00B74953">
              <w:rPr>
                <w:rFonts w:asciiTheme="majorHAnsi" w:hAnsiTheme="majorHAnsi" w:cstheme="majorHAnsi"/>
                <w:bCs/>
                <w:iCs/>
                <w:noProof/>
                <w:sz w:val="22"/>
                <w:szCs w:val="22"/>
                <w:lang w:val="pl-PL"/>
              </w:rPr>
              <w:t>e zrównoważnym rozwojem produkcji najnowocześniejszych półprzewodników w UE, która stanowi co najmniej 2</w:t>
            </w:r>
            <w:r w:rsidRPr="00B74953">
              <w:rPr>
                <w:rFonts w:asciiTheme="majorHAnsi" w:hAnsiTheme="majorHAnsi" w:cstheme="majorHAnsi"/>
                <w:bCs/>
                <w:iCs/>
                <w:noProof/>
                <w:sz w:val="22"/>
                <w:szCs w:val="22"/>
                <w:lang w:val="pl-PL"/>
              </w:rPr>
              <w:t xml:space="preserve">0% wartości produkcji światowej. </w:t>
            </w:r>
            <w:r w:rsidRPr="00B74953">
              <w:rPr>
                <w:rFonts w:asciiTheme="majorHAnsi" w:hAnsiTheme="majorHAnsi" w:cstheme="majorHAnsi"/>
                <w:iCs/>
                <w:noProof/>
                <w:sz w:val="22"/>
                <w:szCs w:val="22"/>
                <w:lang w:val="pl-PL"/>
              </w:rPr>
              <w:t>Oczekiwane skutki obejmują:</w:t>
            </w:r>
            <w:r w:rsidRPr="00B74953">
              <w:rPr>
                <w:rFonts w:asciiTheme="majorHAnsi" w:hAnsiTheme="majorHAnsi" w:cstheme="majorHAnsi"/>
                <w:b/>
                <w:iCs/>
                <w:noProof/>
                <w:sz w:val="22"/>
                <w:szCs w:val="22"/>
                <w:lang w:val="pl-PL"/>
              </w:rPr>
              <w:t xml:space="preserve"> </w:t>
            </w:r>
            <w:r w:rsidR="00410110" w:rsidRPr="00B74953">
              <w:rPr>
                <w:rFonts w:asciiTheme="majorHAnsi" w:hAnsiTheme="majorHAnsi" w:cstheme="majorHAnsi"/>
                <w:sz w:val="22"/>
                <w:szCs w:val="22"/>
                <w:lang w:val="pl-PL"/>
              </w:rPr>
              <w:t>projektowanie procesorów i</w:t>
            </w:r>
            <w:r w:rsidRPr="00B74953">
              <w:rPr>
                <w:rFonts w:asciiTheme="majorHAnsi" w:hAnsiTheme="majorHAnsi" w:cstheme="majorHAnsi"/>
                <w:sz w:val="22"/>
                <w:szCs w:val="22"/>
                <w:lang w:val="pl-PL"/>
              </w:rPr>
              <w:t> </w:t>
            </w:r>
            <w:r w:rsidR="00410110" w:rsidRPr="00B74953">
              <w:rPr>
                <w:rFonts w:asciiTheme="majorHAnsi" w:hAnsiTheme="majorHAnsi" w:cstheme="majorHAnsi"/>
                <w:sz w:val="22"/>
                <w:szCs w:val="22"/>
                <w:lang w:val="pl-PL"/>
              </w:rPr>
              <w:t>układów scalonych dla sztucznej inteligencji</w:t>
            </w:r>
            <w:r w:rsidR="00C93532">
              <w:rPr>
                <w:rFonts w:asciiTheme="majorHAnsi" w:hAnsiTheme="majorHAnsi" w:cstheme="majorHAnsi"/>
                <w:sz w:val="22"/>
                <w:szCs w:val="22"/>
                <w:lang w:val="pl-PL"/>
              </w:rPr>
              <w:t>;</w:t>
            </w:r>
            <w:r w:rsidRPr="00B74953">
              <w:rPr>
                <w:rFonts w:asciiTheme="majorHAnsi" w:hAnsiTheme="majorHAnsi" w:cstheme="majorHAnsi"/>
                <w:sz w:val="22"/>
                <w:szCs w:val="22"/>
                <w:lang w:val="pl-PL"/>
              </w:rPr>
              <w:t xml:space="preserve"> </w:t>
            </w:r>
            <w:r w:rsidR="00410110" w:rsidRPr="00B74953">
              <w:rPr>
                <w:rFonts w:asciiTheme="majorHAnsi" w:hAnsiTheme="majorHAnsi" w:cstheme="majorHAnsi"/>
                <w:sz w:val="22"/>
                <w:szCs w:val="22"/>
                <w:lang w:val="pl-PL"/>
              </w:rPr>
              <w:t>projektowanie chipów dla komunikacji i</w:t>
            </w:r>
            <w:r w:rsidR="00BC2D26" w:rsidRPr="00B74953">
              <w:rPr>
                <w:rFonts w:asciiTheme="majorHAnsi" w:hAnsiTheme="majorHAnsi" w:cstheme="majorHAnsi"/>
                <w:sz w:val="22"/>
                <w:szCs w:val="22"/>
                <w:lang w:val="pl-PL"/>
              </w:rPr>
              <w:t> </w:t>
            </w:r>
            <w:r w:rsidR="00410110" w:rsidRPr="00B74953">
              <w:rPr>
                <w:rFonts w:asciiTheme="majorHAnsi" w:hAnsiTheme="majorHAnsi" w:cstheme="majorHAnsi"/>
                <w:sz w:val="22"/>
                <w:szCs w:val="22"/>
                <w:lang w:val="pl-PL"/>
              </w:rPr>
              <w:t>łączności</w:t>
            </w:r>
            <w:r w:rsidR="00C93532">
              <w:rPr>
                <w:rFonts w:asciiTheme="majorHAnsi" w:hAnsiTheme="majorHAnsi" w:cstheme="majorHAnsi"/>
                <w:sz w:val="22"/>
                <w:szCs w:val="22"/>
                <w:lang w:val="pl-PL"/>
              </w:rPr>
              <w:t>;</w:t>
            </w:r>
            <w:r w:rsidRPr="00B74953">
              <w:rPr>
                <w:rFonts w:asciiTheme="majorHAnsi" w:hAnsiTheme="majorHAnsi" w:cstheme="majorHAnsi"/>
                <w:sz w:val="22"/>
                <w:szCs w:val="22"/>
                <w:lang w:val="pl-PL"/>
              </w:rPr>
              <w:t xml:space="preserve"> </w:t>
            </w:r>
            <w:r w:rsidR="00410110" w:rsidRPr="00B74953">
              <w:rPr>
                <w:rFonts w:asciiTheme="majorHAnsi" w:hAnsiTheme="majorHAnsi" w:cstheme="majorHAnsi"/>
                <w:sz w:val="22"/>
                <w:szCs w:val="22"/>
                <w:lang w:val="pl-PL"/>
              </w:rPr>
              <w:t>rozwój i produkcję tych chipów w Europie,</w:t>
            </w:r>
            <w:r w:rsidRPr="00B74953">
              <w:rPr>
                <w:rFonts w:asciiTheme="majorHAnsi" w:hAnsiTheme="majorHAnsi" w:cstheme="majorHAnsi"/>
                <w:sz w:val="22"/>
                <w:szCs w:val="22"/>
                <w:lang w:val="pl-PL"/>
              </w:rPr>
              <w:t xml:space="preserve"> </w:t>
            </w:r>
            <w:r w:rsidR="00410110" w:rsidRPr="00B74953">
              <w:rPr>
                <w:rFonts w:asciiTheme="majorHAnsi" w:hAnsiTheme="majorHAnsi" w:cstheme="majorHAnsi"/>
                <w:sz w:val="22"/>
                <w:szCs w:val="22"/>
                <w:lang w:val="pl-PL"/>
              </w:rPr>
              <w:t>techniki montażu dla heterogenicznej integracji,</w:t>
            </w:r>
            <w:r w:rsidRPr="00B74953">
              <w:rPr>
                <w:rFonts w:asciiTheme="majorHAnsi" w:hAnsiTheme="majorHAnsi" w:cstheme="majorHAnsi"/>
                <w:sz w:val="22"/>
                <w:szCs w:val="22"/>
                <w:lang w:val="pl-PL"/>
              </w:rPr>
              <w:t xml:space="preserve"> </w:t>
            </w:r>
            <w:r w:rsidR="00410110" w:rsidRPr="00B74953">
              <w:rPr>
                <w:rFonts w:asciiTheme="majorHAnsi" w:hAnsiTheme="majorHAnsi" w:cstheme="majorHAnsi"/>
                <w:sz w:val="22"/>
                <w:szCs w:val="22"/>
                <w:lang w:val="pl-PL"/>
              </w:rPr>
              <w:t>podłoża półprzewodnikowe dla radiotechniki i</w:t>
            </w:r>
            <w:r w:rsidR="00BC2D26" w:rsidRPr="00B74953">
              <w:rPr>
                <w:rFonts w:asciiTheme="majorHAnsi" w:hAnsiTheme="majorHAnsi" w:cstheme="majorHAnsi"/>
                <w:sz w:val="22"/>
                <w:szCs w:val="22"/>
                <w:lang w:val="pl-PL"/>
              </w:rPr>
              <w:t> </w:t>
            </w:r>
            <w:r w:rsidR="00410110" w:rsidRPr="00B74953">
              <w:rPr>
                <w:rFonts w:asciiTheme="majorHAnsi" w:hAnsiTheme="majorHAnsi" w:cstheme="majorHAnsi"/>
                <w:sz w:val="22"/>
                <w:szCs w:val="22"/>
                <w:lang w:val="pl-PL"/>
              </w:rPr>
              <w:t>elektroniki mocy</w:t>
            </w:r>
            <w:r w:rsidR="00C93532">
              <w:rPr>
                <w:rFonts w:asciiTheme="majorHAnsi" w:hAnsiTheme="majorHAnsi" w:cstheme="majorHAnsi"/>
                <w:sz w:val="22"/>
                <w:szCs w:val="22"/>
                <w:lang w:val="pl-PL"/>
              </w:rPr>
              <w:t>;</w:t>
            </w:r>
            <w:r w:rsidR="00410110" w:rsidRPr="00B74953">
              <w:rPr>
                <w:rFonts w:asciiTheme="majorHAnsi" w:hAnsiTheme="majorHAnsi" w:cstheme="majorHAnsi"/>
                <w:sz w:val="22"/>
                <w:szCs w:val="22"/>
                <w:lang w:val="pl-PL"/>
              </w:rPr>
              <w:t xml:space="preserve"> zaspokojenie potrzeb innych, niezbędnych dla Europy obszarów mikroelektroniki.</w:t>
            </w:r>
          </w:p>
        </w:tc>
      </w:tr>
      <w:bookmarkEnd w:id="75"/>
    </w:tbl>
    <w:p w14:paraId="1DE52B99" w14:textId="77777777" w:rsidR="00A11B4F" w:rsidRPr="00B74953" w:rsidRDefault="00A11B4F" w:rsidP="002D32DE">
      <w:pPr>
        <w:spacing w:line="22" w:lineRule="atLeast"/>
        <w:jc w:val="both"/>
        <w:rPr>
          <w:rFonts w:asciiTheme="majorHAnsi" w:hAnsiTheme="majorHAnsi" w:cstheme="majorHAnsi"/>
        </w:rPr>
      </w:pPr>
    </w:p>
    <w:p w14:paraId="08985C6E" w14:textId="0C6B97A2" w:rsidR="009D3699" w:rsidRPr="00B74953" w:rsidRDefault="0083770C" w:rsidP="002D32DE">
      <w:pPr>
        <w:pStyle w:val="Nagwek1"/>
        <w:numPr>
          <w:ilvl w:val="0"/>
          <w:numId w:val="13"/>
        </w:numPr>
        <w:spacing w:line="22" w:lineRule="atLeast"/>
        <w:jc w:val="both"/>
        <w:rPr>
          <w:rFonts w:cstheme="majorHAnsi"/>
          <w:sz w:val="22"/>
          <w:szCs w:val="22"/>
        </w:rPr>
      </w:pPr>
      <w:bookmarkStart w:id="76" w:name="_Toc139892146"/>
      <w:bookmarkStart w:id="77" w:name="_Toc150028589"/>
      <w:r w:rsidRPr="005724B1">
        <w:rPr>
          <w:rFonts w:cstheme="majorHAnsi"/>
          <w:sz w:val="28"/>
          <w:szCs w:val="28"/>
        </w:rPr>
        <w:t>Konsultacje z interesariuszami</w:t>
      </w:r>
      <w:bookmarkEnd w:id="76"/>
      <w:bookmarkEnd w:id="77"/>
    </w:p>
    <w:p w14:paraId="16A4CFA3" w14:textId="77777777" w:rsidR="008435F6" w:rsidRPr="00B74953" w:rsidRDefault="008435F6" w:rsidP="002D32DE">
      <w:pPr>
        <w:spacing w:line="22" w:lineRule="atLeast"/>
        <w:rPr>
          <w:rFonts w:asciiTheme="majorHAnsi" w:hAnsiTheme="majorHAnsi" w:cstheme="majorHAnsi"/>
        </w:rPr>
      </w:pPr>
    </w:p>
    <w:p w14:paraId="7F598313" w14:textId="2807611E" w:rsidR="00FC716F" w:rsidRPr="00B74953" w:rsidRDefault="00FC716F" w:rsidP="002D32DE">
      <w:pPr>
        <w:spacing w:line="22" w:lineRule="atLeast"/>
        <w:jc w:val="both"/>
        <w:rPr>
          <w:rFonts w:asciiTheme="majorHAnsi" w:hAnsiTheme="majorHAnsi" w:cstheme="majorHAnsi"/>
        </w:rPr>
      </w:pPr>
      <w:r w:rsidRPr="00B74953">
        <w:rPr>
          <w:rFonts w:asciiTheme="majorHAnsi" w:hAnsiTheme="majorHAnsi" w:cstheme="majorHAnsi"/>
        </w:rPr>
        <w:t>Do planowania działań dotyczących wdrażania programu polityki „Droga ku cyfrowej dekadzie” do 2030 r. zaangażowane zostało szerokie grono partnerów i interesariuszy. Konsultacje odbyły się z udziałem najważniejszych zainteresowanych stron, takich jak organizacje biznesowe, w tym przedstawiciele MŚP, partnerzy społecz</w:t>
      </w:r>
      <w:r w:rsidR="002D32DE">
        <w:rPr>
          <w:rFonts w:asciiTheme="majorHAnsi" w:hAnsiTheme="majorHAnsi" w:cstheme="majorHAnsi"/>
        </w:rPr>
        <w:t>ni i społeczeństwo obywatelskie</w:t>
      </w:r>
      <w:r w:rsidRPr="00B74953">
        <w:rPr>
          <w:rFonts w:asciiTheme="majorHAnsi" w:hAnsiTheme="majorHAnsi" w:cstheme="majorHAnsi"/>
        </w:rPr>
        <w:t xml:space="preserve"> oraz przedstawiciele administracji szczebla lokalnego i regionalnego.</w:t>
      </w:r>
    </w:p>
    <w:p w14:paraId="4916F9D6" w14:textId="025449F0" w:rsidR="00FC716F" w:rsidRPr="00B74953" w:rsidRDefault="00FC716F" w:rsidP="002D32DE">
      <w:pPr>
        <w:spacing w:line="22" w:lineRule="atLeast"/>
        <w:jc w:val="both"/>
        <w:rPr>
          <w:rFonts w:asciiTheme="majorHAnsi" w:hAnsiTheme="majorHAnsi" w:cstheme="majorHAnsi"/>
        </w:rPr>
      </w:pPr>
      <w:r w:rsidRPr="00B74953">
        <w:rPr>
          <w:rFonts w:asciiTheme="majorHAnsi" w:hAnsiTheme="majorHAnsi" w:cstheme="majorHAnsi"/>
        </w:rPr>
        <w:t xml:space="preserve">Konsultacje publiczne zostały przeprowadzone w dwóch etapach. Etap pierwszy obejmował prekonsultacje, czyli zbieranie pomysłów, opinii, oczekiwań i propozycji działań odnoszących się do poszczególnych celów ogólnych i cyfrowych. Etap </w:t>
      </w:r>
      <w:r w:rsidR="007A7B3A">
        <w:rPr>
          <w:rFonts w:asciiTheme="majorHAnsi" w:hAnsiTheme="majorHAnsi" w:cstheme="majorHAnsi"/>
        </w:rPr>
        <w:t>drugi</w:t>
      </w:r>
      <w:r w:rsidRPr="00B74953">
        <w:rPr>
          <w:rFonts w:asciiTheme="majorHAnsi" w:hAnsiTheme="majorHAnsi" w:cstheme="majorHAnsi"/>
        </w:rPr>
        <w:t xml:space="preserve"> stanowiły konsultacje właściwe pierwszego projektu Krajowego planu. Prekonsultacje odbyły się w dniach </w:t>
      </w:r>
      <w:r w:rsidR="00C93532">
        <w:rPr>
          <w:rFonts w:asciiTheme="majorHAnsi" w:hAnsiTheme="majorHAnsi" w:cstheme="majorHAnsi"/>
        </w:rPr>
        <w:t xml:space="preserve">od </w:t>
      </w:r>
      <w:r w:rsidRPr="00B74953">
        <w:rPr>
          <w:rFonts w:asciiTheme="majorHAnsi" w:hAnsiTheme="majorHAnsi" w:cstheme="majorHAnsi"/>
        </w:rPr>
        <w:t>24</w:t>
      </w:r>
      <w:r w:rsidR="00C93532">
        <w:rPr>
          <w:rFonts w:asciiTheme="majorHAnsi" w:hAnsiTheme="majorHAnsi" w:cstheme="majorHAnsi"/>
        </w:rPr>
        <w:t xml:space="preserve"> maja do 16 czerwca 2023 r</w:t>
      </w:r>
      <w:r w:rsidR="00086A1D">
        <w:rPr>
          <w:rFonts w:asciiTheme="majorHAnsi" w:hAnsiTheme="majorHAnsi" w:cstheme="majorHAnsi"/>
        </w:rPr>
        <w:t>.</w:t>
      </w:r>
      <w:r w:rsidRPr="00B74953">
        <w:rPr>
          <w:rFonts w:asciiTheme="majorHAnsi" w:hAnsiTheme="majorHAnsi" w:cstheme="majorHAnsi"/>
        </w:rPr>
        <w:t xml:space="preserve"> za pośrednictwem formularza online opublikowanego w</w:t>
      </w:r>
      <w:r w:rsidR="00C93532">
        <w:rPr>
          <w:rFonts w:asciiTheme="majorHAnsi" w:hAnsiTheme="majorHAnsi" w:cstheme="majorHAnsi"/>
        </w:rPr>
        <w:t xml:space="preserve"> portalu</w:t>
      </w:r>
      <w:r w:rsidRPr="00B74953">
        <w:rPr>
          <w:rFonts w:asciiTheme="majorHAnsi" w:hAnsiTheme="majorHAnsi" w:cstheme="majorHAnsi"/>
        </w:rPr>
        <w:t xml:space="preserve"> </w:t>
      </w:r>
      <w:hyperlink r:id="rId131" w:history="1">
        <w:r w:rsidRPr="00B74953">
          <w:rPr>
            <w:rFonts w:asciiTheme="majorHAnsi" w:hAnsiTheme="majorHAnsi" w:cstheme="majorHAnsi"/>
            <w:color w:val="0563C1" w:themeColor="hyperlink"/>
            <w:u w:val="single"/>
          </w:rPr>
          <w:t>gov.pl</w:t>
        </w:r>
      </w:hyperlink>
      <w:r w:rsidRPr="00B74953">
        <w:rPr>
          <w:rFonts w:asciiTheme="majorHAnsi" w:hAnsiTheme="majorHAnsi" w:cstheme="majorHAnsi"/>
        </w:rPr>
        <w:t xml:space="preserve">. Dodatkowo zaproszenie do udziału w konsultacjach wysłane zostało bezpośrednio do ponad 70 podmiotów, pośród których znalazły się </w:t>
      </w:r>
      <w:r w:rsidR="002D32DE" w:rsidRPr="00B74953">
        <w:rPr>
          <w:rFonts w:asciiTheme="majorHAnsi" w:hAnsiTheme="majorHAnsi" w:cstheme="majorHAnsi"/>
        </w:rPr>
        <w:t xml:space="preserve">instytuty </w:t>
      </w:r>
      <w:r w:rsidRPr="00B74953">
        <w:rPr>
          <w:rFonts w:asciiTheme="majorHAnsi" w:hAnsiTheme="majorHAnsi" w:cstheme="majorHAnsi"/>
        </w:rPr>
        <w:t>branżowe, izby, stowarzyszenia, fundacje, a także centralne organy administracji rządowej. Konsultacje były promowane również w mediach społecznościowych. W ramach prekonsultacji wpłynęło 96 propozycji, uwag i sugestii ze strony przedstawicieli organizacji trzeciego sektora, instytucji publicznych, przedsiębiorców i osób fizycznych. Najwięcej propozycji działań odnosiło się do celów cyfrowej dekady w zakresie kompetencji cyfrowych, następnie</w:t>
      </w:r>
      <w:r w:rsidR="00C93532">
        <w:rPr>
          <w:rFonts w:asciiTheme="majorHAnsi" w:hAnsiTheme="majorHAnsi" w:cstheme="majorHAnsi"/>
        </w:rPr>
        <w:t xml:space="preserve"> </w:t>
      </w:r>
      <w:r w:rsidRPr="00B74953">
        <w:rPr>
          <w:rFonts w:asciiTheme="majorHAnsi" w:hAnsiTheme="majorHAnsi" w:cstheme="majorHAnsi"/>
        </w:rPr>
        <w:t>cyfryzacji usług publicznych, infrastruktury cyfrowej oraz transformacji cyfrowej przedsiębiorstw. Najmniejszą aktywność zauważono w obszarze celów ogólnych. Uczestnicy konsultacji formułowali konkretne oczekiwania co do projektu, wyrażali opinie, uwagi i własne pomysły. Pojawiały się również wypowiedzi wskazujące na identyfikację potencjalnych przeszkód i propozycje ich rozwiązania. Najistotniejsze i najczęściej powtarzane kwestie dotyczyły:</w:t>
      </w:r>
      <w:r w:rsidR="002D32DE">
        <w:rPr>
          <w:rFonts w:asciiTheme="majorHAnsi" w:hAnsiTheme="majorHAnsi" w:cstheme="majorHAnsi"/>
        </w:rPr>
        <w:t xml:space="preserve"> </w:t>
      </w:r>
      <w:r w:rsidRPr="00B74953">
        <w:rPr>
          <w:rFonts w:asciiTheme="majorHAnsi" w:hAnsiTheme="majorHAnsi" w:cstheme="majorHAnsi"/>
        </w:rPr>
        <w:t>budowy nowoczesnej infrastruktury cyfrowej,</w:t>
      </w:r>
      <w:r w:rsidR="002D32DE">
        <w:rPr>
          <w:rFonts w:asciiTheme="majorHAnsi" w:hAnsiTheme="majorHAnsi" w:cstheme="majorHAnsi"/>
        </w:rPr>
        <w:t xml:space="preserve"> </w:t>
      </w:r>
      <w:r w:rsidRPr="00B74953">
        <w:rPr>
          <w:rFonts w:asciiTheme="majorHAnsi" w:hAnsiTheme="majorHAnsi" w:cstheme="majorHAnsi"/>
        </w:rPr>
        <w:t>usunięcia tzw. „białych plam” na telekomunikacyjnej mapie Polski,</w:t>
      </w:r>
      <w:r w:rsidR="002D32DE">
        <w:rPr>
          <w:rFonts w:asciiTheme="majorHAnsi" w:hAnsiTheme="majorHAnsi" w:cstheme="majorHAnsi"/>
        </w:rPr>
        <w:t xml:space="preserve"> </w:t>
      </w:r>
      <w:r w:rsidRPr="00B74953">
        <w:rPr>
          <w:rFonts w:asciiTheme="majorHAnsi" w:hAnsiTheme="majorHAnsi" w:cstheme="majorHAnsi"/>
        </w:rPr>
        <w:t>rozwijania kompetencji cyfrowych na każdym etapie edukacji,</w:t>
      </w:r>
      <w:r w:rsidR="002D32DE">
        <w:rPr>
          <w:rFonts w:asciiTheme="majorHAnsi" w:hAnsiTheme="majorHAnsi" w:cstheme="majorHAnsi"/>
        </w:rPr>
        <w:t xml:space="preserve"> </w:t>
      </w:r>
      <w:r w:rsidRPr="00B74953">
        <w:rPr>
          <w:rFonts w:asciiTheme="majorHAnsi" w:hAnsiTheme="majorHAnsi" w:cstheme="majorHAnsi"/>
        </w:rPr>
        <w:t>wsparcia edukacji w dziedzinie IT,</w:t>
      </w:r>
      <w:r w:rsidR="002D32DE">
        <w:rPr>
          <w:rFonts w:asciiTheme="majorHAnsi" w:hAnsiTheme="majorHAnsi" w:cstheme="majorHAnsi"/>
        </w:rPr>
        <w:t xml:space="preserve"> </w:t>
      </w:r>
      <w:r w:rsidRPr="00B74953">
        <w:rPr>
          <w:rFonts w:asciiTheme="majorHAnsi" w:hAnsiTheme="majorHAnsi" w:cstheme="majorHAnsi"/>
        </w:rPr>
        <w:t>cyfryzacji usług publicznych w obszarze obiegu dokumentów,</w:t>
      </w:r>
      <w:r w:rsidR="002D32DE">
        <w:rPr>
          <w:rFonts w:asciiTheme="majorHAnsi" w:hAnsiTheme="majorHAnsi" w:cstheme="majorHAnsi"/>
        </w:rPr>
        <w:t xml:space="preserve"> </w:t>
      </w:r>
      <w:r w:rsidRPr="00B74953">
        <w:rPr>
          <w:rFonts w:asciiTheme="majorHAnsi" w:hAnsiTheme="majorHAnsi" w:cstheme="majorHAnsi"/>
        </w:rPr>
        <w:t>stworzenia narzędzi przyśpieszających rozwój cyfrowy przedsiębiorstw,</w:t>
      </w:r>
      <w:r w:rsidR="002D32DE">
        <w:rPr>
          <w:rFonts w:asciiTheme="majorHAnsi" w:hAnsiTheme="majorHAnsi" w:cstheme="majorHAnsi"/>
        </w:rPr>
        <w:t xml:space="preserve"> </w:t>
      </w:r>
      <w:r w:rsidRPr="00B74953">
        <w:rPr>
          <w:rFonts w:asciiTheme="majorHAnsi" w:hAnsiTheme="majorHAnsi" w:cstheme="majorHAnsi"/>
        </w:rPr>
        <w:t>przejrzystego procesu zapisywania i przechowywania danych,</w:t>
      </w:r>
      <w:r w:rsidR="002D32DE">
        <w:rPr>
          <w:rFonts w:asciiTheme="majorHAnsi" w:hAnsiTheme="majorHAnsi" w:cstheme="majorHAnsi"/>
        </w:rPr>
        <w:t xml:space="preserve"> </w:t>
      </w:r>
      <w:r w:rsidRPr="00B74953">
        <w:rPr>
          <w:rFonts w:asciiTheme="majorHAnsi" w:hAnsiTheme="majorHAnsi" w:cstheme="majorHAnsi"/>
        </w:rPr>
        <w:t>zmniejszenia obciążenia biurokratycznego podmiotów administracji,</w:t>
      </w:r>
      <w:r w:rsidR="002D32DE">
        <w:rPr>
          <w:rFonts w:asciiTheme="majorHAnsi" w:hAnsiTheme="majorHAnsi" w:cstheme="majorHAnsi"/>
        </w:rPr>
        <w:t xml:space="preserve"> </w:t>
      </w:r>
      <w:r w:rsidRPr="00B74953">
        <w:rPr>
          <w:rFonts w:asciiTheme="majorHAnsi" w:hAnsiTheme="majorHAnsi" w:cstheme="majorHAnsi"/>
        </w:rPr>
        <w:t>wsparcia cyfryzacji usług w zakresie opieki zdrowotnej: dostępu do dokumentacji, zapisów na wizyty lekarskie w formie online,</w:t>
      </w:r>
      <w:r w:rsidR="002D32DE">
        <w:rPr>
          <w:rFonts w:asciiTheme="majorHAnsi" w:hAnsiTheme="majorHAnsi" w:cstheme="majorHAnsi"/>
        </w:rPr>
        <w:t xml:space="preserve"> </w:t>
      </w:r>
      <w:r w:rsidRPr="00B74953">
        <w:rPr>
          <w:rFonts w:asciiTheme="majorHAnsi" w:hAnsiTheme="majorHAnsi" w:cstheme="majorHAnsi"/>
        </w:rPr>
        <w:t xml:space="preserve">rozwoju </w:t>
      </w:r>
      <w:r w:rsidR="002D32DE">
        <w:rPr>
          <w:rFonts w:asciiTheme="majorHAnsi" w:hAnsiTheme="majorHAnsi" w:cstheme="majorHAnsi"/>
        </w:rPr>
        <w:t xml:space="preserve">systemów biometrycznych oraz </w:t>
      </w:r>
      <w:r w:rsidRPr="00B74953">
        <w:rPr>
          <w:rFonts w:asciiTheme="majorHAnsi" w:hAnsiTheme="majorHAnsi" w:cstheme="majorHAnsi"/>
        </w:rPr>
        <w:t>zacieśnienia współpracy w</w:t>
      </w:r>
      <w:r w:rsidR="002D32DE">
        <w:rPr>
          <w:rFonts w:asciiTheme="majorHAnsi" w:hAnsiTheme="majorHAnsi" w:cstheme="majorHAnsi"/>
        </w:rPr>
        <w:t> </w:t>
      </w:r>
      <w:r w:rsidRPr="00B74953">
        <w:rPr>
          <w:rFonts w:asciiTheme="majorHAnsi" w:hAnsiTheme="majorHAnsi" w:cstheme="majorHAnsi"/>
        </w:rPr>
        <w:t>obszarze B&amp;R.</w:t>
      </w:r>
    </w:p>
    <w:p w14:paraId="117B6F32" w14:textId="41964FE6" w:rsidR="00FC716F" w:rsidRPr="00B74953" w:rsidRDefault="00FC716F" w:rsidP="002D32DE">
      <w:pPr>
        <w:spacing w:line="22" w:lineRule="atLeast"/>
        <w:jc w:val="both"/>
        <w:rPr>
          <w:rFonts w:asciiTheme="majorHAnsi" w:hAnsiTheme="majorHAnsi" w:cstheme="majorHAnsi"/>
        </w:rPr>
      </w:pPr>
      <w:r w:rsidRPr="00B74953">
        <w:rPr>
          <w:rFonts w:asciiTheme="majorHAnsi" w:hAnsiTheme="majorHAnsi" w:cstheme="majorHAnsi"/>
        </w:rPr>
        <w:t>Zebrane uwagi stanowiły istotne uzupełnienie procesu badania i planowania realizacji celów cyfrowej dekady. Wszystkie zostały poddane gruntownej analizie w g</w:t>
      </w:r>
      <w:r w:rsidR="008068DE" w:rsidRPr="00B74953">
        <w:rPr>
          <w:rFonts w:asciiTheme="majorHAnsi" w:hAnsiTheme="majorHAnsi" w:cstheme="majorHAnsi"/>
        </w:rPr>
        <w:t>ronie interesariuszy rządowych cyfrowej d</w:t>
      </w:r>
      <w:r w:rsidRPr="00B74953">
        <w:rPr>
          <w:rFonts w:asciiTheme="majorHAnsi" w:hAnsiTheme="majorHAnsi" w:cstheme="majorHAnsi"/>
        </w:rPr>
        <w:t xml:space="preserve">ekady pod kątem możliwości i zasadności uwzględnienia w Krajowym planie. W części dotyczyły obszarów i zagadnień zaadresowanych już w bieżących działaniach rządu lub w ramach planowanych interwencji. </w:t>
      </w:r>
    </w:p>
    <w:p w14:paraId="47658C95" w14:textId="1BAC6C45" w:rsidR="00FC716F" w:rsidRPr="00B74953" w:rsidRDefault="00FC716F" w:rsidP="002D32DE">
      <w:pPr>
        <w:spacing w:line="22" w:lineRule="atLeast"/>
        <w:jc w:val="both"/>
        <w:rPr>
          <w:rFonts w:asciiTheme="majorHAnsi" w:hAnsiTheme="majorHAnsi" w:cstheme="majorHAnsi"/>
        </w:rPr>
      </w:pPr>
      <w:r w:rsidRPr="00B74953">
        <w:rPr>
          <w:rFonts w:asciiTheme="majorHAnsi" w:hAnsiTheme="majorHAnsi" w:cstheme="majorHAnsi"/>
        </w:rPr>
        <w:t>Analiza przeprowadzonego pierwszego etapu badania wykazała szeroki zakres oczekiwań społeczeństwa i przedsięb</w:t>
      </w:r>
      <w:r w:rsidR="008068DE" w:rsidRPr="00B74953">
        <w:rPr>
          <w:rFonts w:asciiTheme="majorHAnsi" w:hAnsiTheme="majorHAnsi" w:cstheme="majorHAnsi"/>
        </w:rPr>
        <w:t>iorców we wszystkich obszarach cyfrowej d</w:t>
      </w:r>
      <w:r w:rsidRPr="00B74953">
        <w:rPr>
          <w:rFonts w:asciiTheme="majorHAnsi" w:hAnsiTheme="majorHAnsi" w:cstheme="majorHAnsi"/>
        </w:rPr>
        <w:t xml:space="preserve">ekady, przy czym zebrane propozycje potwierdziły adekwatność i aktualność realizowanych już lub planowanych w najbliższych latach interwencji publicznych dotyczących rozwoju cyfryzacji. W zakresie kompetencji cyfrowych zidentyfikowano sugestie dotyczące współpracy pomiędzy sektorem edukacji a administracją, a także sektorem edukacji i biznesem. Propozycje te będą wzięte pod uwagę przy aktualizacji polityk cyfrowych lub projektowaniu nowych programów. Priorytety rozwoju, które zgromadziły najwięcej pomysłów w ramach konsultacji społecznych, dotyczyły podnoszenia kwalifikacji, organizowania edukacji i wdrażania współpracy międzysektorowej. W obszarze infrastruktury cyfrowej, liczne pomysły pokrywały się z już zaproponowanymi działaniami w ramach </w:t>
      </w:r>
      <w:r w:rsidR="00C93532">
        <w:rPr>
          <w:rFonts w:asciiTheme="majorHAnsi" w:hAnsiTheme="majorHAnsi" w:cstheme="majorHAnsi"/>
        </w:rPr>
        <w:t>K</w:t>
      </w:r>
      <w:r w:rsidRPr="00B74953">
        <w:rPr>
          <w:rFonts w:asciiTheme="majorHAnsi" w:hAnsiTheme="majorHAnsi" w:cstheme="majorHAnsi"/>
        </w:rPr>
        <w:t xml:space="preserve">rajowego planu. </w:t>
      </w:r>
    </w:p>
    <w:p w14:paraId="1DCF0B8B" w14:textId="77777777" w:rsidR="00FC716F" w:rsidRPr="00B74953" w:rsidRDefault="00FC716F" w:rsidP="002D32DE">
      <w:pPr>
        <w:spacing w:line="22" w:lineRule="atLeast"/>
        <w:jc w:val="both"/>
        <w:rPr>
          <w:rFonts w:asciiTheme="majorHAnsi" w:hAnsiTheme="majorHAnsi" w:cstheme="majorHAnsi"/>
        </w:rPr>
      </w:pPr>
      <w:r w:rsidRPr="00B74953">
        <w:rPr>
          <w:rFonts w:asciiTheme="majorHAnsi" w:hAnsiTheme="majorHAnsi" w:cstheme="majorHAnsi"/>
        </w:rPr>
        <w:t>Wybrane przykłady:</w:t>
      </w:r>
    </w:p>
    <w:p w14:paraId="2AFA9E0D" w14:textId="77777777" w:rsidR="00FC716F" w:rsidRPr="00B74953" w:rsidRDefault="00FC716F" w:rsidP="00343264">
      <w:pPr>
        <w:spacing w:line="22" w:lineRule="atLeast"/>
        <w:contextualSpacing/>
        <w:jc w:val="both"/>
        <w:rPr>
          <w:rFonts w:asciiTheme="majorHAnsi" w:hAnsiTheme="majorHAnsi" w:cstheme="majorHAnsi"/>
        </w:rPr>
      </w:pPr>
      <w:r w:rsidRPr="00B74953">
        <w:rPr>
          <w:rFonts w:asciiTheme="majorHAnsi" w:hAnsiTheme="majorHAnsi" w:cstheme="majorHAnsi"/>
          <w:b/>
          <w:color w:val="4472C4" w:themeColor="accent5"/>
        </w:rPr>
        <w:t>[Kompetencje cyfrowe]</w:t>
      </w:r>
      <w:r w:rsidRPr="00B74953">
        <w:rPr>
          <w:rFonts w:asciiTheme="majorHAnsi" w:hAnsiTheme="majorHAnsi" w:cstheme="majorHAnsi"/>
          <w:color w:val="4472C4" w:themeColor="accent5"/>
        </w:rPr>
        <w:t xml:space="preserve"> </w:t>
      </w:r>
    </w:p>
    <w:p w14:paraId="6B8E284B" w14:textId="77777777" w:rsidR="00FC716F" w:rsidRPr="00B74953" w:rsidRDefault="00FC716F" w:rsidP="002D32DE">
      <w:pPr>
        <w:spacing w:line="22" w:lineRule="atLeast"/>
        <w:ind w:left="720"/>
        <w:contextualSpacing/>
        <w:jc w:val="both"/>
        <w:rPr>
          <w:rFonts w:asciiTheme="majorHAnsi" w:hAnsiTheme="majorHAnsi" w:cstheme="majorHAnsi"/>
        </w:rPr>
      </w:pPr>
    </w:p>
    <w:p w14:paraId="7ECE3ED5" w14:textId="77777777" w:rsidR="00FB4426" w:rsidRDefault="00FC716F" w:rsidP="002D32DE">
      <w:pPr>
        <w:numPr>
          <w:ilvl w:val="0"/>
          <w:numId w:val="90"/>
        </w:numPr>
        <w:spacing w:line="22" w:lineRule="atLeast"/>
        <w:ind w:left="1134"/>
        <w:contextualSpacing/>
        <w:jc w:val="both"/>
        <w:rPr>
          <w:rFonts w:asciiTheme="majorHAnsi" w:hAnsiTheme="majorHAnsi" w:cstheme="majorHAnsi"/>
        </w:rPr>
      </w:pPr>
      <w:r w:rsidRPr="00B74953">
        <w:rPr>
          <w:rFonts w:asciiTheme="majorHAnsi" w:hAnsiTheme="majorHAnsi" w:cstheme="majorHAnsi"/>
          <w:b/>
          <w:color w:val="4472C4" w:themeColor="accent5"/>
          <w:u w:val="single"/>
        </w:rPr>
        <w:t>Oczekiwania:</w:t>
      </w:r>
      <w:r w:rsidRPr="00B74953">
        <w:rPr>
          <w:rFonts w:asciiTheme="majorHAnsi" w:hAnsiTheme="majorHAnsi" w:cstheme="majorHAnsi"/>
          <w:color w:val="4472C4" w:themeColor="accent5"/>
        </w:rPr>
        <w:t xml:space="preserve"> </w:t>
      </w:r>
      <w:r w:rsidRPr="00B74953">
        <w:rPr>
          <w:rFonts w:asciiTheme="majorHAnsi" w:hAnsiTheme="majorHAnsi" w:cstheme="majorHAnsi"/>
        </w:rPr>
        <w:t xml:space="preserve">wśród przedsiębiorców dominował pogląd o potrzebie zmian lub zwiększenia interwencji w zakresie nauczania kompetencji cyfrowych oraz przedmiotów ścisłych </w:t>
      </w:r>
      <w:r w:rsidR="00C93532">
        <w:rPr>
          <w:rFonts w:asciiTheme="majorHAnsi" w:hAnsiTheme="majorHAnsi" w:cstheme="majorHAnsi"/>
        </w:rPr>
        <w:t xml:space="preserve">na </w:t>
      </w:r>
      <w:r w:rsidRPr="00B74953">
        <w:rPr>
          <w:rFonts w:asciiTheme="majorHAnsi" w:hAnsiTheme="majorHAnsi" w:cstheme="majorHAnsi"/>
        </w:rPr>
        <w:t>całej ścieżce edukacji, a także rewizji programów studiów, aby w większym stopniu uwzględniały zagadnienia praktyczne, istotne z punktu widzenia rynku pracy. Akcentowano również potrzebę współpracy uczelni wyższych z</w:t>
      </w:r>
      <w:r w:rsidR="00226E9A">
        <w:rPr>
          <w:rFonts w:asciiTheme="majorHAnsi" w:hAnsiTheme="majorHAnsi" w:cstheme="majorHAnsi"/>
        </w:rPr>
        <w:t xml:space="preserve"> </w:t>
      </w:r>
      <w:r w:rsidRPr="00B74953">
        <w:rPr>
          <w:rFonts w:asciiTheme="majorHAnsi" w:hAnsiTheme="majorHAnsi" w:cstheme="majorHAnsi"/>
        </w:rPr>
        <w:t>przedsiębiorcami.</w:t>
      </w:r>
    </w:p>
    <w:p w14:paraId="47ACC1B4" w14:textId="4AF39CAC" w:rsidR="00FC716F" w:rsidRDefault="00FC716F" w:rsidP="00FB4426">
      <w:pPr>
        <w:spacing w:line="22" w:lineRule="atLeast"/>
        <w:ind w:left="1134"/>
        <w:contextualSpacing/>
        <w:jc w:val="both"/>
        <w:rPr>
          <w:rFonts w:asciiTheme="majorHAnsi" w:hAnsiTheme="majorHAnsi" w:cstheme="majorHAnsi"/>
        </w:rPr>
      </w:pPr>
      <w:r w:rsidRPr="00B74953">
        <w:rPr>
          <w:rFonts w:asciiTheme="majorHAnsi" w:hAnsiTheme="majorHAnsi" w:cstheme="majorHAnsi"/>
        </w:rPr>
        <w:t xml:space="preserve"> </w:t>
      </w:r>
      <w:r w:rsidRPr="00B74953">
        <w:rPr>
          <w:rFonts w:asciiTheme="majorHAnsi" w:hAnsiTheme="majorHAnsi" w:cstheme="majorHAnsi"/>
          <w:b/>
          <w:color w:val="4472C4" w:themeColor="accent5"/>
        </w:rPr>
        <w:t>→ S</w:t>
      </w:r>
      <w:r w:rsidRPr="00B74953">
        <w:rPr>
          <w:rFonts w:asciiTheme="majorHAnsi" w:hAnsiTheme="majorHAnsi" w:cstheme="majorHAnsi"/>
          <w:b/>
          <w:color w:val="4472C4" w:themeColor="accent5"/>
          <w:u w:val="single"/>
        </w:rPr>
        <w:t>posób zaadresowania</w:t>
      </w:r>
      <w:r w:rsidRPr="00B74953">
        <w:rPr>
          <w:rFonts w:asciiTheme="majorHAnsi" w:hAnsiTheme="majorHAnsi" w:cstheme="majorHAnsi"/>
          <w:b/>
          <w:color w:val="4472C4" w:themeColor="accent5"/>
        </w:rPr>
        <w:t>:</w:t>
      </w:r>
      <w:r w:rsidRPr="00B74953">
        <w:rPr>
          <w:rFonts w:asciiTheme="majorHAnsi" w:hAnsiTheme="majorHAnsi" w:cstheme="majorHAnsi"/>
          <w:color w:val="4472C4" w:themeColor="accent5"/>
        </w:rPr>
        <w:t xml:space="preserve"> </w:t>
      </w:r>
      <w:r w:rsidRPr="00B74953">
        <w:rPr>
          <w:rFonts w:asciiTheme="majorHAnsi" w:hAnsiTheme="majorHAnsi" w:cstheme="majorHAnsi"/>
        </w:rPr>
        <w:t xml:space="preserve">działania są przewidziane w </w:t>
      </w:r>
      <w:hyperlink r:id="rId132" w:history="1">
        <w:r w:rsidRPr="002D32DE">
          <w:rPr>
            <w:rStyle w:val="Hipercze"/>
            <w:rFonts w:asciiTheme="majorHAnsi" w:hAnsiTheme="majorHAnsi" w:cstheme="majorHAnsi"/>
          </w:rPr>
          <w:t>Programie Rozwoju Kompetencji Cyfrowych</w:t>
        </w:r>
      </w:hyperlink>
      <w:r w:rsidR="002D32DE">
        <w:rPr>
          <w:rFonts w:asciiTheme="majorHAnsi" w:hAnsiTheme="majorHAnsi" w:cstheme="majorHAnsi"/>
        </w:rPr>
        <w:t xml:space="preserve"> </w:t>
      </w:r>
      <w:r w:rsidRPr="00B74953">
        <w:rPr>
          <w:rFonts w:asciiTheme="majorHAnsi" w:hAnsiTheme="majorHAnsi" w:cstheme="majorHAnsi"/>
        </w:rPr>
        <w:t xml:space="preserve">oraz </w:t>
      </w:r>
      <w:hyperlink r:id="rId133" w:history="1">
        <w:r w:rsidRPr="002D32DE">
          <w:rPr>
            <w:rStyle w:val="Hipercze"/>
            <w:rFonts w:asciiTheme="majorHAnsi" w:hAnsiTheme="majorHAnsi" w:cstheme="majorHAnsi"/>
          </w:rPr>
          <w:t>Polityce Cyfrowej Transformacji Edukacji</w:t>
        </w:r>
      </w:hyperlink>
      <w:r w:rsidR="002D32DE">
        <w:rPr>
          <w:rFonts w:asciiTheme="majorHAnsi" w:hAnsiTheme="majorHAnsi" w:cstheme="majorHAnsi"/>
        </w:rPr>
        <w:t xml:space="preserve"> (proces legislacyjny w toku)</w:t>
      </w:r>
      <w:r w:rsidRPr="00B74953">
        <w:rPr>
          <w:rFonts w:asciiTheme="majorHAnsi" w:hAnsiTheme="majorHAnsi" w:cstheme="majorHAnsi"/>
        </w:rPr>
        <w:t xml:space="preserve">. Podstawa programowa kształcenia ogólnego przewiduje interdyscyplinarny charakter zdobywania </w:t>
      </w:r>
      <w:r w:rsidR="00C93532">
        <w:rPr>
          <w:rFonts w:asciiTheme="majorHAnsi" w:hAnsiTheme="majorHAnsi" w:cstheme="majorHAnsi"/>
        </w:rPr>
        <w:t xml:space="preserve">umiejętności </w:t>
      </w:r>
      <w:r w:rsidRPr="00B74953">
        <w:rPr>
          <w:rFonts w:asciiTheme="majorHAnsi" w:hAnsiTheme="majorHAnsi" w:cstheme="majorHAnsi"/>
        </w:rPr>
        <w:t>cyfrowych</w:t>
      </w:r>
      <w:r w:rsidR="00941992">
        <w:rPr>
          <w:rFonts w:asciiTheme="majorHAnsi" w:hAnsiTheme="majorHAnsi" w:cstheme="majorHAnsi"/>
        </w:rPr>
        <w:t>,</w:t>
      </w:r>
      <w:r w:rsidRPr="00B74953">
        <w:rPr>
          <w:rFonts w:asciiTheme="majorHAnsi" w:hAnsiTheme="majorHAnsi" w:cstheme="majorHAnsi"/>
        </w:rPr>
        <w:t xml:space="preserve"> tj.</w:t>
      </w:r>
      <w:r w:rsidR="00941992">
        <w:rPr>
          <w:rFonts w:asciiTheme="majorHAnsi" w:hAnsiTheme="majorHAnsi" w:cstheme="majorHAnsi"/>
        </w:rPr>
        <w:t xml:space="preserve"> </w:t>
      </w:r>
      <w:r w:rsidRPr="00B74953">
        <w:rPr>
          <w:rFonts w:asciiTheme="majorHAnsi" w:hAnsiTheme="majorHAnsi" w:cstheme="majorHAnsi"/>
        </w:rPr>
        <w:t xml:space="preserve">jako kompetencje przekrojowe na wszystkich przedmiotach nauczania. Działania dotyczące kształcenia specjalistów w zakresie pożądanym przez przedsiębiorców i otoczenie społeczno-gospodarcze uczelni przewidziano do realizacji </w:t>
      </w:r>
      <w:r w:rsidR="00746971">
        <w:rPr>
          <w:rFonts w:asciiTheme="majorHAnsi" w:hAnsiTheme="majorHAnsi" w:cstheme="majorHAnsi"/>
        </w:rPr>
        <w:br/>
      </w:r>
      <w:r w:rsidRPr="00B74953">
        <w:rPr>
          <w:rFonts w:asciiTheme="majorHAnsi" w:hAnsiTheme="majorHAnsi" w:cstheme="majorHAnsi"/>
        </w:rPr>
        <w:t xml:space="preserve">w ramach programu Fundusze Europejskie dla Rozwoju Społecznego, finansowanego ze środków Europejskiego Funduszu Społecznego. W samym </w:t>
      </w:r>
      <w:r w:rsidR="002D32DE">
        <w:rPr>
          <w:rFonts w:asciiTheme="majorHAnsi" w:hAnsiTheme="majorHAnsi" w:cstheme="majorHAnsi"/>
        </w:rPr>
        <w:t>Krajowym p</w:t>
      </w:r>
      <w:r w:rsidRPr="00B74953">
        <w:rPr>
          <w:rFonts w:asciiTheme="majorHAnsi" w:hAnsiTheme="majorHAnsi" w:cstheme="majorHAnsi"/>
        </w:rPr>
        <w:t>lanie przewidziano 1</w:t>
      </w:r>
      <w:r w:rsidR="00866777">
        <w:rPr>
          <w:rFonts w:asciiTheme="majorHAnsi" w:hAnsiTheme="majorHAnsi" w:cstheme="majorHAnsi"/>
        </w:rPr>
        <w:t xml:space="preserve">1 </w:t>
      </w:r>
      <w:r w:rsidRPr="00B74953">
        <w:rPr>
          <w:rFonts w:asciiTheme="majorHAnsi" w:hAnsiTheme="majorHAnsi" w:cstheme="majorHAnsi"/>
        </w:rPr>
        <w:t xml:space="preserve">działań dotyczących rozwoju kompetencji cyfrowych oraz </w:t>
      </w:r>
      <w:r w:rsidR="00866777">
        <w:rPr>
          <w:rFonts w:asciiTheme="majorHAnsi" w:hAnsiTheme="majorHAnsi" w:cstheme="majorHAnsi"/>
        </w:rPr>
        <w:t>6</w:t>
      </w:r>
      <w:r w:rsidRPr="00B74953">
        <w:rPr>
          <w:rFonts w:asciiTheme="majorHAnsi" w:hAnsiTheme="majorHAnsi" w:cstheme="majorHAnsi"/>
        </w:rPr>
        <w:t xml:space="preserve"> działań w zakresie zwiększenia liczby specjalistów ICT.</w:t>
      </w:r>
    </w:p>
    <w:p w14:paraId="3A17D39A" w14:textId="76829208" w:rsidR="00746971" w:rsidRDefault="00746971" w:rsidP="00746971">
      <w:pPr>
        <w:spacing w:line="22" w:lineRule="atLeast"/>
        <w:ind w:left="1134"/>
        <w:contextualSpacing/>
        <w:jc w:val="both"/>
        <w:rPr>
          <w:rFonts w:asciiTheme="majorHAnsi" w:hAnsiTheme="majorHAnsi" w:cstheme="majorHAnsi"/>
        </w:rPr>
      </w:pPr>
    </w:p>
    <w:p w14:paraId="0A29414F" w14:textId="58934BC1" w:rsidR="00CC54CD" w:rsidRDefault="00CC54CD" w:rsidP="00746971">
      <w:pPr>
        <w:spacing w:line="22" w:lineRule="atLeast"/>
        <w:ind w:left="1134"/>
        <w:contextualSpacing/>
        <w:jc w:val="both"/>
        <w:rPr>
          <w:rFonts w:asciiTheme="majorHAnsi" w:hAnsiTheme="majorHAnsi" w:cstheme="majorHAnsi"/>
        </w:rPr>
      </w:pPr>
    </w:p>
    <w:p w14:paraId="25CE18A9" w14:textId="60B4D7F9" w:rsidR="00CC54CD" w:rsidRDefault="00CC54CD" w:rsidP="00746971">
      <w:pPr>
        <w:spacing w:line="22" w:lineRule="atLeast"/>
        <w:ind w:left="1134"/>
        <w:contextualSpacing/>
        <w:jc w:val="both"/>
        <w:rPr>
          <w:rFonts w:asciiTheme="majorHAnsi" w:hAnsiTheme="majorHAnsi" w:cstheme="majorHAnsi"/>
        </w:rPr>
      </w:pPr>
    </w:p>
    <w:p w14:paraId="14CE4DFE" w14:textId="6CC5C4E8" w:rsidR="00CC54CD" w:rsidRDefault="00CC54CD" w:rsidP="00746971">
      <w:pPr>
        <w:spacing w:line="22" w:lineRule="atLeast"/>
        <w:ind w:left="1134"/>
        <w:contextualSpacing/>
        <w:jc w:val="both"/>
        <w:rPr>
          <w:rFonts w:asciiTheme="majorHAnsi" w:hAnsiTheme="majorHAnsi" w:cstheme="majorHAnsi"/>
        </w:rPr>
      </w:pPr>
    </w:p>
    <w:p w14:paraId="7A1FE1C7" w14:textId="77777777" w:rsidR="00CC54CD" w:rsidRPr="00B74953" w:rsidRDefault="00CC54CD" w:rsidP="00746971">
      <w:pPr>
        <w:spacing w:line="22" w:lineRule="atLeast"/>
        <w:ind w:left="1134"/>
        <w:contextualSpacing/>
        <w:jc w:val="both"/>
        <w:rPr>
          <w:rFonts w:asciiTheme="majorHAnsi" w:hAnsiTheme="majorHAnsi" w:cstheme="majorHAnsi"/>
        </w:rPr>
      </w:pPr>
    </w:p>
    <w:p w14:paraId="498FE4FD" w14:textId="77777777" w:rsidR="00FC716F" w:rsidRPr="00B74953" w:rsidRDefault="00FC716F" w:rsidP="002D32DE">
      <w:pPr>
        <w:spacing w:line="22" w:lineRule="atLeast"/>
        <w:ind w:left="720"/>
        <w:contextualSpacing/>
        <w:jc w:val="both"/>
        <w:rPr>
          <w:rFonts w:asciiTheme="majorHAnsi" w:hAnsiTheme="majorHAnsi" w:cstheme="majorHAnsi"/>
        </w:rPr>
      </w:pPr>
    </w:p>
    <w:p w14:paraId="3050AC81" w14:textId="77777777" w:rsidR="00FC716F" w:rsidRPr="00B74953" w:rsidRDefault="00FC716F" w:rsidP="00343264">
      <w:pPr>
        <w:spacing w:line="22" w:lineRule="atLeast"/>
        <w:contextualSpacing/>
        <w:jc w:val="both"/>
        <w:rPr>
          <w:rFonts w:asciiTheme="majorHAnsi" w:hAnsiTheme="majorHAnsi" w:cstheme="majorHAnsi"/>
          <w:b/>
          <w:color w:val="ED7D31" w:themeColor="accent2"/>
        </w:rPr>
      </w:pPr>
      <w:r w:rsidRPr="00B74953">
        <w:rPr>
          <w:rFonts w:asciiTheme="majorHAnsi" w:hAnsiTheme="majorHAnsi" w:cstheme="majorHAnsi"/>
          <w:b/>
          <w:color w:val="ED7D31" w:themeColor="accent2"/>
        </w:rPr>
        <w:t>[Infrastruktura cyfrowa]</w:t>
      </w:r>
    </w:p>
    <w:p w14:paraId="21F6AE9A" w14:textId="77777777" w:rsidR="00FC716F" w:rsidRPr="00B74953" w:rsidRDefault="00FC716F" w:rsidP="002D32DE">
      <w:pPr>
        <w:spacing w:line="22" w:lineRule="atLeast"/>
        <w:ind w:left="720"/>
        <w:contextualSpacing/>
        <w:jc w:val="both"/>
        <w:rPr>
          <w:rFonts w:asciiTheme="majorHAnsi" w:hAnsiTheme="majorHAnsi" w:cstheme="majorHAnsi"/>
        </w:rPr>
      </w:pPr>
    </w:p>
    <w:p w14:paraId="5B2B3DAD" w14:textId="77777777" w:rsidR="00F8319F" w:rsidRDefault="00FC716F" w:rsidP="00F8319F">
      <w:pPr>
        <w:numPr>
          <w:ilvl w:val="0"/>
          <w:numId w:val="91"/>
        </w:numPr>
        <w:spacing w:line="22" w:lineRule="atLeast"/>
        <w:ind w:left="1134"/>
        <w:contextualSpacing/>
        <w:jc w:val="both"/>
        <w:rPr>
          <w:rFonts w:asciiTheme="majorHAnsi" w:hAnsiTheme="majorHAnsi" w:cstheme="majorHAnsi"/>
        </w:rPr>
      </w:pPr>
      <w:r w:rsidRPr="00B74953">
        <w:rPr>
          <w:rFonts w:asciiTheme="majorHAnsi" w:hAnsiTheme="majorHAnsi" w:cstheme="majorHAnsi"/>
          <w:b/>
          <w:color w:val="ED7D31" w:themeColor="accent2"/>
        </w:rPr>
        <w:t>Oczekiwania:</w:t>
      </w:r>
      <w:r w:rsidRPr="00B74953">
        <w:rPr>
          <w:rFonts w:asciiTheme="majorHAnsi" w:hAnsiTheme="majorHAnsi" w:cstheme="majorHAnsi"/>
          <w:color w:val="ED7D31" w:themeColor="accent2"/>
        </w:rPr>
        <w:t xml:space="preserve"> </w:t>
      </w:r>
      <w:r w:rsidRPr="00B74953">
        <w:rPr>
          <w:rFonts w:asciiTheme="majorHAnsi" w:hAnsiTheme="majorHAnsi" w:cstheme="majorHAnsi"/>
        </w:rPr>
        <w:t xml:space="preserve">potrzeba inwestycji w rozwój infrastruktury telekomunikacyjnej, w tym sieci światłowodowych oraz likwidacji białych plam i barier inwestycyjnych akcentowana była zarówno przez osoby fizyczne, organizacje trzeciego sektora, jak i przedsiębiorców. </w:t>
      </w:r>
    </w:p>
    <w:p w14:paraId="0F950657" w14:textId="74C2338F" w:rsidR="00FC716F" w:rsidRPr="00B74953" w:rsidRDefault="00FC716F" w:rsidP="00F8319F">
      <w:pPr>
        <w:spacing w:line="22" w:lineRule="atLeast"/>
        <w:ind w:left="1134"/>
        <w:contextualSpacing/>
        <w:jc w:val="both"/>
        <w:rPr>
          <w:rFonts w:asciiTheme="majorHAnsi" w:hAnsiTheme="majorHAnsi" w:cstheme="majorHAnsi"/>
        </w:rPr>
      </w:pPr>
      <w:r w:rsidRPr="00B74953">
        <w:rPr>
          <w:rFonts w:asciiTheme="majorHAnsi" w:hAnsiTheme="majorHAnsi" w:cstheme="majorHAnsi"/>
          <w:b/>
          <w:color w:val="ED7D31" w:themeColor="accent2"/>
        </w:rPr>
        <w:t>→</w:t>
      </w:r>
      <w:r w:rsidRPr="00B74953">
        <w:rPr>
          <w:rFonts w:asciiTheme="majorHAnsi" w:hAnsiTheme="majorHAnsi" w:cstheme="majorHAnsi"/>
          <w:b/>
        </w:rPr>
        <w:t xml:space="preserve"> </w:t>
      </w:r>
      <w:r w:rsidRPr="00B74953">
        <w:rPr>
          <w:rFonts w:asciiTheme="majorHAnsi" w:hAnsiTheme="majorHAnsi" w:cstheme="majorHAnsi"/>
          <w:b/>
          <w:color w:val="ED7D31" w:themeColor="accent2"/>
          <w:u w:val="single"/>
        </w:rPr>
        <w:t>Sposób zaadresowania</w:t>
      </w:r>
      <w:r w:rsidRPr="00B74953">
        <w:rPr>
          <w:rFonts w:asciiTheme="majorHAnsi" w:hAnsiTheme="majorHAnsi" w:cstheme="majorHAnsi"/>
          <w:b/>
          <w:color w:val="ED7D31" w:themeColor="accent2"/>
        </w:rPr>
        <w:t>:</w:t>
      </w:r>
      <w:r w:rsidRPr="00B74953">
        <w:rPr>
          <w:rFonts w:asciiTheme="majorHAnsi" w:hAnsiTheme="majorHAnsi" w:cstheme="majorHAnsi"/>
        </w:rPr>
        <w:t xml:space="preserve"> w </w:t>
      </w:r>
      <w:r w:rsidR="00C93532">
        <w:rPr>
          <w:rFonts w:asciiTheme="majorHAnsi" w:hAnsiTheme="majorHAnsi" w:cstheme="majorHAnsi"/>
        </w:rPr>
        <w:t>Krajowym p</w:t>
      </w:r>
      <w:r w:rsidRPr="00B74953">
        <w:rPr>
          <w:rFonts w:asciiTheme="majorHAnsi" w:hAnsiTheme="majorHAnsi" w:cstheme="majorHAnsi"/>
        </w:rPr>
        <w:t>lanie przewidziano 9 działań</w:t>
      </w:r>
      <w:r w:rsidR="00C93532">
        <w:rPr>
          <w:rFonts w:asciiTheme="majorHAnsi" w:hAnsiTheme="majorHAnsi" w:cstheme="majorHAnsi"/>
        </w:rPr>
        <w:t xml:space="preserve"> w tym zakresie</w:t>
      </w:r>
      <w:r w:rsidRPr="00B74953">
        <w:rPr>
          <w:rFonts w:asciiTheme="majorHAnsi" w:hAnsiTheme="majorHAnsi" w:cstheme="majorHAnsi"/>
        </w:rPr>
        <w:t xml:space="preserve"> </w:t>
      </w:r>
      <w:r w:rsidR="00746971">
        <w:rPr>
          <w:rFonts w:asciiTheme="majorHAnsi" w:hAnsiTheme="majorHAnsi" w:cstheme="majorHAnsi"/>
        </w:rPr>
        <w:br/>
      </w:r>
      <w:r w:rsidRPr="00B74953">
        <w:rPr>
          <w:rFonts w:asciiTheme="majorHAnsi" w:hAnsiTheme="majorHAnsi" w:cstheme="majorHAnsi"/>
        </w:rPr>
        <w:t>o zróżnicowanym charakterze, przy czym najistotniejsze, o największym potencjale oddziaływania dotyczą inwestycji z</w:t>
      </w:r>
      <w:r w:rsidR="00F8319F">
        <w:rPr>
          <w:rFonts w:asciiTheme="majorHAnsi" w:hAnsiTheme="majorHAnsi" w:cstheme="majorHAnsi"/>
        </w:rPr>
        <w:t> </w:t>
      </w:r>
      <w:r w:rsidRPr="00B74953">
        <w:rPr>
          <w:rFonts w:asciiTheme="majorHAnsi" w:hAnsiTheme="majorHAnsi" w:cstheme="majorHAnsi"/>
        </w:rPr>
        <w:t>KPO</w:t>
      </w:r>
      <w:r w:rsidR="00AE7DE5">
        <w:rPr>
          <w:rFonts w:asciiTheme="majorHAnsi" w:hAnsiTheme="majorHAnsi" w:cstheme="majorHAnsi"/>
        </w:rPr>
        <w:t xml:space="preserve"> i FERC</w:t>
      </w:r>
      <w:r w:rsidRPr="00B74953">
        <w:rPr>
          <w:rFonts w:asciiTheme="majorHAnsi" w:hAnsiTheme="majorHAnsi" w:cstheme="majorHAnsi"/>
        </w:rPr>
        <w:t xml:space="preserve">. </w:t>
      </w:r>
    </w:p>
    <w:p w14:paraId="0089AA5F" w14:textId="77777777" w:rsidR="00BE5916" w:rsidRDefault="00FC716F" w:rsidP="00F8319F">
      <w:pPr>
        <w:numPr>
          <w:ilvl w:val="0"/>
          <w:numId w:val="91"/>
        </w:numPr>
        <w:spacing w:line="22" w:lineRule="atLeast"/>
        <w:ind w:left="1134"/>
        <w:contextualSpacing/>
        <w:jc w:val="both"/>
        <w:rPr>
          <w:rFonts w:asciiTheme="majorHAnsi" w:hAnsiTheme="majorHAnsi" w:cstheme="majorHAnsi"/>
        </w:rPr>
      </w:pPr>
      <w:r w:rsidRPr="00B74953">
        <w:rPr>
          <w:rFonts w:asciiTheme="majorHAnsi" w:hAnsiTheme="majorHAnsi" w:cstheme="majorHAnsi"/>
          <w:b/>
          <w:color w:val="ED7D31" w:themeColor="accent2"/>
        </w:rPr>
        <w:t>Oczekiwania:</w:t>
      </w:r>
      <w:r w:rsidRPr="00B74953">
        <w:rPr>
          <w:rFonts w:asciiTheme="majorHAnsi" w:hAnsiTheme="majorHAnsi" w:cstheme="majorHAnsi"/>
        </w:rPr>
        <w:t xml:space="preserve"> organizacja trzeciego sektora wskazała na potrzebę przygotowania infrastruktury do wdrożenia taryf dynamicznych czasu rzeczywistego dla energii elektrycznej (w tym zarządzania usługami DSR) zarówno na poziomie firm jak i gospodarstw domowych w tym prosumentów. </w:t>
      </w:r>
    </w:p>
    <w:p w14:paraId="6320FA84" w14:textId="30298D6E" w:rsidR="00FC716F" w:rsidRPr="00B74953" w:rsidRDefault="00FC716F" w:rsidP="00BE5916">
      <w:pPr>
        <w:spacing w:line="22" w:lineRule="atLeast"/>
        <w:ind w:left="1134"/>
        <w:contextualSpacing/>
        <w:jc w:val="both"/>
        <w:rPr>
          <w:rFonts w:asciiTheme="majorHAnsi" w:hAnsiTheme="majorHAnsi" w:cstheme="majorHAnsi"/>
        </w:rPr>
      </w:pPr>
      <w:r w:rsidRPr="00B74953">
        <w:rPr>
          <w:rFonts w:asciiTheme="majorHAnsi" w:hAnsiTheme="majorHAnsi" w:cstheme="majorHAnsi"/>
          <w:b/>
          <w:color w:val="ED7D31" w:themeColor="accent2"/>
        </w:rPr>
        <w:t>→</w:t>
      </w:r>
      <w:r w:rsidRPr="00B74953">
        <w:rPr>
          <w:rFonts w:asciiTheme="majorHAnsi" w:hAnsiTheme="majorHAnsi" w:cstheme="majorHAnsi"/>
          <w:b/>
        </w:rPr>
        <w:t xml:space="preserve"> </w:t>
      </w:r>
      <w:r w:rsidRPr="00B74953">
        <w:rPr>
          <w:rFonts w:asciiTheme="majorHAnsi" w:hAnsiTheme="majorHAnsi" w:cstheme="majorHAnsi"/>
          <w:b/>
          <w:color w:val="ED7D31" w:themeColor="accent2"/>
          <w:u w:val="single"/>
        </w:rPr>
        <w:t>Sposób zaadresowania</w:t>
      </w:r>
      <w:r w:rsidRPr="00B74953">
        <w:rPr>
          <w:rFonts w:asciiTheme="majorHAnsi" w:hAnsiTheme="majorHAnsi" w:cstheme="majorHAnsi"/>
          <w:b/>
          <w:color w:val="ED7D31" w:themeColor="accent2"/>
        </w:rPr>
        <w:t xml:space="preserve">: </w:t>
      </w:r>
      <w:r w:rsidRPr="00B74953">
        <w:rPr>
          <w:rFonts w:asciiTheme="majorHAnsi" w:hAnsiTheme="majorHAnsi" w:cstheme="majorHAnsi"/>
        </w:rPr>
        <w:t>kwestia będzie przedmiotem dalszych analiz w szczególności w</w:t>
      </w:r>
      <w:r w:rsidR="00BE5916">
        <w:rPr>
          <w:rFonts w:asciiTheme="majorHAnsi" w:hAnsiTheme="majorHAnsi" w:cstheme="majorHAnsi"/>
        </w:rPr>
        <w:t> </w:t>
      </w:r>
      <w:r w:rsidRPr="00B74953">
        <w:rPr>
          <w:rFonts w:asciiTheme="majorHAnsi" w:hAnsiTheme="majorHAnsi" w:cstheme="majorHAnsi"/>
        </w:rPr>
        <w:t xml:space="preserve">zakresie skali zapotrzebowania na energię elektryczną </w:t>
      </w:r>
      <w:r w:rsidR="00941992" w:rsidRPr="00B74953">
        <w:rPr>
          <w:rFonts w:asciiTheme="majorHAnsi" w:hAnsiTheme="majorHAnsi" w:cstheme="majorHAnsi"/>
        </w:rPr>
        <w:t>generowan</w:t>
      </w:r>
      <w:r w:rsidR="00941992">
        <w:rPr>
          <w:rFonts w:asciiTheme="majorHAnsi" w:hAnsiTheme="majorHAnsi" w:cstheme="majorHAnsi"/>
        </w:rPr>
        <w:t>ą</w:t>
      </w:r>
      <w:r w:rsidR="00941992" w:rsidRPr="00B74953">
        <w:rPr>
          <w:rFonts w:asciiTheme="majorHAnsi" w:hAnsiTheme="majorHAnsi" w:cstheme="majorHAnsi"/>
        </w:rPr>
        <w:t xml:space="preserve"> </w:t>
      </w:r>
      <w:r w:rsidRPr="00B74953">
        <w:rPr>
          <w:rFonts w:asciiTheme="majorHAnsi" w:hAnsiTheme="majorHAnsi" w:cstheme="majorHAnsi"/>
        </w:rPr>
        <w:t>przez węzły brzegowe i konieczności zapewnienia ich neutralności klimatycznej, jak również w</w:t>
      </w:r>
      <w:r w:rsidR="00BE5916">
        <w:rPr>
          <w:rFonts w:asciiTheme="majorHAnsi" w:hAnsiTheme="majorHAnsi" w:cstheme="majorHAnsi"/>
        </w:rPr>
        <w:t> </w:t>
      </w:r>
      <w:r w:rsidRPr="00B74953">
        <w:rPr>
          <w:rFonts w:asciiTheme="majorHAnsi" w:hAnsiTheme="majorHAnsi" w:cstheme="majorHAnsi"/>
        </w:rPr>
        <w:t xml:space="preserve">kontekście wpływu na minimalną wydajność projektowanych rozwiązań w </w:t>
      </w:r>
      <w:r w:rsidR="00C93532">
        <w:rPr>
          <w:rFonts w:asciiTheme="majorHAnsi" w:hAnsiTheme="majorHAnsi" w:cstheme="majorHAnsi"/>
        </w:rPr>
        <w:t>Krajowym p</w:t>
      </w:r>
      <w:r w:rsidRPr="00B74953">
        <w:rPr>
          <w:rFonts w:asciiTheme="majorHAnsi" w:hAnsiTheme="majorHAnsi" w:cstheme="majorHAnsi"/>
        </w:rPr>
        <w:t>lanie.</w:t>
      </w:r>
    </w:p>
    <w:p w14:paraId="2B6017C2" w14:textId="77777777" w:rsidR="00BE5916" w:rsidRDefault="00FC716F" w:rsidP="00F8319F">
      <w:pPr>
        <w:numPr>
          <w:ilvl w:val="0"/>
          <w:numId w:val="91"/>
        </w:numPr>
        <w:spacing w:line="22" w:lineRule="atLeast"/>
        <w:ind w:left="1134"/>
        <w:contextualSpacing/>
        <w:jc w:val="both"/>
        <w:rPr>
          <w:rFonts w:asciiTheme="majorHAnsi" w:hAnsiTheme="majorHAnsi" w:cstheme="majorHAnsi"/>
        </w:rPr>
      </w:pPr>
      <w:r w:rsidRPr="00B74953">
        <w:rPr>
          <w:rFonts w:asciiTheme="majorHAnsi" w:hAnsiTheme="majorHAnsi" w:cstheme="majorHAnsi"/>
          <w:b/>
          <w:color w:val="ED7D31" w:themeColor="accent2"/>
        </w:rPr>
        <w:t>Oczekiwania:</w:t>
      </w:r>
      <w:r w:rsidRPr="00B74953">
        <w:rPr>
          <w:rFonts w:asciiTheme="majorHAnsi" w:hAnsiTheme="majorHAnsi" w:cstheme="majorHAnsi"/>
          <w:color w:val="ED7D31" w:themeColor="accent2"/>
        </w:rPr>
        <w:t xml:space="preserve"> </w:t>
      </w:r>
      <w:r w:rsidRPr="00B74953">
        <w:rPr>
          <w:rFonts w:asciiTheme="majorHAnsi" w:hAnsiTheme="majorHAnsi" w:cstheme="majorHAnsi"/>
        </w:rPr>
        <w:t xml:space="preserve">wskazano na oczekiwane wsparcie branży produkcji półprzewodników oraz wsparcie współpracy podmiotów zajmujących się badaniami, produkcją i zastosowaniem materiałów półprzewodnikowych. </w:t>
      </w:r>
    </w:p>
    <w:p w14:paraId="03377BAA" w14:textId="1621D7CA" w:rsidR="00FC716F" w:rsidRPr="00B74953" w:rsidRDefault="00FC716F" w:rsidP="00BE5916">
      <w:pPr>
        <w:spacing w:line="22" w:lineRule="atLeast"/>
        <w:ind w:left="1134"/>
        <w:contextualSpacing/>
        <w:jc w:val="both"/>
        <w:rPr>
          <w:rFonts w:asciiTheme="majorHAnsi" w:hAnsiTheme="majorHAnsi" w:cstheme="majorHAnsi"/>
        </w:rPr>
      </w:pPr>
      <w:r w:rsidRPr="00B74953">
        <w:rPr>
          <w:rFonts w:asciiTheme="majorHAnsi" w:hAnsiTheme="majorHAnsi" w:cstheme="majorHAnsi"/>
          <w:b/>
          <w:color w:val="ED7D31" w:themeColor="accent2"/>
        </w:rPr>
        <w:t>→</w:t>
      </w:r>
      <w:r w:rsidRPr="00B74953">
        <w:rPr>
          <w:rFonts w:asciiTheme="majorHAnsi" w:hAnsiTheme="majorHAnsi" w:cstheme="majorHAnsi"/>
          <w:b/>
        </w:rPr>
        <w:t xml:space="preserve"> </w:t>
      </w:r>
      <w:r w:rsidRPr="00B74953">
        <w:rPr>
          <w:rFonts w:asciiTheme="majorHAnsi" w:hAnsiTheme="majorHAnsi" w:cstheme="majorHAnsi"/>
          <w:b/>
          <w:color w:val="ED7D31" w:themeColor="accent2"/>
          <w:u w:val="single"/>
        </w:rPr>
        <w:t>Sposób zaadresowania</w:t>
      </w:r>
      <w:r w:rsidRPr="00B74953">
        <w:rPr>
          <w:rFonts w:asciiTheme="majorHAnsi" w:hAnsiTheme="majorHAnsi" w:cstheme="majorHAnsi"/>
          <w:b/>
          <w:color w:val="ED7D31" w:themeColor="accent2"/>
        </w:rPr>
        <w:t>:</w:t>
      </w:r>
      <w:r w:rsidRPr="00B74953">
        <w:rPr>
          <w:rFonts w:asciiTheme="majorHAnsi" w:hAnsiTheme="majorHAnsi" w:cstheme="majorHAnsi"/>
        </w:rPr>
        <w:t xml:space="preserve"> przewidziano 3 działania w</w:t>
      </w:r>
      <w:r w:rsidR="00F8319F">
        <w:rPr>
          <w:rFonts w:asciiTheme="majorHAnsi" w:hAnsiTheme="majorHAnsi" w:cstheme="majorHAnsi"/>
        </w:rPr>
        <w:t> </w:t>
      </w:r>
      <w:r w:rsidR="008B1A50">
        <w:rPr>
          <w:rFonts w:asciiTheme="majorHAnsi" w:hAnsiTheme="majorHAnsi" w:cstheme="majorHAnsi"/>
        </w:rPr>
        <w:t>Krajowym planie, które odpowiadają na powyższe oczekiwania</w:t>
      </w:r>
      <w:r w:rsidRPr="00B74953">
        <w:rPr>
          <w:rFonts w:asciiTheme="majorHAnsi" w:hAnsiTheme="majorHAnsi" w:cstheme="majorHAnsi"/>
        </w:rPr>
        <w:t xml:space="preserve">.   </w:t>
      </w:r>
    </w:p>
    <w:p w14:paraId="028FD6D8" w14:textId="77777777" w:rsidR="00FC716F" w:rsidRPr="00B74953" w:rsidRDefault="00FC716F" w:rsidP="002D32DE">
      <w:pPr>
        <w:spacing w:line="22" w:lineRule="atLeast"/>
        <w:ind w:left="1418"/>
        <w:contextualSpacing/>
        <w:jc w:val="both"/>
        <w:rPr>
          <w:rFonts w:asciiTheme="majorHAnsi" w:hAnsiTheme="majorHAnsi" w:cstheme="majorHAnsi"/>
        </w:rPr>
      </w:pPr>
    </w:p>
    <w:p w14:paraId="6331C4C8" w14:textId="77777777" w:rsidR="00FC716F" w:rsidRPr="00B74953" w:rsidRDefault="00FC716F" w:rsidP="00343264">
      <w:pPr>
        <w:spacing w:line="22" w:lineRule="atLeast"/>
        <w:contextualSpacing/>
        <w:jc w:val="both"/>
        <w:rPr>
          <w:rFonts w:asciiTheme="majorHAnsi" w:hAnsiTheme="majorHAnsi" w:cstheme="majorHAnsi"/>
          <w:b/>
        </w:rPr>
      </w:pPr>
      <w:r w:rsidRPr="00B74953">
        <w:rPr>
          <w:rFonts w:asciiTheme="majorHAnsi" w:hAnsiTheme="majorHAnsi" w:cstheme="majorHAnsi"/>
        </w:rPr>
        <w:t xml:space="preserve"> </w:t>
      </w:r>
      <w:r w:rsidRPr="00B74953">
        <w:rPr>
          <w:rFonts w:asciiTheme="majorHAnsi" w:hAnsiTheme="majorHAnsi" w:cstheme="majorHAnsi"/>
          <w:b/>
          <w:color w:val="FFC000" w:themeColor="accent4"/>
        </w:rPr>
        <w:t xml:space="preserve">[Transformacja cyfrowa przedsiębiorstw] </w:t>
      </w:r>
    </w:p>
    <w:p w14:paraId="11B6EBDD" w14:textId="77777777" w:rsidR="00BE5916" w:rsidRDefault="00FC716F" w:rsidP="00845746">
      <w:pPr>
        <w:numPr>
          <w:ilvl w:val="0"/>
          <w:numId w:val="92"/>
        </w:numPr>
        <w:spacing w:line="22" w:lineRule="atLeast"/>
        <w:ind w:left="1134"/>
        <w:contextualSpacing/>
        <w:jc w:val="both"/>
        <w:rPr>
          <w:rFonts w:asciiTheme="majorHAnsi" w:hAnsiTheme="majorHAnsi" w:cstheme="majorHAnsi"/>
        </w:rPr>
      </w:pPr>
      <w:r w:rsidRPr="00B74953">
        <w:rPr>
          <w:rFonts w:asciiTheme="majorHAnsi" w:hAnsiTheme="majorHAnsi" w:cstheme="majorHAnsi"/>
          <w:b/>
          <w:color w:val="FFC000" w:themeColor="accent4"/>
        </w:rPr>
        <w:t xml:space="preserve">Oczekiwania: </w:t>
      </w:r>
      <w:r w:rsidRPr="00B74953">
        <w:rPr>
          <w:rFonts w:asciiTheme="majorHAnsi" w:hAnsiTheme="majorHAnsi" w:cstheme="majorHAnsi"/>
        </w:rPr>
        <w:t xml:space="preserve">organizacja trzeciego sektora zasugerowała uruchomienie bezpłatnych usługi wsparcia dla MŚP w ramach transformacji cyfrowej firm </w:t>
      </w:r>
      <w:r w:rsidR="008B1A50">
        <w:rPr>
          <w:rFonts w:asciiTheme="majorHAnsi" w:hAnsiTheme="majorHAnsi" w:cstheme="majorHAnsi"/>
        </w:rPr>
        <w:t>np.</w:t>
      </w:r>
      <w:r w:rsidR="003C3DB9">
        <w:rPr>
          <w:rFonts w:asciiTheme="majorHAnsi" w:hAnsiTheme="majorHAnsi" w:cstheme="majorHAnsi"/>
        </w:rPr>
        <w:t xml:space="preserve"> </w:t>
      </w:r>
      <w:r w:rsidRPr="00B74953">
        <w:rPr>
          <w:rFonts w:asciiTheme="majorHAnsi" w:hAnsiTheme="majorHAnsi" w:cstheme="majorHAnsi"/>
        </w:rPr>
        <w:t>cyfryzacja procesów zarządzania, usług chmurowych</w:t>
      </w:r>
    </w:p>
    <w:p w14:paraId="075712DC" w14:textId="7190A9D6" w:rsidR="00FC716F" w:rsidRPr="00B74953" w:rsidRDefault="008B1A50" w:rsidP="00BE5916">
      <w:pPr>
        <w:spacing w:line="22" w:lineRule="atLeast"/>
        <w:ind w:left="1134"/>
        <w:contextualSpacing/>
        <w:jc w:val="both"/>
        <w:rPr>
          <w:rFonts w:asciiTheme="majorHAnsi" w:hAnsiTheme="majorHAnsi" w:cstheme="majorHAnsi"/>
        </w:rPr>
      </w:pPr>
      <w:r>
        <w:rPr>
          <w:rFonts w:asciiTheme="majorHAnsi" w:hAnsiTheme="majorHAnsi" w:cstheme="majorHAnsi"/>
        </w:rPr>
        <w:t xml:space="preserve"> </w:t>
      </w:r>
      <w:r w:rsidR="00FC716F" w:rsidRPr="00B74953">
        <w:rPr>
          <w:rFonts w:asciiTheme="majorHAnsi" w:hAnsiTheme="majorHAnsi" w:cstheme="majorHAnsi"/>
          <w:b/>
          <w:color w:val="FFC000" w:themeColor="accent4"/>
        </w:rPr>
        <w:t xml:space="preserve">→ </w:t>
      </w:r>
      <w:r w:rsidR="00FC716F" w:rsidRPr="00B74953">
        <w:rPr>
          <w:rFonts w:asciiTheme="majorHAnsi" w:hAnsiTheme="majorHAnsi" w:cstheme="majorHAnsi"/>
          <w:b/>
          <w:color w:val="FFC000" w:themeColor="accent4"/>
          <w:u w:val="single"/>
        </w:rPr>
        <w:t>Sposób zaadresowania</w:t>
      </w:r>
      <w:r w:rsidR="00FC716F" w:rsidRPr="00B74953">
        <w:rPr>
          <w:rFonts w:asciiTheme="majorHAnsi" w:hAnsiTheme="majorHAnsi" w:cstheme="majorHAnsi"/>
          <w:b/>
          <w:color w:val="FFC000" w:themeColor="accent4"/>
        </w:rPr>
        <w:t>:</w:t>
      </w:r>
      <w:r w:rsidR="00FC716F" w:rsidRPr="00B74953">
        <w:rPr>
          <w:rFonts w:asciiTheme="majorHAnsi" w:hAnsiTheme="majorHAnsi" w:cstheme="majorHAnsi"/>
          <w:color w:val="FFC000" w:themeColor="accent4"/>
        </w:rPr>
        <w:t xml:space="preserve"> </w:t>
      </w:r>
      <w:r w:rsidR="00FC716F" w:rsidRPr="00B74953">
        <w:rPr>
          <w:rFonts w:asciiTheme="majorHAnsi" w:hAnsiTheme="majorHAnsi" w:cstheme="majorHAnsi"/>
        </w:rPr>
        <w:t xml:space="preserve">takie usługi są też świadczone przez </w:t>
      </w:r>
      <w:r w:rsidR="00F8319F">
        <w:rPr>
          <w:rFonts w:asciiTheme="majorHAnsi" w:hAnsiTheme="majorHAnsi" w:cstheme="majorHAnsi"/>
        </w:rPr>
        <w:t>europejskie centra innowacji cyfrowych</w:t>
      </w:r>
      <w:r w:rsidR="00FC716F" w:rsidRPr="00B74953">
        <w:rPr>
          <w:rFonts w:asciiTheme="majorHAnsi" w:hAnsiTheme="majorHAnsi" w:cstheme="majorHAnsi"/>
        </w:rPr>
        <w:t xml:space="preserve">, </w:t>
      </w:r>
      <w:r w:rsidR="00F8319F" w:rsidRPr="00F8319F">
        <w:rPr>
          <w:rFonts w:asciiTheme="majorHAnsi" w:hAnsiTheme="majorHAnsi" w:cstheme="majorHAnsi"/>
        </w:rPr>
        <w:t>Polski Fundusz Rozwoju</w:t>
      </w:r>
      <w:r w:rsidR="00FC716F" w:rsidRPr="00B74953">
        <w:rPr>
          <w:rFonts w:asciiTheme="majorHAnsi" w:hAnsiTheme="majorHAnsi" w:cstheme="majorHAnsi"/>
        </w:rPr>
        <w:t xml:space="preserve">, </w:t>
      </w:r>
      <w:r w:rsidR="00F8319F" w:rsidRPr="00F8319F">
        <w:rPr>
          <w:rFonts w:asciiTheme="majorHAnsi" w:hAnsiTheme="majorHAnsi" w:cstheme="majorHAnsi"/>
        </w:rPr>
        <w:t>Platform</w:t>
      </w:r>
      <w:r w:rsidR="00F8319F">
        <w:rPr>
          <w:rFonts w:asciiTheme="majorHAnsi" w:hAnsiTheme="majorHAnsi" w:cstheme="majorHAnsi"/>
        </w:rPr>
        <w:t>ę</w:t>
      </w:r>
      <w:r w:rsidR="00F8319F" w:rsidRPr="00F8319F">
        <w:rPr>
          <w:rFonts w:asciiTheme="majorHAnsi" w:hAnsiTheme="majorHAnsi" w:cstheme="majorHAnsi"/>
        </w:rPr>
        <w:t xml:space="preserve"> Przemysłu Przyszłości</w:t>
      </w:r>
      <w:r w:rsidR="00FC716F" w:rsidRPr="00B74953">
        <w:rPr>
          <w:rFonts w:asciiTheme="majorHAnsi" w:hAnsiTheme="majorHAnsi" w:cstheme="majorHAnsi"/>
        </w:rPr>
        <w:t xml:space="preserve"> i</w:t>
      </w:r>
      <w:r w:rsidR="00BE5916">
        <w:rPr>
          <w:rFonts w:asciiTheme="majorHAnsi" w:hAnsiTheme="majorHAnsi" w:cstheme="majorHAnsi"/>
        </w:rPr>
        <w:t> </w:t>
      </w:r>
      <w:r w:rsidR="00FC716F" w:rsidRPr="00B74953">
        <w:rPr>
          <w:rFonts w:asciiTheme="majorHAnsi" w:hAnsiTheme="majorHAnsi" w:cstheme="majorHAnsi"/>
        </w:rPr>
        <w:t xml:space="preserve">komercyjne podmioty, a w przyszłości będą również rozwijane </w:t>
      </w:r>
      <w:r w:rsidR="00746971">
        <w:rPr>
          <w:rFonts w:asciiTheme="majorHAnsi" w:hAnsiTheme="majorHAnsi" w:cstheme="majorHAnsi"/>
        </w:rPr>
        <w:br/>
      </w:r>
      <w:r w:rsidR="00FC716F" w:rsidRPr="00B74953">
        <w:rPr>
          <w:rFonts w:asciiTheme="majorHAnsi" w:hAnsiTheme="majorHAnsi" w:cstheme="majorHAnsi"/>
        </w:rPr>
        <w:t>w ramach działania przewidzianego w P</w:t>
      </w:r>
      <w:r w:rsidR="007B42F7" w:rsidRPr="00B74953">
        <w:rPr>
          <w:rFonts w:asciiTheme="majorHAnsi" w:hAnsiTheme="majorHAnsi" w:cstheme="majorHAnsi"/>
        </w:rPr>
        <w:t>rogramie</w:t>
      </w:r>
      <w:r w:rsidR="00FC716F" w:rsidRPr="00B74953">
        <w:rPr>
          <w:rFonts w:asciiTheme="majorHAnsi" w:hAnsiTheme="majorHAnsi" w:cstheme="majorHAnsi"/>
        </w:rPr>
        <w:t xml:space="preserve"> </w:t>
      </w:r>
      <w:r w:rsidR="005C3E9A">
        <w:rPr>
          <w:rFonts w:asciiTheme="majorHAnsi" w:hAnsiTheme="majorHAnsi" w:cstheme="majorHAnsi"/>
        </w:rPr>
        <w:t>dotyczącym</w:t>
      </w:r>
      <w:r w:rsidR="005C3E9A" w:rsidRPr="00B74953">
        <w:rPr>
          <w:rFonts w:asciiTheme="majorHAnsi" w:hAnsiTheme="majorHAnsi" w:cstheme="majorHAnsi"/>
        </w:rPr>
        <w:t xml:space="preserve"> </w:t>
      </w:r>
      <w:r w:rsidR="00FC716F" w:rsidRPr="00B74953">
        <w:rPr>
          <w:rFonts w:asciiTheme="majorHAnsi" w:hAnsiTheme="majorHAnsi" w:cstheme="majorHAnsi"/>
        </w:rPr>
        <w:t xml:space="preserve">Certyfikacji Cyberbezpieczeństwa dla Biznesu. </w:t>
      </w:r>
    </w:p>
    <w:p w14:paraId="327B2477" w14:textId="77777777" w:rsidR="00FC716F" w:rsidRPr="00B74953" w:rsidRDefault="00FC716F" w:rsidP="002D32DE">
      <w:pPr>
        <w:spacing w:line="22" w:lineRule="atLeast"/>
        <w:ind w:left="1440"/>
        <w:contextualSpacing/>
        <w:jc w:val="both"/>
        <w:rPr>
          <w:rFonts w:asciiTheme="majorHAnsi" w:hAnsiTheme="majorHAnsi" w:cstheme="majorHAnsi"/>
        </w:rPr>
      </w:pPr>
    </w:p>
    <w:p w14:paraId="3932B8F4" w14:textId="77777777" w:rsidR="00FC716F" w:rsidRPr="00B74953" w:rsidRDefault="00FC716F" w:rsidP="00343264">
      <w:pPr>
        <w:spacing w:line="22" w:lineRule="atLeast"/>
        <w:contextualSpacing/>
        <w:jc w:val="both"/>
        <w:rPr>
          <w:rFonts w:asciiTheme="majorHAnsi" w:hAnsiTheme="majorHAnsi" w:cstheme="majorHAnsi"/>
          <w:b/>
        </w:rPr>
      </w:pPr>
      <w:r w:rsidRPr="00B74953">
        <w:rPr>
          <w:rFonts w:asciiTheme="majorHAnsi" w:hAnsiTheme="majorHAnsi" w:cstheme="majorHAnsi"/>
          <w:b/>
          <w:color w:val="70AD47" w:themeColor="accent6"/>
        </w:rPr>
        <w:t>[Cyfryzacja usług publicznych]</w:t>
      </w:r>
    </w:p>
    <w:p w14:paraId="4F623459" w14:textId="77777777" w:rsidR="00BE5916" w:rsidRDefault="00FC716F" w:rsidP="00845746">
      <w:pPr>
        <w:numPr>
          <w:ilvl w:val="0"/>
          <w:numId w:val="93"/>
        </w:numPr>
        <w:spacing w:line="22" w:lineRule="atLeast"/>
        <w:ind w:left="1134"/>
        <w:contextualSpacing/>
        <w:jc w:val="both"/>
        <w:rPr>
          <w:rFonts w:asciiTheme="majorHAnsi" w:hAnsiTheme="majorHAnsi" w:cstheme="majorHAnsi"/>
        </w:rPr>
      </w:pPr>
      <w:r w:rsidRPr="00B74953">
        <w:rPr>
          <w:rFonts w:asciiTheme="majorHAnsi" w:hAnsiTheme="majorHAnsi" w:cstheme="majorHAnsi"/>
          <w:b/>
          <w:color w:val="70AD47" w:themeColor="accent6"/>
        </w:rPr>
        <w:t>Oczekiwania:</w:t>
      </w:r>
      <w:r w:rsidRPr="00B74953">
        <w:rPr>
          <w:rFonts w:asciiTheme="majorHAnsi" w:hAnsiTheme="majorHAnsi" w:cstheme="majorHAnsi"/>
        </w:rPr>
        <w:t xml:space="preserve"> poza szeregiem ogólnych uwag ze strony różnych podmiotów</w:t>
      </w:r>
      <w:r w:rsidR="00F8319F">
        <w:rPr>
          <w:rFonts w:asciiTheme="majorHAnsi" w:hAnsiTheme="majorHAnsi" w:cstheme="majorHAnsi"/>
        </w:rPr>
        <w:t>,</w:t>
      </w:r>
      <w:r w:rsidRPr="00B74953">
        <w:rPr>
          <w:rFonts w:asciiTheme="majorHAnsi" w:hAnsiTheme="majorHAnsi" w:cstheme="majorHAnsi"/>
        </w:rPr>
        <w:t xml:space="preserve"> dotyczących potrzeby systematycznego zwiększenia bezpieczeństwa świadczenia usług cyfrowych</w:t>
      </w:r>
      <w:r w:rsidR="00F8319F">
        <w:rPr>
          <w:rFonts w:asciiTheme="majorHAnsi" w:hAnsiTheme="majorHAnsi" w:cstheme="majorHAnsi"/>
        </w:rPr>
        <w:t xml:space="preserve"> oraz wzmacniania</w:t>
      </w:r>
      <w:r w:rsidRPr="00B74953">
        <w:rPr>
          <w:rFonts w:asciiTheme="majorHAnsi" w:hAnsiTheme="majorHAnsi" w:cstheme="majorHAnsi"/>
        </w:rPr>
        <w:t xml:space="preserve"> poufności i ochrony danych obywateli, zgłoszone zostały konkretne pomysły jak np. rozwój Systemu do Obsługi Postępowań Administr</w:t>
      </w:r>
      <w:r w:rsidR="00F8319F">
        <w:rPr>
          <w:rFonts w:asciiTheme="majorHAnsi" w:hAnsiTheme="majorHAnsi" w:cstheme="majorHAnsi"/>
        </w:rPr>
        <w:t>acyjnych w Budownictwie (SOPAB) czy</w:t>
      </w:r>
      <w:r w:rsidRPr="00B74953">
        <w:rPr>
          <w:rFonts w:asciiTheme="majorHAnsi" w:hAnsiTheme="majorHAnsi" w:cstheme="majorHAnsi"/>
        </w:rPr>
        <w:t xml:space="preserve"> umożliwienie wnioskowania o nowy paszport online. Za istotną przeszkodę dla świadczenia usług cyfrowych osoby fizyczne i przedsiębiorcy uznają niskie kompetencje urzędników.</w:t>
      </w:r>
    </w:p>
    <w:p w14:paraId="69EE4CAB" w14:textId="02033057" w:rsidR="00FC716F" w:rsidRDefault="00FC716F" w:rsidP="00BE5916">
      <w:pPr>
        <w:spacing w:line="22" w:lineRule="atLeast"/>
        <w:ind w:left="1134"/>
        <w:contextualSpacing/>
        <w:jc w:val="both"/>
        <w:rPr>
          <w:rFonts w:asciiTheme="majorHAnsi" w:hAnsiTheme="majorHAnsi" w:cstheme="majorHAnsi"/>
        </w:rPr>
      </w:pPr>
      <w:r w:rsidRPr="00B74953">
        <w:rPr>
          <w:rFonts w:asciiTheme="majorHAnsi" w:hAnsiTheme="majorHAnsi" w:cstheme="majorHAnsi"/>
        </w:rPr>
        <w:t xml:space="preserve"> </w:t>
      </w:r>
      <w:r w:rsidRPr="00B74953">
        <w:rPr>
          <w:rFonts w:asciiTheme="majorHAnsi" w:hAnsiTheme="majorHAnsi" w:cstheme="majorHAnsi"/>
          <w:b/>
          <w:color w:val="70AD47" w:themeColor="accent6"/>
        </w:rPr>
        <w:t xml:space="preserve">→ </w:t>
      </w:r>
      <w:r w:rsidRPr="00B74953">
        <w:rPr>
          <w:rFonts w:asciiTheme="majorHAnsi" w:hAnsiTheme="majorHAnsi" w:cstheme="majorHAnsi"/>
          <w:b/>
          <w:color w:val="70AD47" w:themeColor="accent6"/>
          <w:u w:val="single"/>
        </w:rPr>
        <w:t>Sposób zaadresowania</w:t>
      </w:r>
      <w:r w:rsidRPr="00B74953">
        <w:rPr>
          <w:rFonts w:asciiTheme="majorHAnsi" w:hAnsiTheme="majorHAnsi" w:cstheme="majorHAnsi"/>
          <w:b/>
          <w:color w:val="70AD47" w:themeColor="accent6"/>
        </w:rPr>
        <w:t xml:space="preserve">: </w:t>
      </w:r>
      <w:r w:rsidR="00CD2205">
        <w:rPr>
          <w:rFonts w:asciiTheme="majorHAnsi" w:hAnsiTheme="majorHAnsi" w:cstheme="majorHAnsi"/>
        </w:rPr>
        <w:t>oczekiwania</w:t>
      </w:r>
      <w:r w:rsidR="00CD2205" w:rsidRPr="00B74953">
        <w:rPr>
          <w:rFonts w:asciiTheme="majorHAnsi" w:hAnsiTheme="majorHAnsi" w:cstheme="majorHAnsi"/>
        </w:rPr>
        <w:t xml:space="preserve"> </w:t>
      </w:r>
      <w:r w:rsidRPr="00B74953">
        <w:rPr>
          <w:rFonts w:asciiTheme="majorHAnsi" w:hAnsiTheme="majorHAnsi" w:cstheme="majorHAnsi"/>
        </w:rPr>
        <w:t>te znajdują odzwierciedlenie w</w:t>
      </w:r>
      <w:r w:rsidR="00845746">
        <w:rPr>
          <w:rFonts w:asciiTheme="majorHAnsi" w:hAnsiTheme="majorHAnsi" w:cstheme="majorHAnsi"/>
        </w:rPr>
        <w:t> </w:t>
      </w:r>
      <w:r w:rsidRPr="00B74953">
        <w:rPr>
          <w:rFonts w:asciiTheme="majorHAnsi" w:hAnsiTheme="majorHAnsi" w:cstheme="majorHAnsi"/>
        </w:rPr>
        <w:t xml:space="preserve">planowanych już działaniach albo zostały umieszczone dodatkowo w </w:t>
      </w:r>
      <w:r w:rsidR="00CD2205">
        <w:rPr>
          <w:rFonts w:asciiTheme="majorHAnsi" w:hAnsiTheme="majorHAnsi" w:cstheme="majorHAnsi"/>
        </w:rPr>
        <w:t>Krajowym p</w:t>
      </w:r>
      <w:r w:rsidRPr="00B74953">
        <w:rPr>
          <w:rFonts w:asciiTheme="majorHAnsi" w:hAnsiTheme="majorHAnsi" w:cstheme="majorHAnsi"/>
        </w:rPr>
        <w:t xml:space="preserve">lanie (jak np. SOPAB). Inicjatywy w zakresie rozwijania kompetencji cyfrowych wśród pracowników publicznych, zostały zawarte w Programie Rozwoju Kompetencji Cyfrowych. </w:t>
      </w:r>
    </w:p>
    <w:p w14:paraId="2BEEE739" w14:textId="77777777" w:rsidR="00F8319F" w:rsidRPr="00B74953" w:rsidRDefault="00F8319F" w:rsidP="00F8319F">
      <w:pPr>
        <w:spacing w:line="22" w:lineRule="atLeast"/>
        <w:ind w:left="1418"/>
        <w:contextualSpacing/>
        <w:jc w:val="both"/>
        <w:rPr>
          <w:rFonts w:asciiTheme="majorHAnsi" w:hAnsiTheme="majorHAnsi" w:cstheme="majorHAnsi"/>
        </w:rPr>
      </w:pPr>
    </w:p>
    <w:p w14:paraId="466EEC70" w14:textId="4C004320" w:rsidR="00711E5B" w:rsidRPr="00B74953" w:rsidRDefault="00FC716F" w:rsidP="002D32DE">
      <w:pPr>
        <w:spacing w:line="22" w:lineRule="atLeast"/>
        <w:jc w:val="both"/>
        <w:rPr>
          <w:rFonts w:asciiTheme="majorHAnsi" w:hAnsiTheme="majorHAnsi" w:cstheme="majorHAnsi"/>
        </w:rPr>
      </w:pPr>
      <w:r w:rsidRPr="00B74953">
        <w:rPr>
          <w:rFonts w:asciiTheme="majorHAnsi" w:hAnsiTheme="majorHAnsi" w:cstheme="majorHAnsi"/>
        </w:rPr>
        <w:t>Odnotowania wymaga, iż wśród odpowiedzi pojawiły się sugestie o charakterze zbyt ogólnym, aby możliwe było ich uwzględnienie. Ponadto, część zaproponowanych działań nie była s</w:t>
      </w:r>
      <w:r w:rsidR="008068DE" w:rsidRPr="00B74953">
        <w:rPr>
          <w:rFonts w:asciiTheme="majorHAnsi" w:hAnsiTheme="majorHAnsi" w:cstheme="majorHAnsi"/>
        </w:rPr>
        <w:t>pójna z celami ani założeniami cyfrowej d</w:t>
      </w:r>
      <w:r w:rsidRPr="00B74953">
        <w:rPr>
          <w:rFonts w:asciiTheme="majorHAnsi" w:hAnsiTheme="majorHAnsi" w:cstheme="majorHAnsi"/>
        </w:rPr>
        <w:t xml:space="preserve">ekady, przy czym proces transformacji cyfrowej kraju nie ogranicza się jednie do wypełniania celów tego programu i wszystkie otrzymane w toku konsultacji uwagi, zostaną poddane szerszej analizie przy opracowywaniu Strategii </w:t>
      </w:r>
      <w:r w:rsidR="007A7B3A">
        <w:rPr>
          <w:rFonts w:asciiTheme="majorHAnsi" w:hAnsiTheme="majorHAnsi" w:cstheme="majorHAnsi"/>
        </w:rPr>
        <w:t xml:space="preserve">transformacji cyfrowej Polski. </w:t>
      </w:r>
    </w:p>
    <w:p w14:paraId="6402C5CB" w14:textId="77777777" w:rsidR="00536978" w:rsidRDefault="00536978" w:rsidP="00536978">
      <w:pPr>
        <w:jc w:val="both"/>
        <w:rPr>
          <w:rFonts w:asciiTheme="majorHAnsi" w:hAnsiTheme="majorHAnsi" w:cstheme="majorHAnsi"/>
        </w:rPr>
      </w:pPr>
      <w:bookmarkStart w:id="78" w:name="_Toc139892147"/>
      <w:r>
        <w:rPr>
          <w:rFonts w:asciiTheme="majorHAnsi" w:hAnsiTheme="majorHAnsi" w:cstheme="majorHAnsi"/>
        </w:rPr>
        <w:t xml:space="preserve">Drugi etap konsultacji, planowany pierwotnie w terminie od 7 do 17 listopada 2023 r., na wniosek interesariuszy został wydłużony do 24 listopada 2023 r. Uwagi były zbierane ponownie za pośrednictwem formularza online, opublikowanego w portalu gov.pl, gdzie konsultacje były również promowane. Zgodnie z wytycznymi zawartymi w </w:t>
      </w:r>
      <w:r>
        <w:rPr>
          <w:rFonts w:asciiTheme="majorHAnsi" w:hAnsiTheme="majorHAnsi" w:cstheme="majorHAnsi"/>
          <w:color w:val="0563C1" w:themeColor="hyperlink"/>
          <w:u w:val="single"/>
        </w:rPr>
        <w:t>Decyzji 2022/2481</w:t>
      </w:r>
      <w:r>
        <w:rPr>
          <w:rFonts w:asciiTheme="majorHAnsi" w:hAnsiTheme="majorHAnsi" w:cstheme="majorHAnsi"/>
        </w:rPr>
        <w:t xml:space="preserve"> umożliwiono partnerom społecznym odniesienie się do tekstu pierwszego projektu Krajowego planu. Szerokie grono interesariuszy, identyczne jak w pierwszym etapie konsultacji, przekazało łącznie niemal 60 uwag zarówno do całego projektu krajowego planu, jak i do jego poszczególnych części. Najczęściej odnoszono się do obszaru kompetencji cyfrowych oraz infrastruktury cyfrowej, w tym przede wszystkim, łączności. Przekazana została również obszerna publikacja analityczna „Czas na cyfrową gospodarkę” (4 edycja), przygotowana z udziałem przedstawicieli kilkudziesięciu organizacji, zawierająca rekomendacje dotyczące ucyfrowienia polskiej gospodarki, stanowiąca istotną inspirację do długofalowego planowania interwencji publicznych w tym obszarze i punkt wyjścia do międzysektorowego dialogu. </w:t>
      </w:r>
    </w:p>
    <w:p w14:paraId="596AD802" w14:textId="5A59F6B2" w:rsidR="00536978" w:rsidRDefault="00536978" w:rsidP="00536978">
      <w:pPr>
        <w:jc w:val="both"/>
        <w:rPr>
          <w:rFonts w:asciiTheme="majorHAnsi" w:hAnsiTheme="majorHAnsi" w:cstheme="majorHAnsi"/>
        </w:rPr>
      </w:pPr>
      <w:r>
        <w:rPr>
          <w:rFonts w:asciiTheme="majorHAnsi" w:hAnsiTheme="majorHAnsi" w:cstheme="majorHAnsi"/>
        </w:rPr>
        <w:t>Część z otrzymanych uwag uzupełniło nie tylko projektowanie realizacji celów cyfrowej dekady, ale również proces szerokiego planowania transformacji cyfrowej kraju. Wpłynęły na zmiany w treści projektu Krajowego planu poprzez wprowadzenie nowych działań lub modyfikację tych już w nim zawartych, ale również dostarczyły pomysłów do nowego dokumentu strategicznego, który zostanie opracowany z końcem 2024 r. Cześć uwag nie wpłynęło na samą treść projektu, gdyż odnosiło się do kwestii już w nim uwzględnionych albo kwestii niemożliwych</w:t>
      </w:r>
      <w:r w:rsidR="000110AD">
        <w:rPr>
          <w:rFonts w:asciiTheme="majorHAnsi" w:hAnsiTheme="majorHAnsi" w:cstheme="majorHAnsi"/>
        </w:rPr>
        <w:t xml:space="preserve"> do</w:t>
      </w:r>
      <w:r>
        <w:rPr>
          <w:rFonts w:asciiTheme="majorHAnsi" w:hAnsiTheme="majorHAnsi" w:cstheme="majorHAnsi"/>
        </w:rPr>
        <w:t xml:space="preserve"> uwzględnienia ze względu na ograniczenia wynikające np. z przyjętych KPI lub przyjętego harmonogramu prac nad poszczególnymi działaniami.</w:t>
      </w:r>
    </w:p>
    <w:p w14:paraId="72EDA7B4" w14:textId="77777777" w:rsidR="00536978" w:rsidRDefault="00536978" w:rsidP="00536978">
      <w:pPr>
        <w:spacing w:line="22" w:lineRule="atLeast"/>
        <w:jc w:val="both"/>
        <w:rPr>
          <w:rFonts w:asciiTheme="majorHAnsi" w:hAnsiTheme="majorHAnsi" w:cstheme="majorHAnsi"/>
        </w:rPr>
      </w:pPr>
      <w:r>
        <w:rPr>
          <w:rFonts w:asciiTheme="majorHAnsi" w:hAnsiTheme="majorHAnsi" w:cstheme="majorHAnsi"/>
        </w:rPr>
        <w:t>Wybrane przykłady nowych kwestii:</w:t>
      </w:r>
    </w:p>
    <w:p w14:paraId="2247A292" w14:textId="77777777" w:rsidR="00536978" w:rsidRPr="00343264" w:rsidRDefault="00536978" w:rsidP="00343264">
      <w:pPr>
        <w:spacing w:line="22" w:lineRule="atLeast"/>
        <w:jc w:val="both"/>
        <w:rPr>
          <w:rFonts w:asciiTheme="majorHAnsi" w:hAnsiTheme="majorHAnsi" w:cstheme="majorHAnsi"/>
        </w:rPr>
      </w:pPr>
      <w:r w:rsidRPr="00343264">
        <w:rPr>
          <w:rFonts w:asciiTheme="majorHAnsi" w:hAnsiTheme="majorHAnsi" w:cstheme="majorHAnsi"/>
          <w:b/>
          <w:color w:val="4472C4" w:themeColor="accent5"/>
        </w:rPr>
        <w:t>[Kompetencje cyfrowe]</w:t>
      </w:r>
      <w:r w:rsidRPr="00343264">
        <w:rPr>
          <w:rFonts w:asciiTheme="majorHAnsi" w:hAnsiTheme="majorHAnsi" w:cstheme="majorHAnsi"/>
          <w:color w:val="4472C4" w:themeColor="accent5"/>
        </w:rPr>
        <w:t xml:space="preserve"> </w:t>
      </w:r>
    </w:p>
    <w:p w14:paraId="2DDB5CE1" w14:textId="77777777" w:rsidR="00BE5916" w:rsidRDefault="00536978" w:rsidP="00536978">
      <w:pPr>
        <w:numPr>
          <w:ilvl w:val="0"/>
          <w:numId w:val="130"/>
        </w:numPr>
        <w:spacing w:line="22" w:lineRule="atLeast"/>
        <w:ind w:left="1134"/>
        <w:contextualSpacing/>
        <w:jc w:val="both"/>
        <w:rPr>
          <w:rFonts w:asciiTheme="majorHAnsi" w:hAnsiTheme="majorHAnsi" w:cstheme="majorHAnsi"/>
        </w:rPr>
      </w:pPr>
      <w:r w:rsidRPr="00343264">
        <w:rPr>
          <w:rFonts w:asciiTheme="majorHAnsi" w:hAnsiTheme="majorHAnsi" w:cstheme="majorHAnsi"/>
          <w:b/>
          <w:color w:val="4472C4" w:themeColor="accent5"/>
          <w:u w:val="single"/>
        </w:rPr>
        <w:t>Oczekiwania:</w:t>
      </w:r>
      <w:r w:rsidRPr="00343264">
        <w:rPr>
          <w:rFonts w:asciiTheme="majorHAnsi" w:hAnsiTheme="majorHAnsi" w:cstheme="majorHAnsi"/>
          <w:color w:val="4472C4" w:themeColor="accent5"/>
        </w:rPr>
        <w:t xml:space="preserve"> </w:t>
      </w:r>
      <w:r w:rsidR="00E62DDB" w:rsidRPr="00343264">
        <w:rPr>
          <w:rFonts w:asciiTheme="majorHAnsi" w:hAnsiTheme="majorHAnsi" w:cstheme="majorHAnsi"/>
        </w:rPr>
        <w:t xml:space="preserve">przekazano </w:t>
      </w:r>
      <w:r w:rsidR="00C87713" w:rsidRPr="00343264">
        <w:rPr>
          <w:rFonts w:asciiTheme="majorHAnsi" w:hAnsiTheme="majorHAnsi" w:cstheme="majorHAnsi"/>
        </w:rPr>
        <w:t>ponownie s</w:t>
      </w:r>
      <w:r w:rsidR="00E62DDB" w:rsidRPr="00343264">
        <w:rPr>
          <w:rFonts w:asciiTheme="majorHAnsi" w:hAnsiTheme="majorHAnsi" w:cstheme="majorHAnsi"/>
        </w:rPr>
        <w:t>zereg</w:t>
      </w:r>
      <w:r w:rsidR="00C87713" w:rsidRPr="00343264">
        <w:rPr>
          <w:rFonts w:asciiTheme="majorHAnsi" w:hAnsiTheme="majorHAnsi" w:cstheme="majorHAnsi"/>
        </w:rPr>
        <w:t xml:space="preserve"> sugestii i</w:t>
      </w:r>
      <w:r w:rsidR="00E62DDB" w:rsidRPr="00343264">
        <w:rPr>
          <w:rFonts w:asciiTheme="majorHAnsi" w:hAnsiTheme="majorHAnsi" w:cstheme="majorHAnsi"/>
        </w:rPr>
        <w:t xml:space="preserve"> pomysłów usprawnień w obszarze kształcenia informatycznego na szczeblu podstawowym i ponadpodstawowym oraz dostosowywania programów studiów do realnych potrzeb rynku pracy</w:t>
      </w:r>
      <w:r w:rsidRPr="00343264">
        <w:rPr>
          <w:rFonts w:asciiTheme="majorHAnsi" w:hAnsiTheme="majorHAnsi" w:cstheme="majorHAnsi"/>
        </w:rPr>
        <w:t>.</w:t>
      </w:r>
    </w:p>
    <w:p w14:paraId="4893D52B" w14:textId="376B63AB" w:rsidR="00536978" w:rsidRPr="00343264" w:rsidRDefault="00536978" w:rsidP="00BF7F72">
      <w:pPr>
        <w:spacing w:line="22" w:lineRule="atLeast"/>
        <w:ind w:left="1134"/>
        <w:contextualSpacing/>
        <w:jc w:val="both"/>
        <w:rPr>
          <w:rFonts w:asciiTheme="majorHAnsi" w:hAnsiTheme="majorHAnsi" w:cstheme="majorHAnsi"/>
        </w:rPr>
      </w:pPr>
      <w:r w:rsidRPr="00343264">
        <w:rPr>
          <w:rFonts w:asciiTheme="majorHAnsi" w:hAnsiTheme="majorHAnsi" w:cstheme="majorHAnsi"/>
          <w:b/>
          <w:color w:val="4472C4" w:themeColor="accent5"/>
        </w:rPr>
        <w:t>→ S</w:t>
      </w:r>
      <w:r w:rsidRPr="00343264">
        <w:rPr>
          <w:rFonts w:asciiTheme="majorHAnsi" w:hAnsiTheme="majorHAnsi" w:cstheme="majorHAnsi"/>
          <w:b/>
          <w:color w:val="4472C4" w:themeColor="accent5"/>
          <w:u w:val="single"/>
        </w:rPr>
        <w:t>posób zaadresowania</w:t>
      </w:r>
      <w:r w:rsidRPr="00343264">
        <w:rPr>
          <w:rFonts w:asciiTheme="majorHAnsi" w:hAnsiTheme="majorHAnsi" w:cstheme="majorHAnsi"/>
          <w:b/>
          <w:color w:val="4472C4" w:themeColor="accent5"/>
        </w:rPr>
        <w:t>:</w:t>
      </w:r>
      <w:r w:rsidR="00E62DDB" w:rsidRPr="00343264">
        <w:rPr>
          <w:rFonts w:asciiTheme="majorHAnsi" w:hAnsiTheme="majorHAnsi" w:cstheme="majorHAnsi"/>
        </w:rPr>
        <w:t xml:space="preserve"> sugestie te będą przedmiotem dalszej analizy właściwych resortów pod kątem możliwości uwzględnienia w Planie na etapie jego przeglądu.</w:t>
      </w:r>
    </w:p>
    <w:p w14:paraId="6A65BD18" w14:textId="77777777" w:rsidR="00536978" w:rsidRDefault="00536978" w:rsidP="00536978">
      <w:pPr>
        <w:spacing w:line="22" w:lineRule="atLeast"/>
        <w:jc w:val="both"/>
        <w:rPr>
          <w:rFonts w:asciiTheme="majorHAnsi" w:hAnsiTheme="majorHAnsi" w:cstheme="majorHAnsi"/>
          <w:b/>
          <w:color w:val="4472C4" w:themeColor="accent5"/>
          <w:highlight w:val="yellow"/>
          <w:u w:val="single"/>
        </w:rPr>
      </w:pPr>
    </w:p>
    <w:p w14:paraId="5C141FD4" w14:textId="77777777" w:rsidR="00536978" w:rsidRDefault="00536978" w:rsidP="00343264">
      <w:pPr>
        <w:spacing w:line="22" w:lineRule="atLeast"/>
        <w:jc w:val="both"/>
        <w:rPr>
          <w:rFonts w:asciiTheme="majorHAnsi" w:hAnsiTheme="majorHAnsi" w:cstheme="majorHAnsi"/>
          <w:b/>
          <w:color w:val="ED7D31" w:themeColor="accent2"/>
        </w:rPr>
      </w:pPr>
      <w:r>
        <w:rPr>
          <w:rFonts w:asciiTheme="majorHAnsi" w:hAnsiTheme="majorHAnsi" w:cstheme="majorHAnsi"/>
          <w:b/>
          <w:color w:val="ED7D31" w:themeColor="accent2"/>
        </w:rPr>
        <w:t>[Infrastruktura cyfrowa]</w:t>
      </w:r>
    </w:p>
    <w:p w14:paraId="6377FC84" w14:textId="77777777" w:rsidR="00BE5916" w:rsidRDefault="00536978" w:rsidP="00536978">
      <w:pPr>
        <w:numPr>
          <w:ilvl w:val="0"/>
          <w:numId w:val="131"/>
        </w:numPr>
        <w:spacing w:line="22" w:lineRule="atLeast"/>
        <w:ind w:left="1134"/>
        <w:contextualSpacing/>
        <w:jc w:val="both"/>
        <w:rPr>
          <w:rFonts w:asciiTheme="majorHAnsi" w:hAnsiTheme="majorHAnsi" w:cstheme="majorHAnsi"/>
        </w:rPr>
      </w:pPr>
      <w:r>
        <w:rPr>
          <w:rFonts w:asciiTheme="majorHAnsi" w:hAnsiTheme="majorHAnsi" w:cstheme="majorHAnsi"/>
          <w:b/>
          <w:color w:val="ED7D31" w:themeColor="accent2"/>
        </w:rPr>
        <w:t>Oczekiwania:</w:t>
      </w:r>
      <w:r>
        <w:rPr>
          <w:rFonts w:asciiTheme="majorHAnsi" w:hAnsiTheme="majorHAnsi" w:cstheme="majorHAnsi"/>
        </w:rPr>
        <w:t xml:space="preserve"> organizacja trzeciego sektora zaproponowała uzupełnienie dotyczące</w:t>
      </w:r>
      <w:r>
        <w:rPr>
          <w:rFonts w:asciiTheme="majorHAnsi" w:eastAsia="Calibri" w:hAnsiTheme="majorHAnsi" w:cstheme="majorHAnsi"/>
          <w:kern w:val="2"/>
        </w:rPr>
        <w:t xml:space="preserve"> udostępnienia na potrzeby komercyjne pasm pionierskich, w szczególności 700 MHz oraz 3,</w:t>
      </w:r>
      <w:r w:rsidR="00221D3A">
        <w:rPr>
          <w:rFonts w:asciiTheme="majorHAnsi" w:eastAsia="Calibri" w:hAnsiTheme="majorHAnsi" w:cstheme="majorHAnsi"/>
          <w:kern w:val="2"/>
        </w:rPr>
        <w:t>6</w:t>
      </w:r>
      <w:r>
        <w:rPr>
          <w:rFonts w:asciiTheme="majorHAnsi" w:eastAsia="Calibri" w:hAnsiTheme="majorHAnsi" w:cstheme="majorHAnsi"/>
          <w:kern w:val="2"/>
        </w:rPr>
        <w:t xml:space="preserve"> GHz, jako warunku koniecznego </w:t>
      </w:r>
      <w:r>
        <w:rPr>
          <w:rFonts w:asciiTheme="majorHAnsi" w:hAnsiTheme="majorHAnsi" w:cstheme="majorHAnsi"/>
        </w:rPr>
        <w:t xml:space="preserve">w objęcia siecią 5G 100% gospodarstw domowych. </w:t>
      </w:r>
    </w:p>
    <w:p w14:paraId="625556EB" w14:textId="7987A2A8" w:rsidR="00536978" w:rsidRDefault="00536978" w:rsidP="00BF7F72">
      <w:pPr>
        <w:spacing w:line="22" w:lineRule="atLeast"/>
        <w:ind w:left="1134"/>
        <w:contextualSpacing/>
        <w:jc w:val="both"/>
        <w:rPr>
          <w:rFonts w:asciiTheme="majorHAnsi" w:hAnsiTheme="majorHAnsi" w:cstheme="majorHAnsi"/>
        </w:rPr>
      </w:pPr>
      <w:r>
        <w:rPr>
          <w:rFonts w:asciiTheme="majorHAnsi" w:hAnsiTheme="majorHAnsi" w:cstheme="majorHAnsi"/>
        </w:rPr>
        <w:t xml:space="preserve"> </w:t>
      </w:r>
      <w:r>
        <w:rPr>
          <w:rFonts w:asciiTheme="majorHAnsi" w:hAnsiTheme="majorHAnsi" w:cstheme="majorHAnsi"/>
          <w:b/>
          <w:color w:val="ED7D31" w:themeColor="accent2"/>
        </w:rPr>
        <w:t>→</w:t>
      </w:r>
      <w:r>
        <w:rPr>
          <w:rFonts w:asciiTheme="majorHAnsi" w:hAnsiTheme="majorHAnsi" w:cstheme="majorHAnsi"/>
          <w:b/>
        </w:rPr>
        <w:t xml:space="preserve"> </w:t>
      </w:r>
      <w:r>
        <w:rPr>
          <w:rFonts w:asciiTheme="majorHAnsi" w:hAnsiTheme="majorHAnsi" w:cstheme="majorHAnsi"/>
          <w:b/>
          <w:color w:val="ED7D31" w:themeColor="accent2"/>
          <w:u w:val="single"/>
        </w:rPr>
        <w:t>Sposób zaadresowania</w:t>
      </w:r>
      <w:r>
        <w:rPr>
          <w:rFonts w:asciiTheme="majorHAnsi" w:hAnsiTheme="majorHAnsi" w:cstheme="majorHAnsi"/>
          <w:b/>
          <w:color w:val="ED7D31" w:themeColor="accent2"/>
        </w:rPr>
        <w:t>:</w:t>
      </w:r>
      <w:r>
        <w:rPr>
          <w:rFonts w:asciiTheme="majorHAnsi" w:hAnsiTheme="majorHAnsi" w:cstheme="majorHAnsi"/>
        </w:rPr>
        <w:t xml:space="preserve"> Dokonano zmiany w opisie trajektorii.</w:t>
      </w:r>
    </w:p>
    <w:p w14:paraId="31A2B2AE" w14:textId="77777777" w:rsidR="00BE5916" w:rsidRDefault="00536978" w:rsidP="00536978">
      <w:pPr>
        <w:numPr>
          <w:ilvl w:val="0"/>
          <w:numId w:val="131"/>
        </w:numPr>
        <w:spacing w:line="22" w:lineRule="atLeast"/>
        <w:ind w:left="1134"/>
        <w:contextualSpacing/>
        <w:jc w:val="both"/>
        <w:rPr>
          <w:rFonts w:asciiTheme="majorHAnsi" w:hAnsiTheme="majorHAnsi" w:cstheme="majorHAnsi"/>
        </w:rPr>
      </w:pPr>
      <w:r>
        <w:rPr>
          <w:rFonts w:asciiTheme="majorHAnsi" w:hAnsiTheme="majorHAnsi" w:cstheme="majorHAnsi"/>
          <w:b/>
          <w:color w:val="ED7D31" w:themeColor="accent2"/>
        </w:rPr>
        <w:t>Oczekiwania:</w:t>
      </w:r>
      <w:r>
        <w:rPr>
          <w:rFonts w:asciiTheme="majorHAnsi" w:hAnsiTheme="majorHAnsi" w:cstheme="majorHAnsi"/>
        </w:rPr>
        <w:t xml:space="preserve"> część interesariuszy, w tym przedsiębiorcy i przedstawiciele organizacji trzeciego sektora, zwrócili uwagę na potrzebę uwzględniania szerokopasmowej łączności satelitarnej oraz bonów łączności w planach związanych z zapewnieniem dostępu do </w:t>
      </w:r>
      <w:r w:rsidR="000110AD">
        <w:rPr>
          <w:rFonts w:asciiTheme="majorHAnsi" w:hAnsiTheme="majorHAnsi" w:cstheme="majorHAnsi"/>
        </w:rPr>
        <w:t>Internetu</w:t>
      </w:r>
      <w:r>
        <w:rPr>
          <w:rFonts w:asciiTheme="majorHAnsi" w:hAnsiTheme="majorHAnsi" w:cstheme="majorHAnsi"/>
        </w:rPr>
        <w:t xml:space="preserve"> i likwidacją białych plam.</w:t>
      </w:r>
    </w:p>
    <w:p w14:paraId="7EF458F3" w14:textId="4A521B08" w:rsidR="00536978" w:rsidRDefault="00536978" w:rsidP="00BF7F72">
      <w:pPr>
        <w:spacing w:line="22" w:lineRule="atLeast"/>
        <w:ind w:left="1134"/>
        <w:contextualSpacing/>
        <w:jc w:val="both"/>
        <w:rPr>
          <w:rFonts w:asciiTheme="majorHAnsi" w:hAnsiTheme="majorHAnsi" w:cstheme="majorHAnsi"/>
        </w:rPr>
      </w:pPr>
      <w:r>
        <w:rPr>
          <w:rFonts w:asciiTheme="majorHAnsi" w:hAnsiTheme="majorHAnsi" w:cstheme="majorHAnsi"/>
          <w:b/>
          <w:color w:val="ED7D31" w:themeColor="accent2"/>
        </w:rPr>
        <w:t>→</w:t>
      </w:r>
      <w:r>
        <w:rPr>
          <w:rFonts w:asciiTheme="majorHAnsi" w:hAnsiTheme="majorHAnsi" w:cstheme="majorHAnsi"/>
          <w:b/>
        </w:rPr>
        <w:t xml:space="preserve"> </w:t>
      </w:r>
      <w:r>
        <w:rPr>
          <w:rFonts w:asciiTheme="majorHAnsi" w:hAnsiTheme="majorHAnsi" w:cstheme="majorHAnsi"/>
          <w:b/>
          <w:color w:val="ED7D31" w:themeColor="accent2"/>
          <w:u w:val="single"/>
        </w:rPr>
        <w:t>Sposób zaadresowania</w:t>
      </w:r>
      <w:r>
        <w:rPr>
          <w:rFonts w:asciiTheme="majorHAnsi" w:hAnsiTheme="majorHAnsi" w:cstheme="majorHAnsi"/>
          <w:b/>
          <w:color w:val="ED7D31" w:themeColor="accent2"/>
        </w:rPr>
        <w:t xml:space="preserve">: </w:t>
      </w:r>
      <w:r>
        <w:rPr>
          <w:rFonts w:asciiTheme="majorHAnsi" w:hAnsiTheme="majorHAnsi" w:cstheme="majorHAnsi"/>
        </w:rPr>
        <w:t>kwestia  usług dostępu do Internetu opierających się na łączności satelitarnej była i jest przedmiotem zainteresowania Ministerstwa Cyfryzacji, również w kontekście obszarów na których sieci stacjonarne są nadal nieodpowiednie lub niedostępne, niemniej jednak w Krajowym planie uwzględniono w pierwszej kolejności działania, które są już realizowane lub, których przyszła realizacja jest na zaawansowanym poziomie np. działania finansowane w ramach KPO i FERC. Działania związane z</w:t>
      </w:r>
      <w:r w:rsidR="00BE5916">
        <w:rPr>
          <w:rFonts w:asciiTheme="majorHAnsi" w:hAnsiTheme="majorHAnsi" w:cstheme="majorHAnsi"/>
        </w:rPr>
        <w:t> </w:t>
      </w:r>
      <w:r>
        <w:rPr>
          <w:rFonts w:asciiTheme="majorHAnsi" w:hAnsiTheme="majorHAnsi" w:cstheme="majorHAnsi"/>
        </w:rPr>
        <w:t>wykorzystaniem łączności satelitarnej będą przedmiotem analizy na etapie kolejnych rewizji Krajowego Planu. Podobnie w przypadku bonów, propozycja ta będzie brana pod uwagę w kontekście planowania przyszłych interwencji w ramach Funduszu Szerokopasmowego.</w:t>
      </w:r>
    </w:p>
    <w:p w14:paraId="7F054B79" w14:textId="77777777" w:rsidR="00536978" w:rsidRDefault="00536978" w:rsidP="00536978">
      <w:pPr>
        <w:spacing w:line="22" w:lineRule="atLeast"/>
        <w:ind w:left="774"/>
        <w:contextualSpacing/>
        <w:jc w:val="both"/>
        <w:rPr>
          <w:rFonts w:asciiTheme="majorHAnsi" w:hAnsiTheme="majorHAnsi" w:cstheme="majorHAnsi"/>
          <w:b/>
          <w:color w:val="ED7D31" w:themeColor="accent2"/>
          <w:highlight w:val="yellow"/>
        </w:rPr>
      </w:pPr>
    </w:p>
    <w:p w14:paraId="092D6210" w14:textId="77777777" w:rsidR="00536978" w:rsidRDefault="00536978" w:rsidP="00343264">
      <w:pPr>
        <w:spacing w:line="22" w:lineRule="atLeast"/>
        <w:jc w:val="both"/>
        <w:rPr>
          <w:rFonts w:asciiTheme="majorHAnsi" w:hAnsiTheme="majorHAnsi" w:cstheme="majorHAnsi"/>
          <w:b/>
        </w:rPr>
      </w:pPr>
      <w:r>
        <w:rPr>
          <w:rFonts w:asciiTheme="majorHAnsi" w:hAnsiTheme="majorHAnsi" w:cstheme="majorHAnsi"/>
          <w:b/>
          <w:color w:val="FFC000" w:themeColor="accent4"/>
        </w:rPr>
        <w:t xml:space="preserve">[Transformacja cyfrowa przedsiębiorstw] </w:t>
      </w:r>
    </w:p>
    <w:p w14:paraId="0E9D55BA" w14:textId="17C512A1" w:rsidR="00536978" w:rsidRDefault="00536978" w:rsidP="00536978">
      <w:pPr>
        <w:numPr>
          <w:ilvl w:val="0"/>
          <w:numId w:val="132"/>
        </w:numPr>
        <w:spacing w:line="22" w:lineRule="atLeast"/>
        <w:ind w:left="1134"/>
        <w:contextualSpacing/>
        <w:jc w:val="both"/>
        <w:rPr>
          <w:rFonts w:asciiTheme="majorHAnsi" w:hAnsiTheme="majorHAnsi" w:cstheme="majorHAnsi"/>
        </w:rPr>
      </w:pPr>
      <w:r>
        <w:rPr>
          <w:rFonts w:asciiTheme="majorHAnsi" w:hAnsiTheme="majorHAnsi" w:cstheme="majorHAnsi"/>
          <w:b/>
          <w:color w:val="FFC000" w:themeColor="accent4"/>
        </w:rPr>
        <w:t xml:space="preserve">Oczekiwania: </w:t>
      </w:r>
      <w:r>
        <w:rPr>
          <w:rFonts w:asciiTheme="majorHAnsi" w:hAnsiTheme="majorHAnsi" w:cstheme="majorHAnsi"/>
        </w:rPr>
        <w:t xml:space="preserve">konsultowani partnerzy wskazywali zbyt niski poziom ambicji w zakresie celów dotyczących transformacji cyfrowej przedsiębiorstw w obszarze wykorzystania technologii AI, big data i chmury oraz potrzebę wprowadzenia dodatkowych działań. </w:t>
      </w:r>
      <w:r>
        <w:rPr>
          <w:rFonts w:asciiTheme="majorHAnsi" w:hAnsiTheme="majorHAnsi" w:cstheme="majorHAnsi"/>
          <w:b/>
          <w:color w:val="FFC000" w:themeColor="accent4"/>
        </w:rPr>
        <w:t>→ </w:t>
      </w:r>
      <w:r>
        <w:rPr>
          <w:rFonts w:asciiTheme="majorHAnsi" w:hAnsiTheme="majorHAnsi" w:cstheme="majorHAnsi"/>
          <w:b/>
          <w:color w:val="FFC000" w:themeColor="accent4"/>
          <w:u w:val="single"/>
        </w:rPr>
        <w:t>Sposób zaadresowania</w:t>
      </w:r>
      <w:r>
        <w:rPr>
          <w:rFonts w:asciiTheme="majorHAnsi" w:hAnsiTheme="majorHAnsi" w:cstheme="majorHAnsi"/>
          <w:b/>
          <w:color w:val="FFC000" w:themeColor="accent4"/>
        </w:rPr>
        <w:t>:</w:t>
      </w:r>
      <w:r>
        <w:rPr>
          <w:rFonts w:asciiTheme="majorHAnsi" w:hAnsiTheme="majorHAnsi" w:cstheme="majorHAnsi"/>
          <w:color w:val="FFC000" w:themeColor="accent4"/>
        </w:rPr>
        <w:t xml:space="preserve"> </w:t>
      </w:r>
      <w:r>
        <w:rPr>
          <w:rFonts w:asciiTheme="majorHAnsi" w:hAnsiTheme="majorHAnsi" w:cstheme="majorHAnsi"/>
        </w:rPr>
        <w:t xml:space="preserve">dodano dwa nowe działania TCP.I.11 Cyfrowa Wyprawka dla Firm koordynowane przez Polski Fundusz Rozwoju S.A. oraz TCP.I.12. </w:t>
      </w:r>
      <w:r>
        <w:rPr>
          <w:rFonts w:asciiTheme="majorHAnsi" w:hAnsiTheme="majorHAnsi" w:cstheme="majorHAnsi"/>
          <w:bCs/>
        </w:rPr>
        <w:t xml:space="preserve">Wspieranie cyfrowej transformacji przedsiębiorstw poprzez wykorzystanie chmury obliczeniowej koordynowane przez Ministerstwo Cyfryzacji. Kwestia wartości docelowych dla KPI w tym zakresie </w:t>
      </w:r>
      <w:r w:rsidR="00B965E6">
        <w:rPr>
          <w:rFonts w:asciiTheme="majorHAnsi" w:hAnsiTheme="majorHAnsi" w:cstheme="majorHAnsi"/>
          <w:bCs/>
        </w:rPr>
        <w:t xml:space="preserve">(zwiększono wartość dla chmury i big data) </w:t>
      </w:r>
      <w:r>
        <w:rPr>
          <w:rFonts w:asciiTheme="majorHAnsi" w:hAnsiTheme="majorHAnsi" w:cstheme="majorHAnsi"/>
          <w:bCs/>
        </w:rPr>
        <w:t xml:space="preserve">będzie przedmiotem przeglądu </w:t>
      </w:r>
      <w:r w:rsidR="00746971">
        <w:rPr>
          <w:rFonts w:asciiTheme="majorHAnsi" w:hAnsiTheme="majorHAnsi" w:cstheme="majorHAnsi"/>
          <w:bCs/>
        </w:rPr>
        <w:br/>
      </w:r>
      <w:r>
        <w:rPr>
          <w:rFonts w:asciiTheme="majorHAnsi" w:hAnsiTheme="majorHAnsi" w:cstheme="majorHAnsi"/>
          <w:bCs/>
        </w:rPr>
        <w:t>w ramach rewizji Krajowego Planu i podlegać ewentualnym modyfikacjom.</w:t>
      </w:r>
      <w:r w:rsidR="00B965E6">
        <w:rPr>
          <w:rFonts w:asciiTheme="majorHAnsi" w:hAnsiTheme="majorHAnsi" w:cstheme="majorHAnsi"/>
          <w:bCs/>
        </w:rPr>
        <w:t xml:space="preserve"> </w:t>
      </w:r>
    </w:p>
    <w:p w14:paraId="7E68581E" w14:textId="77777777" w:rsidR="00746971" w:rsidRPr="00746971" w:rsidRDefault="00746971" w:rsidP="00746971">
      <w:pPr>
        <w:spacing w:line="22" w:lineRule="atLeast"/>
        <w:ind w:left="1134"/>
        <w:contextualSpacing/>
        <w:jc w:val="both"/>
        <w:rPr>
          <w:rFonts w:asciiTheme="majorHAnsi" w:hAnsiTheme="majorHAnsi" w:cstheme="majorHAnsi"/>
        </w:rPr>
      </w:pPr>
    </w:p>
    <w:p w14:paraId="44EE88CD" w14:textId="6A72BE2F" w:rsidR="00536978" w:rsidRPr="00343264" w:rsidRDefault="00536978" w:rsidP="00343264">
      <w:pPr>
        <w:spacing w:line="22" w:lineRule="atLeast"/>
        <w:jc w:val="both"/>
        <w:rPr>
          <w:rFonts w:asciiTheme="majorHAnsi" w:hAnsiTheme="majorHAnsi" w:cstheme="majorHAnsi"/>
          <w:b/>
        </w:rPr>
      </w:pPr>
      <w:r w:rsidRPr="00343264">
        <w:rPr>
          <w:rFonts w:asciiTheme="majorHAnsi" w:hAnsiTheme="majorHAnsi" w:cstheme="majorHAnsi"/>
          <w:b/>
          <w:color w:val="70AD47" w:themeColor="accent6"/>
        </w:rPr>
        <w:t>[Cyfryzacja usług publicznych]</w:t>
      </w:r>
    </w:p>
    <w:p w14:paraId="23D7CE14" w14:textId="78E07B7D" w:rsidR="00BE5916" w:rsidRPr="00BF7F72" w:rsidRDefault="009974B8" w:rsidP="009974B8">
      <w:pPr>
        <w:numPr>
          <w:ilvl w:val="0"/>
          <w:numId w:val="93"/>
        </w:numPr>
        <w:spacing w:line="22" w:lineRule="atLeast"/>
        <w:ind w:left="1134"/>
        <w:contextualSpacing/>
        <w:jc w:val="both"/>
      </w:pPr>
      <w:r w:rsidRPr="009974B8">
        <w:rPr>
          <w:rFonts w:asciiTheme="majorHAnsi" w:hAnsiTheme="majorHAnsi" w:cstheme="majorHAnsi"/>
          <w:b/>
          <w:color w:val="70AD47" w:themeColor="accent6"/>
        </w:rPr>
        <w:t>Oczekiwania:</w:t>
      </w:r>
      <w:r w:rsidRPr="009974B8">
        <w:rPr>
          <w:rFonts w:asciiTheme="majorHAnsi" w:hAnsiTheme="majorHAnsi" w:cstheme="majorHAnsi"/>
        </w:rPr>
        <w:t xml:space="preserve"> w toku konsultacji zgłoszono brak odwołania w dokumencie do </w:t>
      </w:r>
      <w:r w:rsidR="00BE5916">
        <w:rPr>
          <w:rFonts w:asciiTheme="majorHAnsi" w:hAnsiTheme="majorHAnsi" w:cstheme="majorHAnsi"/>
        </w:rPr>
        <w:t>r</w:t>
      </w:r>
      <w:r w:rsidRPr="009974B8">
        <w:rPr>
          <w:rFonts w:asciiTheme="majorHAnsi" w:hAnsiTheme="majorHAnsi" w:cstheme="majorHAnsi"/>
        </w:rPr>
        <w:t xml:space="preserve">ozporządzenia Parlamentu Europejskiego i Rady (UE) 2018/1724 z dnia 2 października 2018 r. w sprawie utworzenia jednolitego portalu cyfrowego (Single Digital Gateway). </w:t>
      </w:r>
      <w:r w:rsidR="004B1F23">
        <w:rPr>
          <w:rFonts w:asciiTheme="majorHAnsi" w:hAnsiTheme="majorHAnsi" w:cstheme="majorHAnsi"/>
        </w:rPr>
        <w:br/>
      </w:r>
      <w:r w:rsidRPr="009974B8">
        <w:rPr>
          <w:rFonts w:asciiTheme="majorHAnsi" w:hAnsiTheme="majorHAnsi" w:cstheme="majorHAnsi"/>
        </w:rPr>
        <w:t>W szczególności istotne ma być uwzględnienie w krajowych działaniach systemu technicznego transgranicznej zautomatyzowanej wymiany dowodów, który obok Europejskiego Portfela Tożsamości Cyfrowej stanowi podstawowy element ekosystemu dla rozwoju usług transgranicznych w UE</w:t>
      </w:r>
      <w:r w:rsidR="00BE5916">
        <w:rPr>
          <w:rFonts w:asciiTheme="majorHAnsi" w:hAnsiTheme="majorHAnsi" w:cstheme="majorHAnsi"/>
        </w:rPr>
        <w:t>.</w:t>
      </w:r>
    </w:p>
    <w:p w14:paraId="1D87B715" w14:textId="2F1D59AE" w:rsidR="009974B8" w:rsidRPr="009974B8" w:rsidRDefault="009974B8" w:rsidP="00BF7F72">
      <w:pPr>
        <w:spacing w:line="22" w:lineRule="atLeast"/>
        <w:ind w:left="1134"/>
        <w:contextualSpacing/>
        <w:jc w:val="both"/>
      </w:pPr>
      <w:r w:rsidRPr="009974B8">
        <w:rPr>
          <w:rFonts w:asciiTheme="majorHAnsi" w:hAnsiTheme="majorHAnsi" w:cstheme="majorHAnsi"/>
        </w:rPr>
        <w:t xml:space="preserve"> </w:t>
      </w:r>
      <w:r w:rsidRPr="009974B8">
        <w:rPr>
          <w:rFonts w:asciiTheme="majorHAnsi" w:hAnsiTheme="majorHAnsi" w:cstheme="majorHAnsi"/>
          <w:b/>
          <w:color w:val="70AD47" w:themeColor="accent6"/>
        </w:rPr>
        <w:t xml:space="preserve">→ </w:t>
      </w:r>
      <w:r w:rsidRPr="009974B8">
        <w:rPr>
          <w:rFonts w:asciiTheme="majorHAnsi" w:hAnsiTheme="majorHAnsi" w:cstheme="majorHAnsi"/>
          <w:b/>
          <w:color w:val="70AD47" w:themeColor="accent6"/>
          <w:u w:val="single"/>
        </w:rPr>
        <w:t>Sposób zaadresowania</w:t>
      </w:r>
      <w:r w:rsidRPr="009974B8">
        <w:rPr>
          <w:rFonts w:asciiTheme="majorHAnsi" w:hAnsiTheme="majorHAnsi" w:cstheme="majorHAnsi"/>
          <w:b/>
          <w:color w:val="70AD47" w:themeColor="accent6"/>
        </w:rPr>
        <w:t xml:space="preserve">: </w:t>
      </w:r>
      <w:r w:rsidRPr="009974B8">
        <w:rPr>
          <w:rFonts w:asciiTheme="majorHAnsi" w:hAnsiTheme="majorHAnsi" w:cstheme="majorHAnsi"/>
        </w:rPr>
        <w:t xml:space="preserve">w ramach opisu działania CUP.I.2 </w:t>
      </w:r>
      <w:r w:rsidRPr="009974B8">
        <w:rPr>
          <w:rFonts w:asciiTheme="majorHAnsi" w:hAnsiTheme="majorHAnsi" w:cstheme="majorHAnsi"/>
          <w:i/>
        </w:rPr>
        <w:t>Udostępnienie nowych usług informacyjnych oraz transakcyjnych dla użytkownika transgranicznego</w:t>
      </w:r>
      <w:r w:rsidR="00FD0361">
        <w:rPr>
          <w:rFonts w:asciiTheme="majorHAnsi" w:hAnsiTheme="majorHAnsi" w:cstheme="majorHAnsi"/>
        </w:rPr>
        <w:t xml:space="preserve"> </w:t>
      </w:r>
      <w:r w:rsidRPr="009974B8">
        <w:rPr>
          <w:rFonts w:asciiTheme="majorHAnsi" w:hAnsiTheme="majorHAnsi" w:cstheme="majorHAnsi"/>
        </w:rPr>
        <w:t>dodano zapis o planowanych działaniach mających na celu pełne wdrożenie systemu technicznego transgranicznej zautomatyzowanej wymiany dowodów, o którym mowa we wspomnianym rozporządzeniu.</w:t>
      </w:r>
    </w:p>
    <w:p w14:paraId="6A37843E" w14:textId="77777777" w:rsidR="009974B8" w:rsidRDefault="009974B8" w:rsidP="00343264">
      <w:pPr>
        <w:spacing w:line="22" w:lineRule="atLeast"/>
        <w:ind w:left="720"/>
        <w:jc w:val="both"/>
        <w:rPr>
          <w:rFonts w:asciiTheme="majorHAnsi" w:hAnsiTheme="majorHAnsi" w:cstheme="majorHAnsi"/>
          <w:b/>
          <w:highlight w:val="yellow"/>
        </w:rPr>
      </w:pPr>
    </w:p>
    <w:p w14:paraId="48A8BE84" w14:textId="4B6FB3FF" w:rsidR="007F603A" w:rsidRDefault="00536978" w:rsidP="00343264">
      <w:pPr>
        <w:jc w:val="both"/>
        <w:rPr>
          <w:rFonts w:asciiTheme="majorHAnsi" w:eastAsia="Calibri" w:hAnsiTheme="majorHAnsi" w:cstheme="majorHAnsi"/>
          <w:iCs/>
        </w:rPr>
      </w:pPr>
      <w:r>
        <w:rPr>
          <w:rFonts w:asciiTheme="majorHAnsi" w:hAnsiTheme="majorHAnsi" w:cstheme="majorHAnsi"/>
        </w:rPr>
        <w:t xml:space="preserve">Dodatkowo, na obu etapach konsultacji społecznych zaproszenie do udziału w nich zostało przekazane do Komisji Wspólnej Rządu i Samorządu Terytorialnego, celem uzyskania opinii na temat priorytetów </w:t>
      </w:r>
      <w:r w:rsidR="00746971">
        <w:rPr>
          <w:rFonts w:asciiTheme="majorHAnsi" w:hAnsiTheme="majorHAnsi" w:cstheme="majorHAnsi"/>
        </w:rPr>
        <w:br/>
      </w:r>
      <w:r>
        <w:rPr>
          <w:rFonts w:asciiTheme="majorHAnsi" w:hAnsiTheme="majorHAnsi" w:cstheme="majorHAnsi"/>
        </w:rPr>
        <w:t xml:space="preserve">w zakresie wymiaru regionalnego cyfrowej dekady. W wyniku uzyskanych odpowiedzi od jednostek samorządu terytorialnego (dalej </w:t>
      </w:r>
      <w:r w:rsidR="00B0422A">
        <w:rPr>
          <w:rFonts w:asciiTheme="majorHAnsi" w:hAnsiTheme="majorHAnsi" w:cstheme="majorHAnsi"/>
        </w:rPr>
        <w:t>„</w:t>
      </w:r>
      <w:r>
        <w:rPr>
          <w:rFonts w:asciiTheme="majorHAnsi" w:hAnsiTheme="majorHAnsi" w:cstheme="majorHAnsi"/>
        </w:rPr>
        <w:t>JST</w:t>
      </w:r>
      <w:r w:rsidR="00B0422A">
        <w:rPr>
          <w:rFonts w:asciiTheme="majorHAnsi" w:hAnsiTheme="majorHAnsi" w:cstheme="majorHAnsi"/>
        </w:rPr>
        <w:t>”</w:t>
      </w:r>
      <w:r>
        <w:rPr>
          <w:rFonts w:asciiTheme="majorHAnsi" w:hAnsiTheme="majorHAnsi" w:cstheme="majorHAnsi"/>
        </w:rPr>
        <w:t xml:space="preserve">), uzupełniono diagnozę o potrzebę zapewnienia wyższej interoperacyjności i komplementarności elektronicznych usług publicznych udostępnianych na poziomie centralnym, regionalnym i lokalnym. Do działań w zakresie celów ogólnych dodano wdrożenie Krajowej Strategii Rozwoju Regionalnego, w której za </w:t>
      </w:r>
      <w:r>
        <w:rPr>
          <w:rFonts w:asciiTheme="majorHAnsi" w:eastAsia="Calibri" w:hAnsiTheme="majorHAnsi" w:cstheme="majorHAnsi"/>
          <w:bCs/>
          <w:iCs/>
        </w:rPr>
        <w:t>kluczową kwestię uznano dalszą cyfryzację regionów w szczególności w kontekście świadczenia usług, sieci szerokopasmowych i 5G, a także kompetencji cyfrowych.</w:t>
      </w:r>
      <w:r>
        <w:rPr>
          <w:rFonts w:asciiTheme="majorHAnsi" w:hAnsiTheme="majorHAnsi" w:cstheme="majorHAnsi"/>
        </w:rPr>
        <w:t xml:space="preserve"> Uwypuklono ponadto potrzebę zaangażowania JST w proces przygotowania </w:t>
      </w:r>
      <w:r w:rsidR="00746971">
        <w:rPr>
          <w:rFonts w:asciiTheme="majorHAnsi" w:hAnsiTheme="majorHAnsi" w:cstheme="majorHAnsi"/>
        </w:rPr>
        <w:br/>
      </w:r>
      <w:r>
        <w:rPr>
          <w:rFonts w:asciiTheme="majorHAnsi" w:hAnsiTheme="majorHAnsi" w:cstheme="majorHAnsi"/>
        </w:rPr>
        <w:t xml:space="preserve">i realizacji założeń strategii transformacji cyfrowej w celu zapewnienia </w:t>
      </w:r>
      <w:r>
        <w:rPr>
          <w:rFonts w:asciiTheme="majorHAnsi" w:eastAsia="Calibri" w:hAnsiTheme="majorHAnsi" w:cstheme="majorHAnsi"/>
          <w:iCs/>
        </w:rPr>
        <w:t xml:space="preserve">harmonizacji realizowanych </w:t>
      </w:r>
      <w:r w:rsidR="00746971">
        <w:rPr>
          <w:rFonts w:asciiTheme="majorHAnsi" w:eastAsia="Calibri" w:hAnsiTheme="majorHAnsi" w:cstheme="majorHAnsi"/>
          <w:iCs/>
        </w:rPr>
        <w:br/>
      </w:r>
      <w:r>
        <w:rPr>
          <w:rFonts w:asciiTheme="majorHAnsi" w:eastAsia="Calibri" w:hAnsiTheme="majorHAnsi" w:cstheme="majorHAnsi"/>
          <w:iCs/>
        </w:rPr>
        <w:t xml:space="preserve">i planowanych działań na rzecz informatyzacji państwa. Natomiast, w zakresie przedsięwzięć wspierających  tworzenie interoperacyjnych i </w:t>
      </w:r>
      <w:r>
        <w:rPr>
          <w:rFonts w:asciiTheme="majorHAnsi" w:hAnsiTheme="majorHAnsi" w:cstheme="majorHAnsi"/>
          <w:iCs/>
        </w:rPr>
        <w:t xml:space="preserve">optymalnych rozwiązań teleinformatycznych, w tym systemów i usług cyfrowych służących do realizacji zadań publicznych na poziomie lokalnym, dodano działanie dotyczące budowy </w:t>
      </w:r>
      <w:r>
        <w:rPr>
          <w:rFonts w:asciiTheme="majorHAnsi" w:eastAsia="Calibri" w:hAnsiTheme="majorHAnsi" w:cstheme="majorHAnsi"/>
          <w:iCs/>
        </w:rPr>
        <w:t>modeli Architektury Informacyjnej Samorządów (AIS), stanowiące rozszerzenie i uzupełnienie modelu architektonicznego systemów informacyjnych administracji publicznej, opracowanego, rozwijanego i utrzymywanego przez Ministra Cyfryzacji  pod nazwą Model AIP.</w:t>
      </w:r>
    </w:p>
    <w:p w14:paraId="1D08EFEA" w14:textId="77777777" w:rsidR="0074659C" w:rsidRDefault="0074659C" w:rsidP="00343264">
      <w:pPr>
        <w:jc w:val="both"/>
        <w:rPr>
          <w:rFonts w:asciiTheme="majorHAnsi" w:eastAsia="Calibri" w:hAnsiTheme="majorHAnsi" w:cstheme="majorHAnsi"/>
          <w:iCs/>
        </w:rPr>
      </w:pPr>
    </w:p>
    <w:p w14:paraId="37783E84" w14:textId="77777777" w:rsidR="0074659C" w:rsidRPr="00346B2A" w:rsidRDefault="0074659C" w:rsidP="00343264">
      <w:pPr>
        <w:jc w:val="both"/>
        <w:rPr>
          <w:rFonts w:asciiTheme="majorHAnsi" w:eastAsia="Calibri" w:hAnsiTheme="majorHAnsi" w:cstheme="majorHAnsi"/>
          <w:iCs/>
        </w:rPr>
      </w:pPr>
    </w:p>
    <w:p w14:paraId="04AAD3CE" w14:textId="61055273" w:rsidR="003677E2" w:rsidRPr="00B74953" w:rsidRDefault="0083770C" w:rsidP="002D32DE">
      <w:pPr>
        <w:pStyle w:val="Nagwek1"/>
        <w:numPr>
          <w:ilvl w:val="0"/>
          <w:numId w:val="13"/>
        </w:numPr>
        <w:spacing w:line="22" w:lineRule="atLeast"/>
        <w:jc w:val="both"/>
        <w:rPr>
          <w:rFonts w:cstheme="majorHAnsi"/>
          <w:sz w:val="28"/>
          <w:szCs w:val="28"/>
        </w:rPr>
      </w:pPr>
      <w:bookmarkStart w:id="79" w:name="_Toc150028590"/>
      <w:r w:rsidRPr="00B74953">
        <w:rPr>
          <w:rFonts w:cstheme="majorHAnsi"/>
          <w:sz w:val="28"/>
          <w:szCs w:val="28"/>
        </w:rPr>
        <w:t>Podsumowanie</w:t>
      </w:r>
      <w:bookmarkEnd w:id="79"/>
      <w:r w:rsidRPr="00B74953">
        <w:rPr>
          <w:rFonts w:cstheme="majorHAnsi"/>
          <w:sz w:val="28"/>
          <w:szCs w:val="28"/>
        </w:rPr>
        <w:t xml:space="preserve"> </w:t>
      </w:r>
      <w:bookmarkEnd w:id="78"/>
    </w:p>
    <w:p w14:paraId="4CB55BBA" w14:textId="77777777" w:rsidR="000110AD" w:rsidRPr="00B74953" w:rsidRDefault="000110AD" w:rsidP="002D32DE">
      <w:pPr>
        <w:spacing w:line="22" w:lineRule="atLeast"/>
        <w:jc w:val="both"/>
        <w:rPr>
          <w:rFonts w:asciiTheme="majorHAnsi" w:hAnsiTheme="majorHAnsi" w:cstheme="majorHAnsi"/>
          <w:sz w:val="28"/>
          <w:szCs w:val="28"/>
        </w:rPr>
      </w:pPr>
    </w:p>
    <w:p w14:paraId="76101089" w14:textId="5B58C5B4" w:rsidR="008D5836" w:rsidRDefault="002D45D6" w:rsidP="002D32DE">
      <w:pPr>
        <w:autoSpaceDE w:val="0"/>
        <w:autoSpaceDN w:val="0"/>
        <w:spacing w:line="22" w:lineRule="atLeast"/>
        <w:jc w:val="both"/>
        <w:rPr>
          <w:rFonts w:asciiTheme="majorHAnsi" w:hAnsiTheme="majorHAnsi" w:cstheme="majorHAnsi"/>
        </w:rPr>
      </w:pPr>
      <w:r w:rsidRPr="00B74953">
        <w:rPr>
          <w:rFonts w:asciiTheme="majorHAnsi" w:hAnsiTheme="majorHAnsi" w:cstheme="majorHAnsi"/>
        </w:rPr>
        <w:t xml:space="preserve">W przedstawionym Krajowym planie działania do programu polityki „Droga ku cyfrowej dekadzie” do 2030 r. zaplanowano szereg ambitnych działań i interwencji zmierzających do realizacji określonych celów ogólnych i cyfrowych. Ich osiągnięcie wymaga uwzględnienia szeregu kluczowych czynników </w:t>
      </w:r>
      <w:r w:rsidR="00746971">
        <w:rPr>
          <w:rFonts w:asciiTheme="majorHAnsi" w:hAnsiTheme="majorHAnsi" w:cstheme="majorHAnsi"/>
        </w:rPr>
        <w:br/>
      </w:r>
      <w:r w:rsidRPr="00B74953">
        <w:rPr>
          <w:rFonts w:asciiTheme="majorHAnsi" w:hAnsiTheme="majorHAnsi" w:cstheme="majorHAnsi"/>
        </w:rPr>
        <w:t>m.in. czasochłonności procesów wdrażania zmian, uwarunkowań demograficznych i społecznych, potrzeby zaangażowania szerokiego grona interesariuszy spoza sektora publicznego czy też sytuacji makroekonomicznej oraz geopolitycznej Polski. W ramach poszczególnych celów dostrzegalne są luki i</w:t>
      </w:r>
      <w:r w:rsidR="00E86527">
        <w:rPr>
          <w:rFonts w:asciiTheme="majorHAnsi" w:hAnsiTheme="majorHAnsi" w:cstheme="majorHAnsi"/>
        </w:rPr>
        <w:t> </w:t>
      </w:r>
      <w:r w:rsidRPr="00B74953">
        <w:rPr>
          <w:rFonts w:asciiTheme="majorHAnsi" w:hAnsiTheme="majorHAnsi" w:cstheme="majorHAnsi"/>
        </w:rPr>
        <w:t>potencjał do dalszego rozwoju, ale identyfikowane są również obszary w których wkład Polski w</w:t>
      </w:r>
      <w:r w:rsidR="00E86527">
        <w:rPr>
          <w:rFonts w:asciiTheme="majorHAnsi" w:hAnsiTheme="majorHAnsi" w:cstheme="majorHAnsi"/>
        </w:rPr>
        <w:t> </w:t>
      </w:r>
      <w:r w:rsidRPr="00B74953">
        <w:rPr>
          <w:rFonts w:asciiTheme="majorHAnsi" w:hAnsiTheme="majorHAnsi" w:cstheme="majorHAnsi"/>
        </w:rPr>
        <w:t xml:space="preserve">realizację celów cyfrowych na poziomie UE już teraz jest bardzo istotny. </w:t>
      </w:r>
    </w:p>
    <w:p w14:paraId="41414512" w14:textId="0D609FA3" w:rsidR="000F56F7" w:rsidRDefault="002D45D6" w:rsidP="002D32DE">
      <w:pPr>
        <w:autoSpaceDE w:val="0"/>
        <w:autoSpaceDN w:val="0"/>
        <w:spacing w:line="22" w:lineRule="atLeast"/>
        <w:jc w:val="both"/>
        <w:rPr>
          <w:rFonts w:asciiTheme="majorHAnsi" w:hAnsiTheme="majorHAnsi" w:cstheme="majorHAnsi"/>
        </w:rPr>
      </w:pPr>
      <w:r w:rsidRPr="00B74953">
        <w:rPr>
          <w:rFonts w:asciiTheme="majorHAnsi" w:hAnsiTheme="majorHAnsi" w:cstheme="majorHAnsi"/>
        </w:rPr>
        <w:t xml:space="preserve">W odniesieniu </w:t>
      </w:r>
      <w:r w:rsidR="008D5836">
        <w:rPr>
          <w:rFonts w:asciiTheme="majorHAnsi" w:hAnsiTheme="majorHAnsi" w:cstheme="majorHAnsi"/>
        </w:rPr>
        <w:t xml:space="preserve">do </w:t>
      </w:r>
      <w:r w:rsidRPr="00B74953">
        <w:rPr>
          <w:rFonts w:asciiTheme="majorHAnsi" w:hAnsiTheme="majorHAnsi" w:cstheme="majorHAnsi"/>
        </w:rPr>
        <w:t xml:space="preserve">kompetencji cyfrowych należy mieć na uwadze, że </w:t>
      </w:r>
      <w:r w:rsidR="008D5836">
        <w:rPr>
          <w:rFonts w:asciiTheme="majorHAnsi" w:hAnsiTheme="majorHAnsi" w:cstheme="majorHAnsi"/>
        </w:rPr>
        <w:t>jest to kluczowy obszar</w:t>
      </w:r>
      <w:r w:rsidR="00EB652F">
        <w:rPr>
          <w:rFonts w:asciiTheme="majorHAnsi" w:hAnsiTheme="majorHAnsi" w:cstheme="majorHAnsi"/>
        </w:rPr>
        <w:t xml:space="preserve"> dla rozwoju cyfrowego Polski.</w:t>
      </w:r>
      <w:r w:rsidR="000F56F7">
        <w:rPr>
          <w:rFonts w:asciiTheme="majorHAnsi" w:hAnsiTheme="majorHAnsi" w:cstheme="majorHAnsi"/>
        </w:rPr>
        <w:t xml:space="preserve"> Jednocześnie oddziaływanie na wskaźniki kompetencji cyfrowych jest trudne i</w:t>
      </w:r>
      <w:r w:rsidR="00E86527">
        <w:rPr>
          <w:rFonts w:asciiTheme="majorHAnsi" w:hAnsiTheme="majorHAnsi" w:cstheme="majorHAnsi"/>
        </w:rPr>
        <w:t> </w:t>
      </w:r>
      <w:r w:rsidR="000F56F7">
        <w:rPr>
          <w:rFonts w:asciiTheme="majorHAnsi" w:hAnsiTheme="majorHAnsi" w:cstheme="majorHAnsi"/>
        </w:rPr>
        <w:t xml:space="preserve">wymaga złożonych, wieloletnich i  zróżnicowanych interwencji. W świetle trajektorii krajowych, widoczna jest potrzeba zaplanowania nowych działań, które pozwolą na wypełnienie luki i </w:t>
      </w:r>
      <w:r w:rsidRPr="00B74953">
        <w:rPr>
          <w:rFonts w:asciiTheme="majorHAnsi" w:hAnsiTheme="majorHAnsi" w:cstheme="majorHAnsi"/>
        </w:rPr>
        <w:t>osiągnięcie zamierzonych celów</w:t>
      </w:r>
      <w:r w:rsidR="000F56F7">
        <w:rPr>
          <w:rFonts w:asciiTheme="majorHAnsi" w:hAnsiTheme="majorHAnsi" w:cstheme="majorHAnsi"/>
        </w:rPr>
        <w:t xml:space="preserve">. </w:t>
      </w:r>
    </w:p>
    <w:p w14:paraId="6671E511" w14:textId="6EC28ACE" w:rsidR="00DB45B2" w:rsidRDefault="000F56F7" w:rsidP="002D32DE">
      <w:pPr>
        <w:autoSpaceDE w:val="0"/>
        <w:autoSpaceDN w:val="0"/>
        <w:spacing w:line="22" w:lineRule="atLeast"/>
        <w:jc w:val="both"/>
        <w:rPr>
          <w:rFonts w:asciiTheme="majorHAnsi" w:hAnsiTheme="majorHAnsi" w:cstheme="majorHAnsi"/>
        </w:rPr>
      </w:pPr>
      <w:r>
        <w:rPr>
          <w:rFonts w:asciiTheme="majorHAnsi" w:hAnsiTheme="majorHAnsi" w:cstheme="majorHAnsi"/>
        </w:rPr>
        <w:t>W zakresie obszaru „Infrastruktury cyfrowe</w:t>
      </w:r>
      <w:r w:rsidR="007765D2">
        <w:rPr>
          <w:rFonts w:asciiTheme="majorHAnsi" w:hAnsiTheme="majorHAnsi" w:cstheme="majorHAnsi"/>
        </w:rPr>
        <w:t>j</w:t>
      </w:r>
      <w:r>
        <w:rPr>
          <w:rFonts w:asciiTheme="majorHAnsi" w:hAnsiTheme="majorHAnsi" w:cstheme="majorHAnsi"/>
        </w:rPr>
        <w:t xml:space="preserve">” należy podkreślić znaczące zaangażowanie Polski </w:t>
      </w:r>
      <w:r w:rsidR="00DA3740">
        <w:rPr>
          <w:rFonts w:asciiTheme="majorHAnsi" w:hAnsiTheme="majorHAnsi" w:cstheme="majorHAnsi"/>
        </w:rPr>
        <w:t>w</w:t>
      </w:r>
      <w:r w:rsidR="00E86527">
        <w:rPr>
          <w:rFonts w:asciiTheme="majorHAnsi" w:hAnsiTheme="majorHAnsi" w:cstheme="majorHAnsi"/>
        </w:rPr>
        <w:t> </w:t>
      </w:r>
      <w:r w:rsidR="00DA3740">
        <w:rPr>
          <w:rFonts w:asciiTheme="majorHAnsi" w:hAnsiTheme="majorHAnsi" w:cstheme="majorHAnsi"/>
        </w:rPr>
        <w:t>projektach wielokrajowych w dziedzinie komputerów kwantowych, gdzie istotnie przyczyniamy się do realizacji celów na poziomie całej UE. Z uwagi na utrzymujący się trend wzrostowy i zaplanowane interwencje, szacuje się, że osiągnięcie zamierzonych celów dotyczących rozwoju zasięgu sieci 5G będzie możliwe do 2030 r., natomiast dodatkowych inwestycji i działań na poziomie krajowym wymaga obszar pn. „Półprzewodniki” i „Węzły brzegowe”.</w:t>
      </w:r>
    </w:p>
    <w:p w14:paraId="44E0E5DF" w14:textId="7E1E531E" w:rsidR="00DB45B2" w:rsidRDefault="002D45D6" w:rsidP="002D32DE">
      <w:pPr>
        <w:autoSpaceDE w:val="0"/>
        <w:autoSpaceDN w:val="0"/>
        <w:spacing w:line="22" w:lineRule="atLeast"/>
        <w:jc w:val="both"/>
        <w:rPr>
          <w:rFonts w:asciiTheme="majorHAnsi" w:hAnsiTheme="majorHAnsi" w:cstheme="majorHAnsi"/>
        </w:rPr>
      </w:pPr>
      <w:r w:rsidRPr="00B74953">
        <w:rPr>
          <w:rFonts w:asciiTheme="majorHAnsi" w:hAnsiTheme="majorHAnsi" w:cstheme="majorHAnsi"/>
        </w:rPr>
        <w:t>Istotne wyzwania są widoczne w obszar</w:t>
      </w:r>
      <w:r w:rsidR="00DB45B2">
        <w:rPr>
          <w:rFonts w:asciiTheme="majorHAnsi" w:hAnsiTheme="majorHAnsi" w:cstheme="majorHAnsi"/>
        </w:rPr>
        <w:t xml:space="preserve">ze </w:t>
      </w:r>
      <w:r w:rsidRPr="00B74953">
        <w:rPr>
          <w:rFonts w:asciiTheme="majorHAnsi" w:hAnsiTheme="majorHAnsi" w:cstheme="majorHAnsi"/>
        </w:rPr>
        <w:t>transformacji cyfrowej przedsiębiorstw</w:t>
      </w:r>
      <w:r w:rsidR="00DB45B2">
        <w:rPr>
          <w:rFonts w:asciiTheme="majorHAnsi" w:hAnsiTheme="majorHAnsi" w:cstheme="majorHAnsi"/>
        </w:rPr>
        <w:t>, gdzie brak odpowiednich wskaźników lub regularnych pomiarów utrudnia monitorowanie postępu i zaplanowanie interwencji</w:t>
      </w:r>
      <w:r w:rsidR="00A24B6E">
        <w:rPr>
          <w:rFonts w:asciiTheme="majorHAnsi" w:hAnsiTheme="majorHAnsi" w:cstheme="majorHAnsi"/>
        </w:rPr>
        <w:t xml:space="preserve">, przy </w:t>
      </w:r>
      <w:r w:rsidR="00DB45B2">
        <w:rPr>
          <w:rFonts w:asciiTheme="majorHAnsi" w:hAnsiTheme="majorHAnsi" w:cstheme="majorHAnsi"/>
        </w:rPr>
        <w:t>celu</w:t>
      </w:r>
      <w:r w:rsidR="00A24B6E">
        <w:rPr>
          <w:rFonts w:asciiTheme="majorHAnsi" w:hAnsiTheme="majorHAnsi" w:cstheme="majorHAnsi"/>
        </w:rPr>
        <w:t xml:space="preserve"> sformułowanym</w:t>
      </w:r>
      <w:r w:rsidR="00DB45B2">
        <w:rPr>
          <w:rFonts w:asciiTheme="majorHAnsi" w:hAnsiTheme="majorHAnsi" w:cstheme="majorHAnsi"/>
        </w:rPr>
        <w:t xml:space="preserve"> jako </w:t>
      </w:r>
      <w:r w:rsidR="00DB45B2" w:rsidRPr="00DB45B2">
        <w:rPr>
          <w:rFonts w:asciiTheme="majorHAnsi" w:hAnsiTheme="majorHAnsi" w:cstheme="majorHAnsi"/>
        </w:rPr>
        <w:t>co najmniej 75% przedsiębiorstw</w:t>
      </w:r>
      <w:r w:rsidR="00DB45B2">
        <w:rPr>
          <w:rFonts w:asciiTheme="majorHAnsi" w:hAnsiTheme="majorHAnsi" w:cstheme="majorHAnsi"/>
        </w:rPr>
        <w:t xml:space="preserve"> unijnych, które korzystają </w:t>
      </w:r>
      <w:r w:rsidR="00DB45B2" w:rsidRPr="00DB45B2">
        <w:rPr>
          <w:rFonts w:asciiTheme="majorHAnsi" w:hAnsiTheme="majorHAnsi" w:cstheme="majorHAnsi"/>
        </w:rPr>
        <w:t>z co najmniej jednej</w:t>
      </w:r>
      <w:r w:rsidR="00DB45B2">
        <w:rPr>
          <w:rFonts w:asciiTheme="majorHAnsi" w:hAnsiTheme="majorHAnsi" w:cstheme="majorHAnsi"/>
        </w:rPr>
        <w:t xml:space="preserve"> z wymienionych technologii. </w:t>
      </w:r>
      <w:r w:rsidR="00DB45B2" w:rsidRPr="00DB45B2">
        <w:rPr>
          <w:rFonts w:asciiTheme="majorHAnsi" w:hAnsiTheme="majorHAnsi" w:cstheme="majorHAnsi"/>
        </w:rPr>
        <w:t xml:space="preserve"> </w:t>
      </w:r>
    </w:p>
    <w:p w14:paraId="4D4394CF" w14:textId="2183E6DB" w:rsidR="002D45D6" w:rsidRPr="00EE5215" w:rsidRDefault="00DB45B2" w:rsidP="00B901BE">
      <w:pPr>
        <w:autoSpaceDE w:val="0"/>
        <w:autoSpaceDN w:val="0"/>
        <w:spacing w:line="22" w:lineRule="atLeast"/>
        <w:jc w:val="both"/>
        <w:rPr>
          <w:rFonts w:asciiTheme="majorHAnsi" w:eastAsia="Times New Roman" w:hAnsiTheme="majorHAnsi" w:cstheme="majorHAnsi"/>
        </w:rPr>
      </w:pPr>
      <w:r>
        <w:rPr>
          <w:rFonts w:asciiTheme="majorHAnsi" w:hAnsiTheme="majorHAnsi" w:cstheme="majorHAnsi"/>
        </w:rPr>
        <w:t>W</w:t>
      </w:r>
      <w:r w:rsidR="002D45D6" w:rsidRPr="00B74953">
        <w:rPr>
          <w:rFonts w:asciiTheme="majorHAnsi" w:hAnsiTheme="majorHAnsi" w:cstheme="majorHAnsi"/>
        </w:rPr>
        <w:t xml:space="preserve"> zakresie cyfryzacji usług publicznych </w:t>
      </w:r>
      <w:r w:rsidR="00480D4D">
        <w:rPr>
          <w:rFonts w:asciiTheme="majorHAnsi" w:hAnsiTheme="majorHAnsi" w:cstheme="majorHAnsi"/>
        </w:rPr>
        <w:t xml:space="preserve">należy </w:t>
      </w:r>
      <w:r w:rsidR="002D45D6" w:rsidRPr="00B74953">
        <w:rPr>
          <w:rFonts w:asciiTheme="majorHAnsi" w:hAnsiTheme="majorHAnsi" w:cstheme="majorHAnsi"/>
        </w:rPr>
        <w:t xml:space="preserve">podkreślić, że w odniesieniu do niektórych z wyznaczonych wskaźników, jak </w:t>
      </w:r>
      <w:r w:rsidR="002D45D6" w:rsidRPr="00B74953">
        <w:rPr>
          <w:rFonts w:asciiTheme="majorHAnsi" w:eastAsia="Times New Roman" w:hAnsiTheme="majorHAnsi" w:cstheme="majorHAnsi"/>
        </w:rPr>
        <w:t>dostęp online przez obywateli do ich danych z elektronicznej dokumentacji medycznej (za pośrednictwem portalu pacjenta lub aplikacji mobilnej dla pacjentów) czy notyfikacji co najmniej jednego krajowego systemu identyfikacji elektronicznej zgłoszonego zgodnie z</w:t>
      </w:r>
      <w:r w:rsidR="00E86527">
        <w:rPr>
          <w:rFonts w:asciiTheme="majorHAnsi" w:eastAsia="Times New Roman" w:hAnsiTheme="majorHAnsi" w:cstheme="majorHAnsi"/>
        </w:rPr>
        <w:t> </w:t>
      </w:r>
      <w:r w:rsidR="00225FEF">
        <w:rPr>
          <w:rFonts w:asciiTheme="majorHAnsi" w:eastAsia="Times New Roman" w:hAnsiTheme="majorHAnsi" w:cstheme="majorHAnsi"/>
        </w:rPr>
        <w:t>r</w:t>
      </w:r>
      <w:r w:rsidR="002D45D6" w:rsidRPr="00B74953">
        <w:rPr>
          <w:rFonts w:asciiTheme="majorHAnsi" w:eastAsia="Times New Roman" w:hAnsiTheme="majorHAnsi" w:cstheme="majorHAnsi"/>
        </w:rPr>
        <w:t>ozporządzeniem</w:t>
      </w:r>
      <w:r w:rsidR="00B901BE">
        <w:rPr>
          <w:rFonts w:asciiTheme="majorHAnsi" w:eastAsia="Times New Roman" w:hAnsiTheme="majorHAnsi" w:cstheme="majorHAnsi"/>
        </w:rPr>
        <w:t xml:space="preserve"> Parlamentu Europejskiego i Rady</w:t>
      </w:r>
      <w:r w:rsidR="002D45D6" w:rsidRPr="00B74953">
        <w:rPr>
          <w:rFonts w:asciiTheme="majorHAnsi" w:eastAsia="Times New Roman" w:hAnsiTheme="majorHAnsi" w:cstheme="majorHAnsi"/>
        </w:rPr>
        <w:t xml:space="preserve"> (UE)</w:t>
      </w:r>
      <w:r w:rsidR="00B901BE">
        <w:rPr>
          <w:rFonts w:asciiTheme="majorHAnsi" w:eastAsia="Times New Roman" w:hAnsiTheme="majorHAnsi" w:cstheme="majorHAnsi"/>
        </w:rPr>
        <w:t xml:space="preserve"> </w:t>
      </w:r>
      <w:r w:rsidR="002D45D6" w:rsidRPr="00B74953">
        <w:rPr>
          <w:rFonts w:asciiTheme="majorHAnsi" w:eastAsia="Times New Roman" w:hAnsiTheme="majorHAnsi" w:cstheme="majorHAnsi"/>
        </w:rPr>
        <w:t>910/2014</w:t>
      </w:r>
      <w:r w:rsidR="00B901BE">
        <w:rPr>
          <w:rFonts w:asciiTheme="majorHAnsi" w:eastAsia="Times New Roman" w:hAnsiTheme="majorHAnsi" w:cstheme="majorHAnsi"/>
        </w:rPr>
        <w:t xml:space="preserve"> z dnia 23 lipca 2014 r. </w:t>
      </w:r>
      <w:r w:rsidR="00B901BE" w:rsidRPr="00B901BE">
        <w:rPr>
          <w:rFonts w:asciiTheme="majorHAnsi" w:eastAsia="Times New Roman" w:hAnsiTheme="majorHAnsi" w:cstheme="majorHAnsi"/>
        </w:rPr>
        <w:t>w sprawie identyfikacji elektronicznej i usług zaufania w odniesieniu do tr</w:t>
      </w:r>
      <w:r w:rsidR="00B901BE">
        <w:rPr>
          <w:rFonts w:asciiTheme="majorHAnsi" w:eastAsia="Times New Roman" w:hAnsiTheme="majorHAnsi" w:cstheme="majorHAnsi"/>
        </w:rPr>
        <w:t xml:space="preserve">ansakcji elektronicznych </w:t>
      </w:r>
      <w:r w:rsidR="00B901BE" w:rsidRPr="00B901BE">
        <w:rPr>
          <w:rFonts w:asciiTheme="majorHAnsi" w:eastAsia="Times New Roman" w:hAnsiTheme="majorHAnsi" w:cstheme="majorHAnsi"/>
        </w:rPr>
        <w:t>na r</w:t>
      </w:r>
      <w:r w:rsidR="00B901BE">
        <w:rPr>
          <w:rFonts w:asciiTheme="majorHAnsi" w:eastAsia="Times New Roman" w:hAnsiTheme="majorHAnsi" w:cstheme="majorHAnsi"/>
        </w:rPr>
        <w:t>ynku wewnętrznym oraz uchylającym</w:t>
      </w:r>
      <w:r w:rsidR="00B901BE" w:rsidRPr="00B901BE">
        <w:rPr>
          <w:rFonts w:asciiTheme="majorHAnsi" w:eastAsia="Times New Roman" w:hAnsiTheme="majorHAnsi" w:cstheme="majorHAnsi"/>
        </w:rPr>
        <w:t xml:space="preserve"> dyrektywę 1999/93/WE</w:t>
      </w:r>
      <w:r w:rsidR="00B901BE">
        <w:rPr>
          <w:rFonts w:asciiTheme="majorHAnsi" w:eastAsia="Times New Roman" w:hAnsiTheme="majorHAnsi" w:cstheme="majorHAnsi"/>
        </w:rPr>
        <w:t xml:space="preserve"> (Dz. Urz. UE L 257 z 28.08.2014</w:t>
      </w:r>
      <w:r w:rsidR="00641450">
        <w:rPr>
          <w:rFonts w:asciiTheme="majorHAnsi" w:eastAsia="Times New Roman" w:hAnsiTheme="majorHAnsi" w:cstheme="majorHAnsi"/>
        </w:rPr>
        <w:t xml:space="preserve"> r.</w:t>
      </w:r>
      <w:r w:rsidR="00840486">
        <w:rPr>
          <w:rFonts w:asciiTheme="majorHAnsi" w:eastAsia="Times New Roman" w:hAnsiTheme="majorHAnsi" w:cstheme="majorHAnsi"/>
        </w:rPr>
        <w:t>, str. 73-114</w:t>
      </w:r>
      <w:r w:rsidR="00B901BE">
        <w:rPr>
          <w:rFonts w:asciiTheme="majorHAnsi" w:eastAsia="Times New Roman" w:hAnsiTheme="majorHAnsi" w:cstheme="majorHAnsi"/>
        </w:rPr>
        <w:t>)</w:t>
      </w:r>
      <w:r w:rsidR="002D45D6" w:rsidRPr="00B74953">
        <w:rPr>
          <w:rFonts w:asciiTheme="majorHAnsi" w:eastAsia="Times New Roman" w:hAnsiTheme="majorHAnsi" w:cstheme="majorHAnsi"/>
        </w:rPr>
        <w:t xml:space="preserve">, Polska już obecnie spełnia wymagane warunki w tym zakresie. </w:t>
      </w:r>
      <w:r w:rsidR="00480D4D">
        <w:rPr>
          <w:rFonts w:asciiTheme="majorHAnsi" w:eastAsia="Times New Roman" w:hAnsiTheme="majorHAnsi" w:cstheme="majorHAnsi"/>
        </w:rPr>
        <w:t xml:space="preserve">Przedmiotem interwencji pozostaje przede wszystkim wdrożenie 100% kluczowych usług publicznych dla obywateli i przedsiębiorców. </w:t>
      </w:r>
    </w:p>
    <w:p w14:paraId="34B0A357" w14:textId="7473FCED" w:rsidR="002D45D6" w:rsidRPr="00271AE7" w:rsidRDefault="002D45D6" w:rsidP="002D32DE">
      <w:pPr>
        <w:autoSpaceDE w:val="0"/>
        <w:autoSpaceDN w:val="0"/>
        <w:spacing w:line="22" w:lineRule="atLeast"/>
        <w:jc w:val="both"/>
        <w:rPr>
          <w:rFonts w:asciiTheme="majorHAnsi" w:hAnsiTheme="majorHAnsi" w:cstheme="majorHAnsi"/>
        </w:rPr>
      </w:pPr>
      <w:r w:rsidRPr="00B74953">
        <w:rPr>
          <w:rFonts w:asciiTheme="majorHAnsi" w:hAnsiTheme="majorHAnsi" w:cstheme="majorHAnsi"/>
        </w:rPr>
        <w:t>Zachowując świadomość istniejących luk</w:t>
      </w:r>
      <w:r w:rsidR="00480D4D">
        <w:rPr>
          <w:rFonts w:asciiTheme="majorHAnsi" w:hAnsiTheme="majorHAnsi" w:cstheme="majorHAnsi"/>
        </w:rPr>
        <w:t xml:space="preserve">, </w:t>
      </w:r>
      <w:r w:rsidRPr="00B74953">
        <w:rPr>
          <w:rFonts w:asciiTheme="majorHAnsi" w:hAnsiTheme="majorHAnsi" w:cstheme="majorHAnsi"/>
        </w:rPr>
        <w:t xml:space="preserve">ale również dostrzegając istotny potencjał do rozwoju, należy mieć na uwadze, że </w:t>
      </w:r>
      <w:r w:rsidR="00480D4D">
        <w:rPr>
          <w:rFonts w:asciiTheme="majorHAnsi" w:hAnsiTheme="majorHAnsi" w:cstheme="majorHAnsi"/>
        </w:rPr>
        <w:t xml:space="preserve">w świetle raportu DESI </w:t>
      </w:r>
      <w:r w:rsidRPr="00B74953">
        <w:rPr>
          <w:rFonts w:asciiTheme="majorHAnsi" w:hAnsiTheme="majorHAnsi" w:cstheme="majorHAnsi"/>
        </w:rPr>
        <w:t xml:space="preserve">Polska znajduje się w czołówce państw najintensywniej nadrabiających dystans do liderów transformacji cyfrowej. Przewidziany w ramach dokumentu poziom ambicji pozwoli na przestrzeni najbliższych lat jeszcze bardziej wzmocnić potencjał, uzyskać konkretne efekty i istotne wpłynąć na stan zaawansowania cyfryzacji w Polsce w różnych wymiarach. Zaplanowane interwencje przyczynią się do realizacji unijnej wizji transformacji cyfrowej określonej </w:t>
      </w:r>
      <w:r w:rsidRPr="00271AE7">
        <w:rPr>
          <w:rFonts w:asciiTheme="majorHAnsi" w:hAnsiTheme="majorHAnsi" w:cstheme="majorHAnsi"/>
        </w:rPr>
        <w:t xml:space="preserve">w </w:t>
      </w:r>
      <w:r w:rsidR="00225FEF">
        <w:rPr>
          <w:rFonts w:asciiTheme="majorHAnsi" w:hAnsiTheme="majorHAnsi" w:cstheme="majorHAnsi"/>
        </w:rPr>
        <w:t>d</w:t>
      </w:r>
      <w:r w:rsidR="000110AD" w:rsidRPr="00271AE7">
        <w:rPr>
          <w:rFonts w:asciiTheme="majorHAnsi" w:hAnsiTheme="majorHAnsi" w:cstheme="majorHAnsi"/>
        </w:rPr>
        <w:t>ecyzji 2022/2481.</w:t>
      </w:r>
    </w:p>
    <w:p w14:paraId="777707C9" w14:textId="454D0A18" w:rsidR="002D45D6" w:rsidRPr="00B74953" w:rsidRDefault="002D45D6" w:rsidP="002D32DE">
      <w:pPr>
        <w:autoSpaceDE w:val="0"/>
        <w:autoSpaceDN w:val="0"/>
        <w:spacing w:line="22" w:lineRule="atLeast"/>
        <w:jc w:val="center"/>
        <w:rPr>
          <w:rFonts w:asciiTheme="majorHAnsi" w:hAnsiTheme="majorHAnsi" w:cstheme="majorHAnsi"/>
        </w:rPr>
      </w:pPr>
      <w:r w:rsidRPr="00B74953">
        <w:rPr>
          <w:rFonts w:asciiTheme="majorHAnsi" w:hAnsiTheme="majorHAnsi" w:cstheme="majorHAnsi"/>
        </w:rPr>
        <w:t>*</w:t>
      </w:r>
      <w:r w:rsidR="00EA4BAF" w:rsidRPr="00B74953">
        <w:rPr>
          <w:rFonts w:asciiTheme="majorHAnsi" w:hAnsiTheme="majorHAnsi" w:cstheme="majorHAnsi"/>
        </w:rPr>
        <w:t>**</w:t>
      </w:r>
    </w:p>
    <w:p w14:paraId="2C72994A" w14:textId="60E7A0D0" w:rsidR="002D45D6" w:rsidRPr="00B74953" w:rsidRDefault="002D45D6" w:rsidP="002D32DE">
      <w:pPr>
        <w:spacing w:line="22" w:lineRule="atLeast"/>
        <w:jc w:val="both"/>
        <w:rPr>
          <w:rFonts w:asciiTheme="majorHAnsi" w:hAnsiTheme="majorHAnsi" w:cstheme="majorHAnsi"/>
        </w:rPr>
      </w:pPr>
      <w:r w:rsidRPr="00B74953">
        <w:rPr>
          <w:rFonts w:asciiTheme="majorHAnsi" w:hAnsiTheme="majorHAnsi" w:cstheme="majorHAnsi"/>
        </w:rPr>
        <w:t xml:space="preserve">Transformacja cyfrowa jest zagadnieniem złożonym i wielowątkowym, które wymaga zaangażowania wielu interesariuszy na poziomie krajowym. Niewątpliwie cyfryzacja w kontekście poprawy realizacji zadań państwa powinna ułatwiać codzienne czynności oraz komunikację i tym samym </w:t>
      </w:r>
      <w:r w:rsidR="005D5F62" w:rsidRPr="00B74953">
        <w:rPr>
          <w:rFonts w:asciiTheme="majorHAnsi" w:hAnsiTheme="majorHAnsi" w:cstheme="majorHAnsi"/>
        </w:rPr>
        <w:t>pozwa</w:t>
      </w:r>
      <w:r w:rsidR="005D5F62">
        <w:rPr>
          <w:rFonts w:asciiTheme="majorHAnsi" w:hAnsiTheme="majorHAnsi" w:cstheme="majorHAnsi"/>
        </w:rPr>
        <w:t>lać</w:t>
      </w:r>
      <w:r w:rsidR="005D5F62" w:rsidRPr="00B74953">
        <w:rPr>
          <w:rFonts w:asciiTheme="majorHAnsi" w:hAnsiTheme="majorHAnsi" w:cstheme="majorHAnsi"/>
        </w:rPr>
        <w:t xml:space="preserve"> </w:t>
      </w:r>
      <w:r w:rsidRPr="00B74953">
        <w:rPr>
          <w:rFonts w:asciiTheme="majorHAnsi" w:hAnsiTheme="majorHAnsi" w:cstheme="majorHAnsi"/>
        </w:rPr>
        <w:t>na efektywną obsługę i realizację spraw z perspektywy obywateli. W tym wymiarze poza m.in. aspektami prawnymi i technicznymi, ważne jest budowanie odpowiedniego otoczenia strategicznego pozwalającego na zidentyfikowanie wyzwań i zaplanowanie kompleksowych działań stanowiących odpowiedź na te wyzwania.</w:t>
      </w:r>
    </w:p>
    <w:p w14:paraId="436F7BAE" w14:textId="40EA8895" w:rsidR="002D45D6" w:rsidRPr="00CA65AB" w:rsidRDefault="002D45D6" w:rsidP="002D32DE">
      <w:pPr>
        <w:spacing w:line="22" w:lineRule="atLeast"/>
        <w:jc w:val="both"/>
        <w:rPr>
          <w:rFonts w:asciiTheme="majorHAnsi" w:hAnsiTheme="majorHAnsi" w:cstheme="majorHAnsi"/>
        </w:rPr>
      </w:pPr>
      <w:r w:rsidRPr="00CA65AB">
        <w:rPr>
          <w:rFonts w:asciiTheme="majorHAnsi" w:hAnsiTheme="majorHAnsi" w:cstheme="majorHAnsi"/>
        </w:rPr>
        <w:t>Jednocześnie należy mieć na uwadze, że cyfryzacja usług publicznych niekoniecznie powinna powodować w</w:t>
      </w:r>
      <w:r w:rsidRPr="00D9102F">
        <w:rPr>
          <w:rFonts w:asciiTheme="majorHAnsi" w:hAnsiTheme="majorHAnsi" w:cstheme="majorHAnsi"/>
        </w:rPr>
        <w:t>zrost liczby cyfrowych usług publicznych dostępnych online. Celem Komisji Europejskiej i państw członkowskich UE w tym obszarze powinno być przede wszystkim odciążenie obywateli, przedsiębiorców i innych podmiotów (w  tym innych jednostek sektora publicznego) przy jednoczesnym umożliwieniu administracji publicznej wykonywania powierzonych jej zadań. Dlatego uproszczenie i automatyzacja procesów oraz pro</w:t>
      </w:r>
      <w:r w:rsidR="00845746" w:rsidRPr="00600096">
        <w:rPr>
          <w:rFonts w:asciiTheme="majorHAnsi" w:hAnsiTheme="majorHAnsi" w:cstheme="majorHAnsi"/>
        </w:rPr>
        <w:t>cedur administracji publicznej,</w:t>
      </w:r>
      <w:r w:rsidRPr="00600096">
        <w:rPr>
          <w:rFonts w:asciiTheme="majorHAnsi" w:hAnsiTheme="majorHAnsi" w:cstheme="majorHAnsi"/>
        </w:rPr>
        <w:t xml:space="preserve"> w połączeniu z jasnymi regulacjami oraz rozwiązaniami technicznymi w zakresie dostępu i przetwarzania danych</w:t>
      </w:r>
      <w:r w:rsidR="00845746" w:rsidRPr="00600096">
        <w:rPr>
          <w:rFonts w:asciiTheme="majorHAnsi" w:hAnsiTheme="majorHAnsi" w:cstheme="majorHAnsi"/>
        </w:rPr>
        <w:t>,</w:t>
      </w:r>
      <w:r w:rsidRPr="00600096">
        <w:rPr>
          <w:rFonts w:asciiTheme="majorHAnsi" w:hAnsiTheme="majorHAnsi" w:cstheme="majorHAnsi"/>
        </w:rPr>
        <w:t xml:space="preserve"> powinny prowadzić do dostarczania wartości dla wszystkich interesariuszy administracji publicznej bez konieczności m.in. logowania się do portali administracji publicznej, wypełniania formularzy elektronicznych czy integ</w:t>
      </w:r>
      <w:r w:rsidRPr="00CA65AB">
        <w:rPr>
          <w:rFonts w:asciiTheme="majorHAnsi" w:hAnsiTheme="majorHAnsi" w:cstheme="majorHAnsi"/>
        </w:rPr>
        <w:t xml:space="preserve">racji swoich systemów informatycznych z infrastrukturą publiczną. Celem jest powszechne ponowne wykorzystywanie danych i </w:t>
      </w:r>
      <w:r w:rsidR="00BF045E">
        <w:rPr>
          <w:rFonts w:asciiTheme="majorHAnsi" w:hAnsiTheme="majorHAnsi" w:cstheme="majorHAnsi"/>
        </w:rPr>
        <w:t xml:space="preserve">już dostępnych </w:t>
      </w:r>
      <w:r w:rsidRPr="00CA65AB">
        <w:rPr>
          <w:rFonts w:asciiTheme="majorHAnsi" w:hAnsiTheme="majorHAnsi" w:cstheme="majorHAnsi"/>
        </w:rPr>
        <w:t>rozwiązań cyfrowych tak, aby interesariusze zadań publicznych byli jak najmniej angażowani w procedury administracyjne – co jednocześnie prowadzi do urzeczywistniania zasady jednorazowości (once-only). Jest to w pełni zgodne z treścią Europejskiej deklaracji praw i zasad cyfrowych w cyfrowej dekadzie, która wskazuje m.in., że „każdy powinien mieć dostęp online do kluczowych usług publicznych w UE. Nikt nie powinien być proszony o podanie danych, aby uzyskać dostęp do cyfrowych usług publicznych i korzystać z tych usług, częściej niż jest to konieczne.”</w:t>
      </w:r>
      <w:r w:rsidR="008E12EE">
        <w:rPr>
          <w:rFonts w:asciiTheme="majorHAnsi" w:hAnsiTheme="majorHAnsi" w:cstheme="majorHAnsi"/>
        </w:rPr>
        <w:t>.</w:t>
      </w:r>
    </w:p>
    <w:p w14:paraId="580B67D3" w14:textId="32C73735" w:rsidR="00EF313C" w:rsidRPr="0051654C" w:rsidRDefault="009115C7" w:rsidP="002D32DE">
      <w:pPr>
        <w:spacing w:line="22" w:lineRule="atLeast"/>
        <w:jc w:val="both"/>
        <w:rPr>
          <w:rFonts w:asciiTheme="majorHAnsi" w:hAnsiTheme="majorHAnsi" w:cstheme="majorHAnsi"/>
        </w:rPr>
      </w:pPr>
      <w:r w:rsidRPr="00CA65AB">
        <w:rPr>
          <w:rFonts w:asciiTheme="majorHAnsi" w:hAnsiTheme="majorHAnsi" w:cstheme="majorHAnsi"/>
        </w:rPr>
        <w:t xml:space="preserve">Ponadto, odnotowania wymaga, iż transformacja cyfrowa przedsiębiorstw oparta </w:t>
      </w:r>
      <w:r w:rsidR="005C3E9A">
        <w:rPr>
          <w:rFonts w:asciiTheme="majorHAnsi" w:hAnsiTheme="majorHAnsi" w:cstheme="majorHAnsi"/>
        </w:rPr>
        <w:t>na</w:t>
      </w:r>
      <w:r w:rsidRPr="00CA65AB">
        <w:rPr>
          <w:rFonts w:asciiTheme="majorHAnsi" w:hAnsiTheme="majorHAnsi" w:cstheme="majorHAnsi"/>
        </w:rPr>
        <w:t xml:space="preserve"> dążeni</w:t>
      </w:r>
      <w:r w:rsidR="005C3E9A">
        <w:rPr>
          <w:rFonts w:asciiTheme="majorHAnsi" w:hAnsiTheme="majorHAnsi" w:cstheme="majorHAnsi"/>
        </w:rPr>
        <w:t>u</w:t>
      </w:r>
      <w:r w:rsidRPr="00CA65AB">
        <w:rPr>
          <w:rFonts w:asciiTheme="majorHAnsi" w:hAnsiTheme="majorHAnsi" w:cstheme="majorHAnsi"/>
        </w:rPr>
        <w:t xml:space="preserve"> do</w:t>
      </w:r>
      <w:r w:rsidR="005C3E9A">
        <w:rPr>
          <w:rFonts w:asciiTheme="majorHAnsi" w:hAnsiTheme="majorHAnsi" w:cstheme="majorHAnsi"/>
        </w:rPr>
        <w:t xml:space="preserve"> osiągnięcia celów</w:t>
      </w:r>
      <w:r w:rsidRPr="00CA65AB">
        <w:rPr>
          <w:rFonts w:asciiTheme="majorHAnsi" w:hAnsiTheme="majorHAnsi" w:cstheme="majorHAnsi"/>
        </w:rPr>
        <w:t xml:space="preserve"> zawartych w cyfrowej dekadzie</w:t>
      </w:r>
      <w:r w:rsidR="00934C77">
        <w:rPr>
          <w:rFonts w:asciiTheme="majorHAnsi" w:hAnsiTheme="majorHAnsi" w:cstheme="majorHAnsi"/>
        </w:rPr>
        <w:t xml:space="preserve"> może zostać uzupełniona o inne</w:t>
      </w:r>
      <w:r w:rsidR="00744A94">
        <w:rPr>
          <w:rFonts w:asciiTheme="majorHAnsi" w:hAnsiTheme="majorHAnsi" w:cstheme="majorHAnsi"/>
        </w:rPr>
        <w:t xml:space="preserve"> produktywne dla gospodarki działania</w:t>
      </w:r>
      <w:r w:rsidRPr="00CA65AB">
        <w:rPr>
          <w:rFonts w:asciiTheme="majorHAnsi" w:hAnsiTheme="majorHAnsi" w:cstheme="majorHAnsi"/>
        </w:rPr>
        <w:t xml:space="preserve">. </w:t>
      </w:r>
      <w:r w:rsidR="00744A94">
        <w:rPr>
          <w:rFonts w:asciiTheme="majorHAnsi" w:hAnsiTheme="majorHAnsi" w:cstheme="majorHAnsi"/>
        </w:rPr>
        <w:t>W</w:t>
      </w:r>
      <w:r w:rsidRPr="00CA65AB">
        <w:rPr>
          <w:rFonts w:asciiTheme="majorHAnsi" w:hAnsiTheme="majorHAnsi" w:cstheme="majorHAnsi"/>
        </w:rPr>
        <w:t xml:space="preserve"> kontekście</w:t>
      </w:r>
      <w:r w:rsidR="00744A94">
        <w:rPr>
          <w:rFonts w:asciiTheme="majorHAnsi" w:hAnsiTheme="majorHAnsi" w:cstheme="majorHAnsi"/>
        </w:rPr>
        <w:t xml:space="preserve"> identyfikowanego</w:t>
      </w:r>
      <w:r w:rsidRPr="00CA65AB">
        <w:rPr>
          <w:rFonts w:asciiTheme="majorHAnsi" w:hAnsiTheme="majorHAnsi" w:cstheme="majorHAnsi"/>
        </w:rPr>
        <w:t xml:space="preserve"> ryzyk</w:t>
      </w:r>
      <w:r w:rsidR="00744A94">
        <w:rPr>
          <w:rFonts w:asciiTheme="majorHAnsi" w:hAnsiTheme="majorHAnsi" w:cstheme="majorHAnsi"/>
        </w:rPr>
        <w:t>a</w:t>
      </w:r>
      <w:r w:rsidRPr="00CA65AB">
        <w:rPr>
          <w:rFonts w:asciiTheme="majorHAnsi" w:hAnsiTheme="majorHAnsi" w:cstheme="majorHAnsi"/>
        </w:rPr>
        <w:t xml:space="preserve"> w postaci uzależnienia przedsiębiorstw od usług dostawców dużych zbiorów danych</w:t>
      </w:r>
      <w:r w:rsidR="00744A94">
        <w:rPr>
          <w:rFonts w:asciiTheme="majorHAnsi" w:hAnsiTheme="majorHAnsi" w:cstheme="majorHAnsi"/>
        </w:rPr>
        <w:t>,  p</w:t>
      </w:r>
      <w:r w:rsidRPr="00CA65AB">
        <w:rPr>
          <w:rFonts w:asciiTheme="majorHAnsi" w:hAnsiTheme="majorHAnsi" w:cstheme="majorHAnsi"/>
        </w:rPr>
        <w:t xml:space="preserve">romowania wymaga </w:t>
      </w:r>
      <w:r w:rsidR="00EF313C" w:rsidRPr="00CA65AB">
        <w:rPr>
          <w:rFonts w:asciiTheme="majorHAnsi" w:hAnsiTheme="majorHAnsi" w:cstheme="majorHAnsi"/>
        </w:rPr>
        <w:t xml:space="preserve">dostęp do zaufanych zbiorów danych </w:t>
      </w:r>
      <w:r w:rsidRPr="00CA65AB">
        <w:rPr>
          <w:rFonts w:asciiTheme="majorHAnsi" w:hAnsiTheme="majorHAnsi" w:cstheme="majorHAnsi"/>
        </w:rPr>
        <w:t>(</w:t>
      </w:r>
      <w:r w:rsidR="00EF313C" w:rsidRPr="00CA65AB">
        <w:rPr>
          <w:rFonts w:asciiTheme="majorHAnsi" w:hAnsiTheme="majorHAnsi" w:cstheme="majorHAnsi"/>
          <w:i/>
        </w:rPr>
        <w:t>small data,</w:t>
      </w:r>
      <w:r w:rsidRPr="00CA65AB">
        <w:rPr>
          <w:rFonts w:asciiTheme="majorHAnsi" w:hAnsiTheme="majorHAnsi" w:cstheme="majorHAnsi"/>
          <w:i/>
        </w:rPr>
        <w:t xml:space="preserve"> danych jakościowych</w:t>
      </w:r>
      <w:r w:rsidR="00EF313C" w:rsidRPr="00CA65AB">
        <w:rPr>
          <w:rFonts w:asciiTheme="majorHAnsi" w:hAnsiTheme="majorHAnsi" w:cstheme="majorHAnsi"/>
          <w:i/>
        </w:rPr>
        <w:t>, zbiorów budowanych w modelu klu</w:t>
      </w:r>
      <w:r w:rsidRPr="00CA65AB">
        <w:rPr>
          <w:rFonts w:asciiTheme="majorHAnsi" w:hAnsiTheme="majorHAnsi" w:cstheme="majorHAnsi"/>
          <w:i/>
        </w:rPr>
        <w:t xml:space="preserve">bowym lub współdzielenia, data </w:t>
      </w:r>
      <w:r w:rsidR="00EF313C" w:rsidRPr="00CA65AB">
        <w:rPr>
          <w:rFonts w:asciiTheme="majorHAnsi" w:hAnsiTheme="majorHAnsi" w:cstheme="majorHAnsi"/>
          <w:i/>
        </w:rPr>
        <w:t>trusts, data commons, data lakes</w:t>
      </w:r>
      <w:r w:rsidR="00EF313C" w:rsidRPr="00CA65AB">
        <w:rPr>
          <w:rFonts w:asciiTheme="majorHAnsi" w:hAnsiTheme="majorHAnsi" w:cstheme="majorHAnsi"/>
        </w:rPr>
        <w:t xml:space="preserve">). </w:t>
      </w:r>
      <w:r w:rsidR="0051654C" w:rsidRPr="00CA65AB">
        <w:rPr>
          <w:rFonts w:asciiTheme="majorHAnsi" w:hAnsiTheme="majorHAnsi" w:cstheme="majorHAnsi"/>
        </w:rPr>
        <w:t>Równocześnie, poza dążeniem do zwiększenia liczby jednorożców za zasadne uznać należy budowę</w:t>
      </w:r>
      <w:r w:rsidR="00EF313C" w:rsidRPr="00CA65AB">
        <w:rPr>
          <w:rFonts w:asciiTheme="majorHAnsi" w:hAnsiTheme="majorHAnsi" w:cstheme="majorHAnsi"/>
        </w:rPr>
        <w:t xml:space="preserve"> ekosystem</w:t>
      </w:r>
      <w:r w:rsidR="0051654C" w:rsidRPr="00CA65AB">
        <w:rPr>
          <w:rFonts w:asciiTheme="majorHAnsi" w:hAnsiTheme="majorHAnsi" w:cstheme="majorHAnsi"/>
        </w:rPr>
        <w:t>u wsparcia dla małych i średnich przedsiębiorstw, które stanowią niezwykle ważne ogniwo polskiej gospodarki.</w:t>
      </w:r>
      <w:r w:rsidR="0051654C" w:rsidRPr="0051654C">
        <w:rPr>
          <w:rFonts w:asciiTheme="majorHAnsi" w:hAnsiTheme="majorHAnsi" w:cstheme="majorHAnsi"/>
        </w:rPr>
        <w:t xml:space="preserve"> </w:t>
      </w:r>
    </w:p>
    <w:p w14:paraId="26E8AD36" w14:textId="58B92EA3" w:rsidR="002D45D6" w:rsidRPr="00B74953" w:rsidRDefault="002D45D6" w:rsidP="002D32DE">
      <w:pPr>
        <w:spacing w:line="22" w:lineRule="atLeast"/>
        <w:jc w:val="both"/>
        <w:rPr>
          <w:rFonts w:asciiTheme="majorHAnsi" w:hAnsiTheme="majorHAnsi" w:cstheme="majorHAnsi"/>
        </w:rPr>
      </w:pPr>
      <w:r w:rsidRPr="00B74953">
        <w:rPr>
          <w:rFonts w:asciiTheme="majorHAnsi" w:hAnsiTheme="majorHAnsi" w:cstheme="majorHAnsi"/>
        </w:rPr>
        <w:t xml:space="preserve">Mając na uwadze także powyższe założenia i potrzebę kompleksowego podejścia niniejszy Krajowy plan działania do programu polityki „Droga ku cyfrowej dekadzie” do 2030 r. stanowi wizję rozwoju transformacji cyfrowej na poziomie krajowym i będzie punktem wyjścia dla nowego dokumentu o charakterze strategicznym w obszarze informatyzacji państwa. Podkreślenia wymaga, że zaplanowane w ramach tego dokumentu działania </w:t>
      </w:r>
      <w:r w:rsidR="0051654C">
        <w:rPr>
          <w:rFonts w:asciiTheme="majorHAnsi" w:hAnsiTheme="majorHAnsi" w:cstheme="majorHAnsi"/>
        </w:rPr>
        <w:t xml:space="preserve">stanowią nie tylko </w:t>
      </w:r>
      <w:r w:rsidR="00480D4D">
        <w:rPr>
          <w:rFonts w:asciiTheme="majorHAnsi" w:hAnsiTheme="majorHAnsi" w:cstheme="majorHAnsi"/>
        </w:rPr>
        <w:t>dążeni</w:t>
      </w:r>
      <w:r w:rsidR="00480D4D" w:rsidRPr="00B74953">
        <w:rPr>
          <w:rFonts w:asciiTheme="majorHAnsi" w:hAnsiTheme="majorHAnsi" w:cstheme="majorHAnsi"/>
        </w:rPr>
        <w:t>a</w:t>
      </w:r>
      <w:r w:rsidRPr="00B74953">
        <w:rPr>
          <w:rFonts w:asciiTheme="majorHAnsi" w:hAnsiTheme="majorHAnsi" w:cstheme="majorHAnsi"/>
        </w:rPr>
        <w:t xml:space="preserve"> do realizacji wspólnych celów dla państw członkowskich UE w ramach programu polityki „Droga ku cyfrowej dekadzie” do 2030 r.</w:t>
      </w:r>
      <w:r w:rsidR="0051654C">
        <w:rPr>
          <w:rFonts w:asciiTheme="majorHAnsi" w:hAnsiTheme="majorHAnsi" w:cstheme="majorHAnsi"/>
        </w:rPr>
        <w:t>,</w:t>
      </w:r>
      <w:r w:rsidRPr="00B74953">
        <w:rPr>
          <w:rFonts w:asciiTheme="majorHAnsi" w:hAnsiTheme="majorHAnsi" w:cstheme="majorHAnsi"/>
        </w:rPr>
        <w:t xml:space="preserve"> ale odzwierciedlają również specyfikę i uwarunkowania krajowe</w:t>
      </w:r>
      <w:r w:rsidR="007359D2">
        <w:rPr>
          <w:rFonts w:asciiTheme="majorHAnsi" w:hAnsiTheme="majorHAnsi" w:cstheme="majorHAnsi"/>
        </w:rPr>
        <w:t xml:space="preserve">, </w:t>
      </w:r>
      <w:r w:rsidRPr="00B74953">
        <w:rPr>
          <w:rFonts w:asciiTheme="majorHAnsi" w:hAnsiTheme="majorHAnsi" w:cstheme="majorHAnsi"/>
        </w:rPr>
        <w:t xml:space="preserve">w tym wymiarze wynikające </w:t>
      </w:r>
      <w:r w:rsidR="00746971">
        <w:rPr>
          <w:rFonts w:asciiTheme="majorHAnsi" w:hAnsiTheme="majorHAnsi" w:cstheme="majorHAnsi"/>
        </w:rPr>
        <w:br/>
      </w:r>
      <w:r w:rsidRPr="00B74953">
        <w:rPr>
          <w:rFonts w:asciiTheme="majorHAnsi" w:hAnsiTheme="majorHAnsi" w:cstheme="majorHAnsi"/>
        </w:rPr>
        <w:t xml:space="preserve">m.in. z dokonanej diagnozy stanu transformacji cyfrowej w Polsce, czy </w:t>
      </w:r>
      <w:r w:rsidR="005C3E9A">
        <w:rPr>
          <w:rFonts w:asciiTheme="majorHAnsi" w:hAnsiTheme="majorHAnsi" w:cstheme="majorHAnsi"/>
        </w:rPr>
        <w:t xml:space="preserve">z </w:t>
      </w:r>
      <w:r w:rsidRPr="00B74953">
        <w:rPr>
          <w:rFonts w:asciiTheme="majorHAnsi" w:hAnsiTheme="majorHAnsi" w:cstheme="majorHAnsi"/>
        </w:rPr>
        <w:t>przeprowadzonych konsultacji społecznych. Jednocześnie mając na uwadze stałą dynamikę zmian w obszarze cyfryzacji</w:t>
      </w:r>
      <w:r w:rsidR="0051654C">
        <w:rPr>
          <w:rFonts w:asciiTheme="majorHAnsi" w:hAnsiTheme="majorHAnsi" w:cstheme="majorHAnsi"/>
        </w:rPr>
        <w:t>,</w:t>
      </w:r>
      <w:r w:rsidRPr="00B74953">
        <w:rPr>
          <w:rFonts w:asciiTheme="majorHAnsi" w:hAnsiTheme="majorHAnsi" w:cstheme="majorHAnsi"/>
        </w:rPr>
        <w:t xml:space="preserve"> dokument będzie poddawany regularnemu przeglądowi i dostosowywany m.in. do pojawiających się nowych wyzwań w tym obszarze.</w:t>
      </w:r>
    </w:p>
    <w:p w14:paraId="4749B2C7" w14:textId="77777777" w:rsidR="002D45D6" w:rsidRPr="00B74953" w:rsidRDefault="002D45D6" w:rsidP="002D32DE">
      <w:pPr>
        <w:spacing w:line="22" w:lineRule="atLeast"/>
        <w:rPr>
          <w:rFonts w:asciiTheme="majorHAnsi" w:hAnsiTheme="majorHAnsi" w:cstheme="majorHAnsi"/>
        </w:rPr>
      </w:pPr>
    </w:p>
    <w:p w14:paraId="1C931ED2" w14:textId="345E6CDE" w:rsidR="0061080F" w:rsidRPr="00B74953" w:rsidRDefault="0061080F" w:rsidP="00BB2FBE">
      <w:pPr>
        <w:pStyle w:val="Nagwek1"/>
        <w:pageBreakBefore/>
        <w:spacing w:line="22" w:lineRule="atLeast"/>
        <w:jc w:val="both"/>
        <w:rPr>
          <w:rFonts w:cstheme="majorHAnsi"/>
          <w:sz w:val="28"/>
          <w:szCs w:val="28"/>
        </w:rPr>
      </w:pPr>
      <w:bookmarkStart w:id="80" w:name="_Toc139892148"/>
      <w:bookmarkStart w:id="81" w:name="_Toc150028591"/>
      <w:r w:rsidRPr="00B74953">
        <w:rPr>
          <w:rFonts w:cstheme="majorHAnsi"/>
          <w:sz w:val="28"/>
          <w:szCs w:val="28"/>
        </w:rPr>
        <w:t>Lista skrótów</w:t>
      </w:r>
      <w:bookmarkEnd w:id="80"/>
      <w:bookmarkEnd w:id="81"/>
    </w:p>
    <w:p w14:paraId="25833EB1" w14:textId="77777777" w:rsidR="00913053" w:rsidRPr="00B74953" w:rsidRDefault="00913053" w:rsidP="002D32DE">
      <w:pPr>
        <w:spacing w:line="22" w:lineRule="atLeast"/>
        <w:rPr>
          <w:rFonts w:asciiTheme="majorHAnsi" w:hAnsiTheme="majorHAnsi" w:cstheme="majorHAnsi"/>
        </w:rPr>
      </w:pPr>
    </w:p>
    <w:p w14:paraId="2EF99BF3" w14:textId="680DE99B" w:rsidR="00913053" w:rsidRPr="00B74953" w:rsidRDefault="00913053" w:rsidP="002D32DE">
      <w:pPr>
        <w:spacing w:after="0" w:line="22" w:lineRule="atLeast"/>
        <w:ind w:left="709" w:hanging="709"/>
        <w:jc w:val="both"/>
        <w:rPr>
          <w:rFonts w:asciiTheme="majorHAnsi" w:hAnsiTheme="majorHAnsi" w:cstheme="majorHAnsi"/>
          <w:color w:val="000000" w:themeColor="text1"/>
        </w:rPr>
      </w:pPr>
      <w:r w:rsidRPr="00B74953">
        <w:rPr>
          <w:rFonts w:asciiTheme="majorHAnsi" w:hAnsiTheme="majorHAnsi" w:cstheme="majorHAnsi"/>
          <w:b/>
          <w:color w:val="000000" w:themeColor="text1"/>
        </w:rPr>
        <w:t>AI</w:t>
      </w:r>
      <w:r w:rsidRPr="00B74953">
        <w:rPr>
          <w:rFonts w:asciiTheme="majorHAnsi" w:hAnsiTheme="majorHAnsi" w:cstheme="majorHAnsi"/>
          <w:color w:val="000000" w:themeColor="text1"/>
        </w:rPr>
        <w:t xml:space="preserve"> </w:t>
      </w:r>
      <w:r w:rsidR="00412F5B" w:rsidRPr="00B74953">
        <w:rPr>
          <w:rFonts w:asciiTheme="majorHAnsi" w:hAnsiTheme="majorHAnsi" w:cstheme="majorHAnsi"/>
          <w:color w:val="000000" w:themeColor="text1"/>
        </w:rPr>
        <w:tab/>
      </w:r>
      <w:r w:rsidRPr="00B74953">
        <w:rPr>
          <w:rFonts w:asciiTheme="majorHAnsi" w:hAnsiTheme="majorHAnsi" w:cstheme="majorHAnsi"/>
          <w:color w:val="000000" w:themeColor="text1"/>
        </w:rPr>
        <w:t xml:space="preserve">– (ang. </w:t>
      </w:r>
      <w:r w:rsidR="00F95F73" w:rsidRPr="00B74953">
        <w:rPr>
          <w:rFonts w:asciiTheme="majorHAnsi" w:hAnsiTheme="majorHAnsi" w:cstheme="majorHAnsi"/>
          <w:color w:val="000000" w:themeColor="text1"/>
        </w:rPr>
        <w:t>a</w:t>
      </w:r>
      <w:r w:rsidRPr="00B74953">
        <w:rPr>
          <w:rFonts w:asciiTheme="majorHAnsi" w:hAnsiTheme="majorHAnsi" w:cstheme="majorHAnsi"/>
          <w:color w:val="000000" w:themeColor="text1"/>
        </w:rPr>
        <w:t xml:space="preserve">rtificial </w:t>
      </w:r>
      <w:r w:rsidR="00F95F73" w:rsidRPr="00B74953">
        <w:rPr>
          <w:rFonts w:asciiTheme="majorHAnsi" w:hAnsiTheme="majorHAnsi" w:cstheme="majorHAnsi"/>
          <w:color w:val="000000" w:themeColor="text1"/>
        </w:rPr>
        <w:t>i</w:t>
      </w:r>
      <w:r w:rsidRPr="00B74953">
        <w:rPr>
          <w:rFonts w:asciiTheme="majorHAnsi" w:hAnsiTheme="majorHAnsi" w:cstheme="majorHAnsi"/>
          <w:color w:val="000000" w:themeColor="text1"/>
        </w:rPr>
        <w:t xml:space="preserve">ntelligence) sztuczna inteligencja </w:t>
      </w:r>
    </w:p>
    <w:p w14:paraId="38E07BE4" w14:textId="3BC2EA71" w:rsidR="00913053" w:rsidRPr="00B74953" w:rsidRDefault="00913053" w:rsidP="002D32DE">
      <w:pPr>
        <w:spacing w:after="0" w:line="22" w:lineRule="atLeast"/>
        <w:ind w:left="709" w:hanging="709"/>
        <w:jc w:val="both"/>
        <w:rPr>
          <w:rFonts w:asciiTheme="majorHAnsi" w:hAnsiTheme="majorHAnsi" w:cstheme="majorHAnsi"/>
          <w:color w:val="000000" w:themeColor="text1"/>
        </w:rPr>
      </w:pPr>
      <w:r w:rsidRPr="00B74953">
        <w:rPr>
          <w:rFonts w:asciiTheme="majorHAnsi" w:hAnsiTheme="majorHAnsi" w:cstheme="majorHAnsi"/>
          <w:b/>
          <w:color w:val="000000" w:themeColor="text1"/>
        </w:rPr>
        <w:t>AI Tech</w:t>
      </w:r>
      <w:r w:rsidRPr="00B74953">
        <w:rPr>
          <w:rFonts w:asciiTheme="majorHAnsi" w:hAnsiTheme="majorHAnsi" w:cstheme="majorHAnsi"/>
          <w:color w:val="000000" w:themeColor="text1"/>
        </w:rPr>
        <w:t xml:space="preserve"> </w:t>
      </w:r>
      <w:r w:rsidR="00412F5B" w:rsidRPr="00B74953">
        <w:rPr>
          <w:rFonts w:asciiTheme="majorHAnsi" w:hAnsiTheme="majorHAnsi" w:cstheme="majorHAnsi"/>
          <w:color w:val="000000" w:themeColor="text1"/>
        </w:rPr>
        <w:tab/>
      </w:r>
      <w:r w:rsidRPr="00B74953">
        <w:rPr>
          <w:rFonts w:asciiTheme="majorHAnsi" w:hAnsiTheme="majorHAnsi" w:cstheme="majorHAnsi"/>
          <w:color w:val="000000" w:themeColor="text1"/>
        </w:rPr>
        <w:t xml:space="preserve">– Akademia Innowacyjnych Zastosowań Technologii Cyfrowych </w:t>
      </w:r>
    </w:p>
    <w:p w14:paraId="16FD9FAA" w14:textId="1D47D7BD" w:rsidR="00913053" w:rsidRPr="00B74953" w:rsidRDefault="00913053" w:rsidP="002D32DE">
      <w:pPr>
        <w:spacing w:after="0" w:line="22" w:lineRule="atLeast"/>
        <w:ind w:left="709" w:hanging="709"/>
        <w:jc w:val="both"/>
        <w:rPr>
          <w:rStyle w:val="ui-provider"/>
          <w:rFonts w:asciiTheme="majorHAnsi" w:hAnsiTheme="majorHAnsi" w:cstheme="majorHAnsi"/>
        </w:rPr>
      </w:pPr>
      <w:r w:rsidRPr="00B74953">
        <w:rPr>
          <w:rStyle w:val="ui-provider"/>
          <w:rFonts w:asciiTheme="majorHAnsi" w:hAnsiTheme="majorHAnsi" w:cstheme="majorHAnsi"/>
          <w:b/>
        </w:rPr>
        <w:t>AIP</w:t>
      </w:r>
      <w:r w:rsidRPr="00B74953">
        <w:rPr>
          <w:rStyle w:val="ui-provider"/>
          <w:rFonts w:asciiTheme="majorHAnsi" w:hAnsiTheme="majorHAnsi" w:cstheme="majorHAnsi"/>
        </w:rPr>
        <w:t xml:space="preserve"> </w:t>
      </w:r>
      <w:r w:rsidR="00412F5B" w:rsidRPr="00B74953">
        <w:rPr>
          <w:rStyle w:val="ui-provider"/>
          <w:rFonts w:asciiTheme="majorHAnsi" w:hAnsiTheme="majorHAnsi" w:cstheme="majorHAnsi"/>
        </w:rPr>
        <w:tab/>
      </w:r>
      <w:r w:rsidRPr="00B74953">
        <w:rPr>
          <w:rStyle w:val="ui-provider"/>
          <w:rFonts w:asciiTheme="majorHAnsi" w:hAnsiTheme="majorHAnsi" w:cstheme="majorHAnsi"/>
        </w:rPr>
        <w:t xml:space="preserve">– Architektura Informacyjna Państwa </w:t>
      </w:r>
    </w:p>
    <w:p w14:paraId="1AE2FB53" w14:textId="60A69407" w:rsidR="00913053" w:rsidRDefault="00913053" w:rsidP="002D32DE">
      <w:pPr>
        <w:spacing w:after="0" w:line="22" w:lineRule="atLeast"/>
        <w:ind w:left="709" w:hanging="709"/>
        <w:jc w:val="both"/>
        <w:rPr>
          <w:rFonts w:asciiTheme="majorHAnsi" w:hAnsiTheme="majorHAnsi" w:cstheme="majorHAnsi"/>
          <w:color w:val="000000" w:themeColor="text1"/>
        </w:rPr>
      </w:pPr>
      <w:r w:rsidRPr="00B74953">
        <w:rPr>
          <w:rFonts w:asciiTheme="majorHAnsi" w:hAnsiTheme="majorHAnsi" w:cstheme="majorHAnsi"/>
          <w:b/>
          <w:color w:val="000000" w:themeColor="text1"/>
        </w:rPr>
        <w:t>API</w:t>
      </w:r>
      <w:r w:rsidRPr="00B74953">
        <w:rPr>
          <w:rFonts w:asciiTheme="majorHAnsi" w:hAnsiTheme="majorHAnsi" w:cstheme="majorHAnsi"/>
          <w:color w:val="000000" w:themeColor="text1"/>
        </w:rPr>
        <w:t xml:space="preserve"> </w:t>
      </w:r>
      <w:r w:rsidR="00412F5B" w:rsidRPr="00B74953">
        <w:rPr>
          <w:rFonts w:asciiTheme="majorHAnsi" w:hAnsiTheme="majorHAnsi" w:cstheme="majorHAnsi"/>
          <w:color w:val="000000" w:themeColor="text1"/>
        </w:rPr>
        <w:tab/>
      </w:r>
      <w:r w:rsidRPr="00B74953">
        <w:rPr>
          <w:rFonts w:asciiTheme="majorHAnsi" w:hAnsiTheme="majorHAnsi" w:cstheme="majorHAnsi"/>
          <w:color w:val="000000" w:themeColor="text1"/>
        </w:rPr>
        <w:t xml:space="preserve">– (ang application programming interface) interfejs programowania aplikacji </w:t>
      </w:r>
    </w:p>
    <w:p w14:paraId="7189ABA7" w14:textId="1510E708" w:rsidR="005C3E9A" w:rsidRPr="00B74953" w:rsidRDefault="005C3E9A" w:rsidP="005C3E9A">
      <w:pPr>
        <w:spacing w:after="0" w:line="22" w:lineRule="atLeast"/>
        <w:ind w:left="709" w:hanging="709"/>
        <w:jc w:val="both"/>
        <w:rPr>
          <w:rFonts w:asciiTheme="majorHAnsi" w:hAnsiTheme="majorHAnsi" w:cstheme="majorHAnsi"/>
          <w:color w:val="000000" w:themeColor="text1"/>
        </w:rPr>
      </w:pPr>
      <w:r>
        <w:rPr>
          <w:rFonts w:asciiTheme="majorHAnsi" w:hAnsiTheme="majorHAnsi" w:cstheme="majorHAnsi"/>
          <w:b/>
          <w:color w:val="000000" w:themeColor="text1"/>
        </w:rPr>
        <w:t xml:space="preserve">B&amp;R </w:t>
      </w:r>
      <w:r>
        <w:rPr>
          <w:rFonts w:asciiTheme="majorHAnsi" w:hAnsiTheme="majorHAnsi" w:cstheme="majorHAnsi"/>
          <w:b/>
          <w:color w:val="000000" w:themeColor="text1"/>
        </w:rPr>
        <w:tab/>
      </w:r>
      <w:r>
        <w:rPr>
          <w:rFonts w:asciiTheme="majorHAnsi" w:hAnsiTheme="majorHAnsi" w:cstheme="majorHAnsi"/>
          <w:color w:val="000000" w:themeColor="text1"/>
        </w:rPr>
        <w:t>– sektor badawczo - rozwojowy</w:t>
      </w:r>
    </w:p>
    <w:p w14:paraId="7CBF164A" w14:textId="36F467D3" w:rsidR="00913053" w:rsidRPr="00B74953" w:rsidRDefault="00913053" w:rsidP="002D32DE">
      <w:pPr>
        <w:spacing w:after="0" w:line="22" w:lineRule="atLeast"/>
        <w:ind w:left="709" w:hanging="709"/>
        <w:jc w:val="both"/>
        <w:rPr>
          <w:rFonts w:asciiTheme="majorHAnsi" w:hAnsiTheme="majorHAnsi" w:cstheme="majorHAnsi"/>
          <w:color w:val="000000" w:themeColor="text1"/>
        </w:rPr>
      </w:pPr>
      <w:r w:rsidRPr="00B74953">
        <w:rPr>
          <w:rFonts w:asciiTheme="majorHAnsi" w:hAnsiTheme="majorHAnsi" w:cstheme="majorHAnsi"/>
          <w:b/>
          <w:color w:val="000000" w:themeColor="text1"/>
        </w:rPr>
        <w:t>CSR</w:t>
      </w:r>
      <w:r w:rsidRPr="00B74953">
        <w:rPr>
          <w:rFonts w:asciiTheme="majorHAnsi" w:hAnsiTheme="majorHAnsi" w:cstheme="majorHAnsi"/>
          <w:color w:val="000000" w:themeColor="text1"/>
        </w:rPr>
        <w:t xml:space="preserve"> </w:t>
      </w:r>
      <w:r w:rsidR="00412F5B" w:rsidRPr="00B74953">
        <w:rPr>
          <w:rFonts w:asciiTheme="majorHAnsi" w:hAnsiTheme="majorHAnsi" w:cstheme="majorHAnsi"/>
          <w:color w:val="000000" w:themeColor="text1"/>
        </w:rPr>
        <w:tab/>
      </w:r>
      <w:r w:rsidRPr="00B74953">
        <w:rPr>
          <w:rFonts w:asciiTheme="majorHAnsi" w:hAnsiTheme="majorHAnsi" w:cstheme="majorHAnsi"/>
          <w:color w:val="000000" w:themeColor="text1"/>
        </w:rPr>
        <w:t xml:space="preserve">– (ang. country-specific recommendations) zalecenia dla poszczególnych państw członkowskich w ramach Semestru Europejskiego </w:t>
      </w:r>
    </w:p>
    <w:p w14:paraId="7658551D" w14:textId="019CFABF" w:rsidR="00913053" w:rsidRPr="00B74953" w:rsidRDefault="00913053" w:rsidP="002D32DE">
      <w:pPr>
        <w:spacing w:after="0" w:line="22" w:lineRule="atLeast"/>
        <w:ind w:left="709" w:hanging="709"/>
        <w:jc w:val="both"/>
        <w:rPr>
          <w:rFonts w:asciiTheme="majorHAnsi" w:hAnsiTheme="majorHAnsi" w:cstheme="majorHAnsi"/>
          <w:color w:val="000000" w:themeColor="text1"/>
        </w:rPr>
      </w:pPr>
      <w:r w:rsidRPr="00B74953">
        <w:rPr>
          <w:rFonts w:asciiTheme="majorHAnsi" w:hAnsiTheme="majorHAnsi" w:cstheme="majorHAnsi"/>
          <w:b/>
          <w:color w:val="000000" w:themeColor="text1"/>
        </w:rPr>
        <w:t xml:space="preserve">DESI </w:t>
      </w:r>
      <w:r w:rsidR="00412F5B" w:rsidRPr="00B74953">
        <w:rPr>
          <w:rFonts w:asciiTheme="majorHAnsi" w:hAnsiTheme="majorHAnsi" w:cstheme="majorHAnsi"/>
          <w:b/>
          <w:color w:val="000000" w:themeColor="text1"/>
        </w:rPr>
        <w:tab/>
      </w:r>
      <w:r w:rsidRPr="00B74953">
        <w:rPr>
          <w:rFonts w:asciiTheme="majorHAnsi" w:hAnsiTheme="majorHAnsi" w:cstheme="majorHAnsi"/>
          <w:color w:val="000000" w:themeColor="text1"/>
        </w:rPr>
        <w:t xml:space="preserve">– (ang. </w:t>
      </w:r>
      <w:r w:rsidR="00F95F73" w:rsidRPr="00B74953">
        <w:rPr>
          <w:rFonts w:asciiTheme="majorHAnsi" w:hAnsiTheme="majorHAnsi" w:cstheme="majorHAnsi"/>
          <w:color w:val="000000" w:themeColor="text1"/>
        </w:rPr>
        <w:t>d</w:t>
      </w:r>
      <w:r w:rsidRPr="00B74953">
        <w:rPr>
          <w:rFonts w:asciiTheme="majorHAnsi" w:hAnsiTheme="majorHAnsi" w:cstheme="majorHAnsi"/>
          <w:color w:val="000000" w:themeColor="text1"/>
        </w:rPr>
        <w:t xml:space="preserve">igital </w:t>
      </w:r>
      <w:r w:rsidR="00F95F73" w:rsidRPr="00B74953">
        <w:rPr>
          <w:rFonts w:asciiTheme="majorHAnsi" w:hAnsiTheme="majorHAnsi" w:cstheme="majorHAnsi"/>
          <w:color w:val="000000" w:themeColor="text1"/>
        </w:rPr>
        <w:t>economy and society i</w:t>
      </w:r>
      <w:r w:rsidRPr="00B74953">
        <w:rPr>
          <w:rFonts w:asciiTheme="majorHAnsi" w:hAnsiTheme="majorHAnsi" w:cstheme="majorHAnsi"/>
          <w:color w:val="000000" w:themeColor="text1"/>
        </w:rPr>
        <w:t xml:space="preserve">ndex) </w:t>
      </w:r>
      <w:r w:rsidR="00CD2205">
        <w:rPr>
          <w:rFonts w:asciiTheme="majorHAnsi" w:hAnsiTheme="majorHAnsi" w:cstheme="majorHAnsi"/>
          <w:color w:val="000000" w:themeColor="text1"/>
        </w:rPr>
        <w:t>i</w:t>
      </w:r>
      <w:r w:rsidRPr="00B74953">
        <w:rPr>
          <w:rFonts w:asciiTheme="majorHAnsi" w:hAnsiTheme="majorHAnsi" w:cstheme="majorHAnsi"/>
          <w:color w:val="000000" w:themeColor="text1"/>
        </w:rPr>
        <w:t xml:space="preserve">ndeks gospodarki cyfrowej i społeczeństwa cyfrowego </w:t>
      </w:r>
    </w:p>
    <w:p w14:paraId="35C61EB0" w14:textId="431E4EF8" w:rsidR="00913053" w:rsidRPr="00346B2A" w:rsidRDefault="00913053" w:rsidP="002D32DE">
      <w:pPr>
        <w:spacing w:after="0" w:line="22" w:lineRule="atLeast"/>
        <w:ind w:left="709" w:hanging="709"/>
        <w:jc w:val="both"/>
        <w:rPr>
          <w:rStyle w:val="ui-provider"/>
          <w:rFonts w:asciiTheme="majorHAnsi" w:hAnsiTheme="majorHAnsi" w:cstheme="majorHAnsi"/>
          <w:lang w:val="en-AU"/>
        </w:rPr>
      </w:pPr>
      <w:r w:rsidRPr="00346B2A">
        <w:rPr>
          <w:rStyle w:val="ui-provider"/>
          <w:rFonts w:asciiTheme="majorHAnsi" w:hAnsiTheme="majorHAnsi" w:cstheme="majorHAnsi"/>
          <w:b/>
          <w:lang w:val="en-AU"/>
        </w:rPr>
        <w:t>DOCSIS</w:t>
      </w:r>
      <w:r w:rsidRPr="00346B2A">
        <w:rPr>
          <w:rStyle w:val="ui-provider"/>
          <w:rFonts w:asciiTheme="majorHAnsi" w:hAnsiTheme="majorHAnsi" w:cstheme="majorHAnsi"/>
          <w:lang w:val="en-AU"/>
        </w:rPr>
        <w:t xml:space="preserve"> – (ang. Data Over Cable Service Interface Specifications) </w:t>
      </w:r>
      <w:r w:rsidR="00221D3A" w:rsidRPr="00346B2A">
        <w:rPr>
          <w:rStyle w:val="ui-provider"/>
          <w:rFonts w:asciiTheme="majorHAnsi" w:hAnsiTheme="majorHAnsi" w:cstheme="majorHAnsi"/>
          <w:lang w:val="en-AU"/>
        </w:rPr>
        <w:t>standard</w:t>
      </w:r>
      <w:r w:rsidR="00F95F73" w:rsidRPr="00346B2A">
        <w:rPr>
          <w:rStyle w:val="ui-provider"/>
          <w:rFonts w:asciiTheme="majorHAnsi" w:hAnsiTheme="majorHAnsi" w:cstheme="majorHAnsi"/>
          <w:lang w:val="en-AU"/>
        </w:rPr>
        <w:t xml:space="preserve"> transmisji danych w sieciach kablowych</w:t>
      </w:r>
      <w:r w:rsidRPr="00346B2A">
        <w:rPr>
          <w:rStyle w:val="ui-provider"/>
          <w:rFonts w:asciiTheme="majorHAnsi" w:hAnsiTheme="majorHAnsi" w:cstheme="majorHAnsi"/>
          <w:lang w:val="en-AU"/>
        </w:rPr>
        <w:t xml:space="preserve"> </w:t>
      </w:r>
    </w:p>
    <w:p w14:paraId="62497180" w14:textId="458C3732" w:rsidR="005C3E9A" w:rsidRPr="00343264" w:rsidRDefault="005C3E9A" w:rsidP="005C3E9A">
      <w:pPr>
        <w:spacing w:after="0" w:line="22" w:lineRule="atLeast"/>
        <w:ind w:left="709" w:hanging="709"/>
        <w:jc w:val="both"/>
        <w:rPr>
          <w:rStyle w:val="ui-provider"/>
          <w:rFonts w:asciiTheme="majorHAnsi" w:hAnsiTheme="majorHAnsi" w:cstheme="majorHAnsi"/>
        </w:rPr>
      </w:pPr>
      <w:r w:rsidRPr="000576B2">
        <w:rPr>
          <w:rStyle w:val="ui-provider"/>
          <w:rFonts w:asciiTheme="majorHAnsi" w:hAnsiTheme="majorHAnsi" w:cstheme="majorHAnsi"/>
          <w:b/>
        </w:rPr>
        <w:t>DSR</w:t>
      </w:r>
      <w:r w:rsidRPr="000576B2">
        <w:rPr>
          <w:rStyle w:val="ui-provider"/>
          <w:rFonts w:asciiTheme="majorHAnsi" w:hAnsiTheme="majorHAnsi" w:cstheme="majorHAnsi"/>
          <w:b/>
        </w:rPr>
        <w:tab/>
      </w:r>
      <w:r w:rsidRPr="000576B2">
        <w:rPr>
          <w:rStyle w:val="ui-provider"/>
          <w:rFonts w:asciiTheme="majorHAnsi" w:hAnsiTheme="majorHAnsi" w:cstheme="majorHAnsi"/>
        </w:rPr>
        <w:t>– (ang. demand side response) usługa oznaczająca czasową redukcję poboru mocy</w:t>
      </w:r>
      <w:r>
        <w:rPr>
          <w:rStyle w:val="ui-provider"/>
          <w:rFonts w:asciiTheme="majorHAnsi" w:hAnsiTheme="majorHAnsi" w:cstheme="majorHAnsi"/>
        </w:rPr>
        <w:t>, w celu wspierania stabilności Krajowego Systemu Elektroenergetycznego</w:t>
      </w:r>
    </w:p>
    <w:p w14:paraId="7BE8B50E" w14:textId="795A5AC9" w:rsidR="000771AA" w:rsidRPr="000771AA" w:rsidRDefault="000771AA" w:rsidP="000771AA">
      <w:pPr>
        <w:spacing w:after="0" w:line="22" w:lineRule="atLeast"/>
        <w:ind w:left="709" w:hanging="709"/>
        <w:jc w:val="both"/>
        <w:rPr>
          <w:rStyle w:val="ui-provider"/>
          <w:rFonts w:asciiTheme="majorHAnsi" w:hAnsiTheme="majorHAnsi" w:cstheme="majorHAnsi"/>
          <w:bCs/>
          <w:color w:val="000000" w:themeColor="text1"/>
          <w:lang w:val="en-GB"/>
        </w:rPr>
      </w:pPr>
      <w:r w:rsidRPr="00D6231C">
        <w:rPr>
          <w:rFonts w:asciiTheme="majorHAnsi" w:hAnsiTheme="majorHAnsi" w:cstheme="majorHAnsi"/>
          <w:b/>
          <w:color w:val="000000" w:themeColor="text1"/>
          <w:lang w:val="en-GB"/>
        </w:rPr>
        <w:t>EBP</w:t>
      </w:r>
      <w:r w:rsidRPr="00D6231C">
        <w:rPr>
          <w:rFonts w:asciiTheme="majorHAnsi" w:hAnsiTheme="majorHAnsi" w:cstheme="majorHAnsi"/>
          <w:b/>
          <w:color w:val="000000" w:themeColor="text1"/>
          <w:lang w:val="en-GB"/>
        </w:rPr>
        <w:tab/>
        <w:t xml:space="preserve">- </w:t>
      </w:r>
      <w:r w:rsidRPr="00D6231C">
        <w:rPr>
          <w:rFonts w:asciiTheme="majorHAnsi" w:hAnsiTheme="majorHAnsi" w:cstheme="majorHAnsi"/>
          <w:bCs/>
          <w:color w:val="000000" w:themeColor="text1"/>
          <w:lang w:val="en-GB"/>
        </w:rPr>
        <w:t>(ang. European Block</w:t>
      </w:r>
      <w:r>
        <w:rPr>
          <w:rFonts w:asciiTheme="majorHAnsi" w:hAnsiTheme="majorHAnsi" w:cstheme="majorHAnsi"/>
          <w:bCs/>
          <w:color w:val="000000" w:themeColor="text1"/>
          <w:lang w:val="en-GB"/>
        </w:rPr>
        <w:t>chain Partnership) Europejskie Partnerstwo Blockchain</w:t>
      </w:r>
    </w:p>
    <w:p w14:paraId="0C94282C" w14:textId="10B57395" w:rsidR="00913053" w:rsidRPr="00A017C6" w:rsidRDefault="00913053" w:rsidP="002D32DE">
      <w:pPr>
        <w:spacing w:after="0" w:line="22" w:lineRule="atLeast"/>
        <w:ind w:left="709" w:hanging="709"/>
        <w:jc w:val="both"/>
        <w:rPr>
          <w:rFonts w:asciiTheme="majorHAnsi" w:hAnsiTheme="majorHAnsi" w:cstheme="majorHAnsi"/>
          <w:color w:val="000000" w:themeColor="text1"/>
          <w:lang w:val="en-GB"/>
        </w:rPr>
      </w:pPr>
      <w:r w:rsidRPr="00A017C6">
        <w:rPr>
          <w:rFonts w:asciiTheme="majorHAnsi" w:hAnsiTheme="majorHAnsi" w:cstheme="majorHAnsi"/>
          <w:b/>
          <w:color w:val="000000" w:themeColor="text1"/>
          <w:lang w:val="en-GB"/>
        </w:rPr>
        <w:t>EBSI</w:t>
      </w:r>
      <w:r w:rsidRPr="00A017C6">
        <w:rPr>
          <w:rFonts w:asciiTheme="majorHAnsi" w:hAnsiTheme="majorHAnsi" w:cstheme="majorHAnsi"/>
          <w:color w:val="000000" w:themeColor="text1"/>
          <w:lang w:val="en-GB"/>
        </w:rPr>
        <w:t xml:space="preserve"> </w:t>
      </w:r>
      <w:r w:rsidR="00412F5B" w:rsidRPr="00A017C6">
        <w:rPr>
          <w:rFonts w:asciiTheme="majorHAnsi" w:hAnsiTheme="majorHAnsi" w:cstheme="majorHAnsi"/>
          <w:color w:val="000000" w:themeColor="text1"/>
          <w:lang w:val="en-GB"/>
        </w:rPr>
        <w:tab/>
      </w:r>
      <w:r w:rsidRPr="00A017C6">
        <w:rPr>
          <w:rFonts w:asciiTheme="majorHAnsi" w:hAnsiTheme="majorHAnsi" w:cstheme="majorHAnsi"/>
          <w:color w:val="000000" w:themeColor="text1"/>
          <w:lang w:val="en-GB"/>
        </w:rPr>
        <w:t xml:space="preserve">– (ang.  European Blockchain Services Infrastructure) </w:t>
      </w:r>
      <w:r w:rsidR="00F95F73" w:rsidRPr="00A017C6">
        <w:rPr>
          <w:rFonts w:asciiTheme="majorHAnsi" w:hAnsiTheme="majorHAnsi" w:cstheme="majorHAnsi"/>
          <w:color w:val="000000" w:themeColor="text1"/>
          <w:lang w:val="en-GB"/>
        </w:rPr>
        <w:t xml:space="preserve">europejska infrastruktura usług blockchain </w:t>
      </w:r>
    </w:p>
    <w:p w14:paraId="444D6932" w14:textId="4771A383" w:rsidR="00913053" w:rsidRPr="00B74953" w:rsidRDefault="00913053" w:rsidP="002D32DE">
      <w:pPr>
        <w:spacing w:after="0" w:line="22" w:lineRule="atLeast"/>
        <w:ind w:left="709" w:hanging="709"/>
        <w:jc w:val="both"/>
        <w:rPr>
          <w:rStyle w:val="ui-provider"/>
          <w:rFonts w:asciiTheme="majorHAnsi" w:hAnsiTheme="majorHAnsi" w:cstheme="majorHAnsi"/>
        </w:rPr>
      </w:pPr>
      <w:r w:rsidRPr="00A017C6">
        <w:rPr>
          <w:rStyle w:val="ui-provider"/>
          <w:rFonts w:asciiTheme="majorHAnsi" w:hAnsiTheme="majorHAnsi" w:cstheme="majorHAnsi"/>
          <w:b/>
          <w:lang w:val="en-GB"/>
        </w:rPr>
        <w:t>EDIC</w:t>
      </w:r>
      <w:r w:rsidRPr="00A017C6">
        <w:rPr>
          <w:rStyle w:val="ui-provider"/>
          <w:rFonts w:asciiTheme="majorHAnsi" w:hAnsiTheme="majorHAnsi" w:cstheme="majorHAnsi"/>
          <w:lang w:val="en-GB"/>
        </w:rPr>
        <w:t xml:space="preserve"> </w:t>
      </w:r>
      <w:r w:rsidR="00412F5B" w:rsidRPr="00A017C6">
        <w:rPr>
          <w:rStyle w:val="ui-provider"/>
          <w:rFonts w:asciiTheme="majorHAnsi" w:hAnsiTheme="majorHAnsi" w:cstheme="majorHAnsi"/>
          <w:lang w:val="en-GB"/>
        </w:rPr>
        <w:tab/>
      </w:r>
      <w:r w:rsidRPr="00A017C6">
        <w:rPr>
          <w:rStyle w:val="ui-provider"/>
          <w:rFonts w:asciiTheme="majorHAnsi" w:hAnsiTheme="majorHAnsi" w:cstheme="majorHAnsi"/>
          <w:lang w:val="en-GB"/>
        </w:rPr>
        <w:t xml:space="preserve">– (ang. </w:t>
      </w:r>
      <w:r w:rsidRPr="00B74953">
        <w:rPr>
          <w:rStyle w:val="ui-provider"/>
          <w:rFonts w:asciiTheme="majorHAnsi" w:hAnsiTheme="majorHAnsi" w:cstheme="majorHAnsi"/>
        </w:rPr>
        <w:t xml:space="preserve">European Digital Innovation Consortium) konsorcja na rzecz europejskiej infrastruktury cyfrowej </w:t>
      </w:r>
    </w:p>
    <w:p w14:paraId="68C98A7D" w14:textId="7D3E5121" w:rsidR="00913053" w:rsidRPr="00B74953" w:rsidRDefault="00913053" w:rsidP="002D32DE">
      <w:pPr>
        <w:spacing w:after="0" w:line="22" w:lineRule="atLeast"/>
        <w:ind w:left="709" w:hanging="709"/>
        <w:jc w:val="both"/>
        <w:rPr>
          <w:rStyle w:val="ui-provider"/>
          <w:rFonts w:asciiTheme="majorHAnsi" w:hAnsiTheme="majorHAnsi" w:cstheme="majorHAnsi"/>
        </w:rPr>
      </w:pPr>
      <w:r w:rsidRPr="00B74953">
        <w:rPr>
          <w:rStyle w:val="ui-provider"/>
          <w:rFonts w:asciiTheme="majorHAnsi" w:hAnsiTheme="majorHAnsi" w:cstheme="majorHAnsi"/>
          <w:b/>
        </w:rPr>
        <w:t>EDIHs</w:t>
      </w:r>
      <w:r w:rsidRPr="00B74953">
        <w:rPr>
          <w:rStyle w:val="ui-provider"/>
          <w:rFonts w:asciiTheme="majorHAnsi" w:hAnsiTheme="majorHAnsi" w:cstheme="majorHAnsi"/>
        </w:rPr>
        <w:t xml:space="preserve"> </w:t>
      </w:r>
      <w:r w:rsidR="00412F5B" w:rsidRPr="00B74953">
        <w:rPr>
          <w:rStyle w:val="ui-provider"/>
          <w:rFonts w:asciiTheme="majorHAnsi" w:hAnsiTheme="majorHAnsi" w:cstheme="majorHAnsi"/>
        </w:rPr>
        <w:tab/>
      </w:r>
      <w:r w:rsidRPr="00B74953">
        <w:rPr>
          <w:rStyle w:val="ui-provider"/>
          <w:rFonts w:asciiTheme="majorHAnsi" w:hAnsiTheme="majorHAnsi" w:cstheme="majorHAnsi"/>
        </w:rPr>
        <w:t xml:space="preserve">– (ang. European Digital Innovation Hubs) </w:t>
      </w:r>
      <w:r w:rsidR="00F95F73" w:rsidRPr="00B74953">
        <w:rPr>
          <w:rStyle w:val="ui-provider"/>
          <w:rFonts w:asciiTheme="majorHAnsi" w:hAnsiTheme="majorHAnsi" w:cstheme="majorHAnsi"/>
        </w:rPr>
        <w:t>e</w:t>
      </w:r>
      <w:r w:rsidRPr="00B74953">
        <w:rPr>
          <w:rStyle w:val="ui-provider"/>
          <w:rFonts w:asciiTheme="majorHAnsi" w:hAnsiTheme="majorHAnsi" w:cstheme="majorHAnsi"/>
        </w:rPr>
        <w:t xml:space="preserve">uropejskie </w:t>
      </w:r>
      <w:r w:rsidR="00F95F73" w:rsidRPr="00B74953">
        <w:rPr>
          <w:rStyle w:val="ui-provider"/>
          <w:rFonts w:asciiTheme="majorHAnsi" w:hAnsiTheme="majorHAnsi" w:cstheme="majorHAnsi"/>
        </w:rPr>
        <w:t>h</w:t>
      </w:r>
      <w:r w:rsidRPr="00B74953">
        <w:rPr>
          <w:rStyle w:val="ui-provider"/>
          <w:rFonts w:asciiTheme="majorHAnsi" w:hAnsiTheme="majorHAnsi" w:cstheme="majorHAnsi"/>
        </w:rPr>
        <w:t xml:space="preserve">uby </w:t>
      </w:r>
      <w:r w:rsidR="00F95F73" w:rsidRPr="00B74953">
        <w:rPr>
          <w:rStyle w:val="ui-provider"/>
          <w:rFonts w:asciiTheme="majorHAnsi" w:hAnsiTheme="majorHAnsi" w:cstheme="majorHAnsi"/>
        </w:rPr>
        <w:t>i</w:t>
      </w:r>
      <w:r w:rsidRPr="00B74953">
        <w:rPr>
          <w:rStyle w:val="ui-provider"/>
          <w:rFonts w:asciiTheme="majorHAnsi" w:hAnsiTheme="majorHAnsi" w:cstheme="majorHAnsi"/>
        </w:rPr>
        <w:t xml:space="preserve">nnowacji </w:t>
      </w:r>
      <w:r w:rsidR="00F95F73" w:rsidRPr="00B74953">
        <w:rPr>
          <w:rStyle w:val="ui-provider"/>
          <w:rFonts w:asciiTheme="majorHAnsi" w:hAnsiTheme="majorHAnsi" w:cstheme="majorHAnsi"/>
        </w:rPr>
        <w:t>cyfrowych</w:t>
      </w:r>
    </w:p>
    <w:p w14:paraId="16D2C9C2" w14:textId="1B563B04" w:rsidR="00913053" w:rsidRPr="00B74953" w:rsidRDefault="00913053" w:rsidP="002D32DE">
      <w:pPr>
        <w:spacing w:after="0" w:line="22" w:lineRule="atLeast"/>
        <w:ind w:left="709" w:hanging="709"/>
        <w:jc w:val="both"/>
        <w:rPr>
          <w:rFonts w:asciiTheme="majorHAnsi" w:hAnsiTheme="majorHAnsi" w:cstheme="majorHAnsi"/>
          <w:color w:val="000000" w:themeColor="text1"/>
        </w:rPr>
      </w:pPr>
      <w:r w:rsidRPr="00B74953">
        <w:rPr>
          <w:rFonts w:asciiTheme="majorHAnsi" w:hAnsiTheme="majorHAnsi" w:cstheme="majorHAnsi"/>
          <w:b/>
          <w:color w:val="000000" w:themeColor="text1"/>
        </w:rPr>
        <w:t>EDM</w:t>
      </w:r>
      <w:r w:rsidR="00F95F73" w:rsidRPr="00B74953">
        <w:rPr>
          <w:rFonts w:asciiTheme="majorHAnsi" w:hAnsiTheme="majorHAnsi" w:cstheme="majorHAnsi"/>
          <w:color w:val="000000" w:themeColor="text1"/>
        </w:rPr>
        <w:t xml:space="preserve"> </w:t>
      </w:r>
      <w:r w:rsidR="00412F5B" w:rsidRPr="00B74953">
        <w:rPr>
          <w:rFonts w:asciiTheme="majorHAnsi" w:hAnsiTheme="majorHAnsi" w:cstheme="majorHAnsi"/>
          <w:color w:val="000000" w:themeColor="text1"/>
        </w:rPr>
        <w:tab/>
      </w:r>
      <w:r w:rsidR="00F95F73" w:rsidRPr="000110AD">
        <w:rPr>
          <w:rFonts w:asciiTheme="majorHAnsi" w:hAnsiTheme="majorHAnsi" w:cstheme="majorHAnsi"/>
          <w:color w:val="000000" w:themeColor="text1"/>
        </w:rPr>
        <w:t>–</w:t>
      </w:r>
      <w:r w:rsidR="00F95F73" w:rsidRPr="00B74953">
        <w:rPr>
          <w:rFonts w:asciiTheme="majorHAnsi" w:hAnsiTheme="majorHAnsi" w:cstheme="majorHAnsi"/>
          <w:color w:val="000000" w:themeColor="text1"/>
        </w:rPr>
        <w:t xml:space="preserve"> elektroniczna d</w:t>
      </w:r>
      <w:r w:rsidRPr="00B74953">
        <w:rPr>
          <w:rFonts w:asciiTheme="majorHAnsi" w:hAnsiTheme="majorHAnsi" w:cstheme="majorHAnsi"/>
          <w:color w:val="000000" w:themeColor="text1"/>
        </w:rPr>
        <w:t xml:space="preserve">okumentacja </w:t>
      </w:r>
      <w:r w:rsidR="00F95F73" w:rsidRPr="00B74953">
        <w:rPr>
          <w:rFonts w:asciiTheme="majorHAnsi" w:hAnsiTheme="majorHAnsi" w:cstheme="majorHAnsi"/>
          <w:color w:val="000000" w:themeColor="text1"/>
        </w:rPr>
        <w:t xml:space="preserve">medyczna </w:t>
      </w:r>
    </w:p>
    <w:p w14:paraId="2F92E3FB" w14:textId="7D0C6207" w:rsidR="00913053" w:rsidRPr="00B74953" w:rsidRDefault="00913053" w:rsidP="002D32DE">
      <w:pPr>
        <w:spacing w:after="0" w:line="22" w:lineRule="atLeast"/>
        <w:ind w:left="709" w:hanging="709"/>
        <w:jc w:val="both"/>
        <w:rPr>
          <w:rFonts w:asciiTheme="majorHAnsi" w:hAnsiTheme="majorHAnsi" w:cstheme="majorHAnsi"/>
          <w:color w:val="000000" w:themeColor="text1"/>
        </w:rPr>
      </w:pPr>
      <w:r w:rsidRPr="00B74953">
        <w:rPr>
          <w:rFonts w:asciiTheme="majorHAnsi" w:hAnsiTheme="majorHAnsi" w:cstheme="majorHAnsi"/>
          <w:b/>
          <w:color w:val="000000" w:themeColor="text1"/>
        </w:rPr>
        <w:t xml:space="preserve">eGov </w:t>
      </w:r>
      <w:r w:rsidR="00412F5B" w:rsidRPr="00B74953">
        <w:rPr>
          <w:rFonts w:asciiTheme="majorHAnsi" w:hAnsiTheme="majorHAnsi" w:cstheme="majorHAnsi"/>
          <w:b/>
          <w:color w:val="000000" w:themeColor="text1"/>
        </w:rPr>
        <w:tab/>
      </w:r>
      <w:r w:rsidRPr="00B74953">
        <w:rPr>
          <w:rFonts w:asciiTheme="majorHAnsi" w:hAnsiTheme="majorHAnsi" w:cstheme="majorHAnsi"/>
          <w:color w:val="000000" w:themeColor="text1"/>
        </w:rPr>
        <w:t xml:space="preserve">– rekomendacje eGovernment Benchmark Report </w:t>
      </w:r>
    </w:p>
    <w:p w14:paraId="3140D91E" w14:textId="388AB1B2" w:rsidR="00913053" w:rsidRPr="00B74953" w:rsidRDefault="00913053" w:rsidP="002D32DE">
      <w:pPr>
        <w:spacing w:after="0" w:line="22" w:lineRule="atLeast"/>
        <w:ind w:left="709" w:hanging="709"/>
        <w:jc w:val="both"/>
        <w:rPr>
          <w:rFonts w:asciiTheme="majorHAnsi" w:hAnsiTheme="majorHAnsi" w:cstheme="majorHAnsi"/>
          <w:color w:val="000000" w:themeColor="text1"/>
        </w:rPr>
      </w:pPr>
      <w:r w:rsidRPr="00B74953">
        <w:rPr>
          <w:rFonts w:asciiTheme="majorHAnsi" w:hAnsiTheme="majorHAnsi" w:cstheme="majorHAnsi"/>
          <w:b/>
          <w:color w:val="000000" w:themeColor="text1"/>
        </w:rPr>
        <w:t>eID</w:t>
      </w:r>
      <w:r w:rsidRPr="00B74953">
        <w:rPr>
          <w:rFonts w:asciiTheme="majorHAnsi" w:hAnsiTheme="majorHAnsi" w:cstheme="majorHAnsi"/>
          <w:color w:val="000000" w:themeColor="text1"/>
        </w:rPr>
        <w:t xml:space="preserve"> </w:t>
      </w:r>
      <w:r w:rsidR="00412F5B" w:rsidRPr="00B74953">
        <w:rPr>
          <w:rFonts w:asciiTheme="majorHAnsi" w:hAnsiTheme="majorHAnsi" w:cstheme="majorHAnsi"/>
          <w:color w:val="000000" w:themeColor="text1"/>
        </w:rPr>
        <w:tab/>
      </w:r>
      <w:r w:rsidRPr="00B74953">
        <w:rPr>
          <w:rFonts w:asciiTheme="majorHAnsi" w:hAnsiTheme="majorHAnsi" w:cstheme="majorHAnsi"/>
          <w:color w:val="000000" w:themeColor="text1"/>
        </w:rPr>
        <w:t xml:space="preserve">– identyfikacja elektroniczna </w:t>
      </w:r>
    </w:p>
    <w:p w14:paraId="1FD631F0" w14:textId="257585EE" w:rsidR="00913053" w:rsidRPr="00B74953" w:rsidRDefault="00913053" w:rsidP="002D32DE">
      <w:pPr>
        <w:spacing w:after="0" w:line="22" w:lineRule="atLeast"/>
        <w:ind w:left="709" w:hanging="709"/>
        <w:jc w:val="both"/>
        <w:rPr>
          <w:rStyle w:val="ui-provider"/>
          <w:rFonts w:asciiTheme="majorHAnsi" w:hAnsiTheme="majorHAnsi" w:cstheme="majorHAnsi"/>
          <w:highlight w:val="yellow"/>
        </w:rPr>
      </w:pPr>
      <w:r w:rsidRPr="0051654C">
        <w:rPr>
          <w:rStyle w:val="ui-provider"/>
          <w:rFonts w:asciiTheme="majorHAnsi" w:hAnsiTheme="majorHAnsi" w:cstheme="majorHAnsi"/>
          <w:b/>
        </w:rPr>
        <w:t>eIDAS 2.0</w:t>
      </w:r>
      <w:r w:rsidRPr="0051654C">
        <w:rPr>
          <w:rStyle w:val="ui-provider"/>
          <w:rFonts w:asciiTheme="majorHAnsi" w:hAnsiTheme="majorHAnsi" w:cstheme="majorHAnsi"/>
        </w:rPr>
        <w:t xml:space="preserve"> –</w:t>
      </w:r>
      <w:r w:rsidR="00337BD6" w:rsidRPr="0051654C">
        <w:rPr>
          <w:rStyle w:val="ui-provider"/>
          <w:rFonts w:asciiTheme="majorHAnsi" w:hAnsiTheme="majorHAnsi" w:cstheme="majorHAnsi"/>
        </w:rPr>
        <w:t xml:space="preserve"> </w:t>
      </w:r>
      <w:r w:rsidR="00225FEF">
        <w:rPr>
          <w:rStyle w:val="ui-provider"/>
          <w:rFonts w:asciiTheme="majorHAnsi" w:hAnsiTheme="majorHAnsi" w:cstheme="majorHAnsi"/>
        </w:rPr>
        <w:t>r</w:t>
      </w:r>
      <w:r w:rsidR="00337BD6" w:rsidRPr="0051654C">
        <w:rPr>
          <w:rStyle w:val="ui-provider"/>
          <w:rFonts w:asciiTheme="majorHAnsi" w:hAnsiTheme="majorHAnsi" w:cstheme="majorHAnsi"/>
        </w:rPr>
        <w:t>ozporządzenie P</w:t>
      </w:r>
      <w:r w:rsidR="00225FEF">
        <w:rPr>
          <w:rStyle w:val="ui-provider"/>
          <w:rFonts w:asciiTheme="majorHAnsi" w:hAnsiTheme="majorHAnsi" w:cstheme="majorHAnsi"/>
        </w:rPr>
        <w:t xml:space="preserve">arlamentu </w:t>
      </w:r>
      <w:r w:rsidR="00337BD6" w:rsidRPr="0051654C">
        <w:rPr>
          <w:rStyle w:val="ui-provider"/>
          <w:rFonts w:asciiTheme="majorHAnsi" w:hAnsiTheme="majorHAnsi" w:cstheme="majorHAnsi"/>
        </w:rPr>
        <w:t>E</w:t>
      </w:r>
      <w:r w:rsidR="00225FEF">
        <w:rPr>
          <w:rStyle w:val="ui-provider"/>
          <w:rFonts w:asciiTheme="majorHAnsi" w:hAnsiTheme="majorHAnsi" w:cstheme="majorHAnsi"/>
        </w:rPr>
        <w:t>uropejskiego</w:t>
      </w:r>
      <w:r w:rsidR="00337BD6" w:rsidRPr="0051654C">
        <w:rPr>
          <w:rStyle w:val="ui-provider"/>
          <w:rFonts w:asciiTheme="majorHAnsi" w:hAnsiTheme="majorHAnsi" w:cstheme="majorHAnsi"/>
        </w:rPr>
        <w:t xml:space="preserve"> i Rady zmieniające rozporządzenie (UE) nr 910/2014 w odniesieniu do</w:t>
      </w:r>
      <w:r w:rsidR="00337BD6" w:rsidRPr="00B74953">
        <w:rPr>
          <w:rStyle w:val="ui-provider"/>
          <w:rFonts w:asciiTheme="majorHAnsi" w:hAnsiTheme="majorHAnsi" w:cstheme="majorHAnsi"/>
        </w:rPr>
        <w:t xml:space="preserve"> ustanowienia europejskich ram tożsamości cyfrowej</w:t>
      </w:r>
      <w:r w:rsidR="00337BD6" w:rsidRPr="00B74953">
        <w:rPr>
          <w:rStyle w:val="ui-provider"/>
          <w:rFonts w:asciiTheme="majorHAnsi" w:hAnsiTheme="majorHAnsi" w:cstheme="majorHAnsi"/>
          <w:highlight w:val="yellow"/>
        </w:rPr>
        <w:t xml:space="preserve"> </w:t>
      </w:r>
    </w:p>
    <w:p w14:paraId="109053BA" w14:textId="24E71589" w:rsidR="00913053" w:rsidRPr="00B74953" w:rsidRDefault="00913053" w:rsidP="002D32DE">
      <w:pPr>
        <w:spacing w:after="0" w:line="22" w:lineRule="atLeast"/>
        <w:ind w:left="709" w:hanging="709"/>
        <w:jc w:val="both"/>
        <w:rPr>
          <w:rFonts w:asciiTheme="majorHAnsi" w:hAnsiTheme="majorHAnsi" w:cstheme="majorHAnsi"/>
          <w:color w:val="000000" w:themeColor="text1"/>
        </w:rPr>
      </w:pPr>
      <w:r w:rsidRPr="00B74953">
        <w:rPr>
          <w:rFonts w:asciiTheme="majorHAnsi" w:hAnsiTheme="majorHAnsi" w:cstheme="majorHAnsi"/>
          <w:b/>
        </w:rPr>
        <w:t>EuroHPC JU</w:t>
      </w:r>
      <w:r w:rsidRPr="00B74953">
        <w:rPr>
          <w:rFonts w:asciiTheme="majorHAnsi" w:hAnsiTheme="majorHAnsi" w:cstheme="majorHAnsi"/>
        </w:rPr>
        <w:t xml:space="preserve"> – (ang. European High Performance Computing Joint Undertaking) Europejskie Wspólne Przedsięwzięcie w dziedzinie Obliczeń Wielkiej Skali </w:t>
      </w:r>
    </w:p>
    <w:p w14:paraId="60259CDD" w14:textId="1906751A" w:rsidR="00412F5B" w:rsidRPr="0051654C" w:rsidRDefault="00913053" w:rsidP="002D32DE">
      <w:pPr>
        <w:spacing w:after="0" w:line="22" w:lineRule="atLeast"/>
        <w:ind w:left="709" w:hanging="709"/>
        <w:jc w:val="both"/>
        <w:rPr>
          <w:rFonts w:asciiTheme="majorHAnsi" w:hAnsiTheme="majorHAnsi" w:cstheme="majorHAnsi"/>
          <w:color w:val="000000" w:themeColor="text1"/>
        </w:rPr>
      </w:pPr>
      <w:r w:rsidRPr="00B74953">
        <w:rPr>
          <w:rFonts w:asciiTheme="majorHAnsi" w:hAnsiTheme="majorHAnsi" w:cstheme="majorHAnsi"/>
          <w:b/>
          <w:color w:val="000000" w:themeColor="text1"/>
        </w:rPr>
        <w:t>European Chips Act</w:t>
      </w:r>
      <w:r w:rsidRPr="00B74953">
        <w:rPr>
          <w:rFonts w:asciiTheme="majorHAnsi" w:hAnsiTheme="majorHAnsi" w:cstheme="majorHAnsi"/>
          <w:color w:val="000000" w:themeColor="text1"/>
        </w:rPr>
        <w:t xml:space="preserve"> –</w:t>
      </w:r>
      <w:r w:rsidR="00606733">
        <w:rPr>
          <w:rFonts w:asciiTheme="majorHAnsi" w:hAnsiTheme="majorHAnsi" w:cstheme="majorHAnsi"/>
          <w:color w:val="000000" w:themeColor="text1"/>
        </w:rPr>
        <w:t xml:space="preserve"> rozporządzenie Parlamentu Europejskiego i Rady </w:t>
      </w:r>
      <w:r w:rsidR="00606733" w:rsidRPr="00606733">
        <w:rPr>
          <w:rFonts w:asciiTheme="majorHAnsi" w:hAnsiTheme="majorHAnsi" w:cstheme="majorHAnsi"/>
          <w:color w:val="000000" w:themeColor="text1"/>
        </w:rPr>
        <w:t xml:space="preserve">(UE) 2023/1781 z dnia 13 września 2023 r. w sprawie ustanowienia ram dotyczących środków na rzecz wzmocnienia europejskiego ekosystemu półprzewodników oraz zmiany rozporządzenia (UE) 2021/694 (akt </w:t>
      </w:r>
      <w:r w:rsidR="00CE35CE">
        <w:rPr>
          <w:rFonts w:asciiTheme="majorHAnsi" w:hAnsiTheme="majorHAnsi" w:cstheme="majorHAnsi"/>
          <w:color w:val="000000" w:themeColor="text1"/>
        </w:rPr>
        <w:br/>
      </w:r>
      <w:r w:rsidR="00606733" w:rsidRPr="00606733">
        <w:rPr>
          <w:rFonts w:asciiTheme="majorHAnsi" w:hAnsiTheme="majorHAnsi" w:cstheme="majorHAnsi"/>
          <w:color w:val="000000" w:themeColor="text1"/>
        </w:rPr>
        <w:t>w sprawie czipów)</w:t>
      </w:r>
    </w:p>
    <w:p w14:paraId="1BEE688F" w14:textId="70AAA350" w:rsidR="00913053" w:rsidRPr="00343264" w:rsidRDefault="00913053" w:rsidP="002D32DE">
      <w:pPr>
        <w:spacing w:after="0" w:line="22" w:lineRule="atLeast"/>
        <w:ind w:left="709" w:hanging="709"/>
        <w:jc w:val="both"/>
        <w:rPr>
          <w:rFonts w:asciiTheme="majorHAnsi" w:hAnsiTheme="majorHAnsi" w:cstheme="majorHAnsi"/>
          <w:color w:val="000000" w:themeColor="text1"/>
        </w:rPr>
      </w:pPr>
      <w:r w:rsidRPr="00343264">
        <w:rPr>
          <w:rFonts w:asciiTheme="majorHAnsi" w:hAnsiTheme="majorHAnsi" w:cstheme="majorHAnsi"/>
          <w:b/>
          <w:color w:val="000000" w:themeColor="text1"/>
        </w:rPr>
        <w:t xml:space="preserve">EuroQCS </w:t>
      </w:r>
      <w:r w:rsidRPr="00343264">
        <w:rPr>
          <w:rFonts w:asciiTheme="majorHAnsi" w:hAnsiTheme="majorHAnsi" w:cstheme="majorHAnsi"/>
          <w:color w:val="000000" w:themeColor="text1"/>
        </w:rPr>
        <w:t xml:space="preserve">– </w:t>
      </w:r>
      <w:r w:rsidR="00FF4BF4" w:rsidRPr="00343264">
        <w:rPr>
          <w:rFonts w:asciiTheme="majorHAnsi" w:hAnsiTheme="majorHAnsi" w:cstheme="majorHAnsi"/>
          <w:color w:val="000000" w:themeColor="text1"/>
        </w:rPr>
        <w:t>(</w:t>
      </w:r>
      <w:r w:rsidRPr="00343264">
        <w:rPr>
          <w:rFonts w:asciiTheme="majorHAnsi" w:hAnsiTheme="majorHAnsi" w:cstheme="majorHAnsi"/>
          <w:color w:val="000000" w:themeColor="text1"/>
        </w:rPr>
        <w:t>ang. European Quantum Co</w:t>
      </w:r>
      <w:r w:rsidR="00337BD6" w:rsidRPr="00343264">
        <w:rPr>
          <w:rFonts w:asciiTheme="majorHAnsi" w:hAnsiTheme="majorHAnsi" w:cstheme="majorHAnsi"/>
          <w:color w:val="000000" w:themeColor="text1"/>
        </w:rPr>
        <w:t>mputing and Simulation</w:t>
      </w:r>
      <w:r w:rsidR="00FF4BF4" w:rsidRPr="00343264">
        <w:rPr>
          <w:rFonts w:asciiTheme="majorHAnsi" w:hAnsiTheme="majorHAnsi" w:cstheme="majorHAnsi"/>
          <w:color w:val="000000" w:themeColor="text1"/>
        </w:rPr>
        <w:t>)</w:t>
      </w:r>
      <w:r w:rsidR="00337BD6" w:rsidRPr="00343264">
        <w:rPr>
          <w:rFonts w:asciiTheme="majorHAnsi" w:hAnsiTheme="majorHAnsi" w:cstheme="majorHAnsi"/>
          <w:color w:val="000000" w:themeColor="text1"/>
        </w:rPr>
        <w:t xml:space="preserve"> </w:t>
      </w:r>
      <w:r w:rsidR="00FF4BF4" w:rsidRPr="00343264">
        <w:rPr>
          <w:rFonts w:asciiTheme="majorHAnsi" w:hAnsiTheme="majorHAnsi" w:cstheme="majorHAnsi"/>
          <w:color w:val="000000" w:themeColor="text1"/>
        </w:rPr>
        <w:t xml:space="preserve">projekt dotyczący zakupu i utrzymania komputera kwantowego </w:t>
      </w:r>
    </w:p>
    <w:p w14:paraId="242DEC20" w14:textId="2000B014" w:rsidR="00913053" w:rsidRPr="0051654C" w:rsidRDefault="00913053" w:rsidP="002D32DE">
      <w:pPr>
        <w:spacing w:after="0" w:line="22" w:lineRule="atLeast"/>
        <w:ind w:left="709" w:hanging="709"/>
        <w:jc w:val="both"/>
        <w:rPr>
          <w:rStyle w:val="ui-provider"/>
          <w:rFonts w:asciiTheme="majorHAnsi" w:hAnsiTheme="majorHAnsi" w:cstheme="majorHAnsi"/>
        </w:rPr>
      </w:pPr>
      <w:r w:rsidRPr="0051654C">
        <w:rPr>
          <w:rStyle w:val="ui-provider"/>
          <w:rFonts w:asciiTheme="majorHAnsi" w:hAnsiTheme="majorHAnsi" w:cstheme="majorHAnsi"/>
          <w:b/>
        </w:rPr>
        <w:t>FENG</w:t>
      </w:r>
      <w:r w:rsidRPr="0051654C">
        <w:rPr>
          <w:rStyle w:val="ui-provider"/>
          <w:rFonts w:asciiTheme="majorHAnsi" w:hAnsiTheme="majorHAnsi" w:cstheme="majorHAnsi"/>
        </w:rPr>
        <w:t xml:space="preserve"> </w:t>
      </w:r>
      <w:r w:rsidR="00412F5B" w:rsidRPr="0051654C">
        <w:rPr>
          <w:rStyle w:val="ui-provider"/>
          <w:rFonts w:asciiTheme="majorHAnsi" w:hAnsiTheme="majorHAnsi" w:cstheme="majorHAnsi"/>
        </w:rPr>
        <w:tab/>
      </w:r>
      <w:r w:rsidRPr="0051654C">
        <w:rPr>
          <w:rStyle w:val="ui-provider"/>
          <w:rFonts w:asciiTheme="majorHAnsi" w:hAnsiTheme="majorHAnsi" w:cstheme="majorHAnsi"/>
        </w:rPr>
        <w:t xml:space="preserve">– Fundusze Europejskie dla Nowoczesnej Gospodarki </w:t>
      </w:r>
      <w:r w:rsidR="00AE7DE5">
        <w:rPr>
          <w:rStyle w:val="ui-provider"/>
          <w:rFonts w:asciiTheme="majorHAnsi" w:hAnsiTheme="majorHAnsi" w:cstheme="majorHAnsi"/>
        </w:rPr>
        <w:t>2021-2027</w:t>
      </w:r>
    </w:p>
    <w:p w14:paraId="10C8479E" w14:textId="6FE7E140" w:rsidR="00913053" w:rsidRPr="0051654C" w:rsidRDefault="00913053" w:rsidP="002D32DE">
      <w:pPr>
        <w:spacing w:after="0" w:line="22" w:lineRule="atLeast"/>
        <w:ind w:left="709" w:hanging="709"/>
        <w:jc w:val="both"/>
        <w:rPr>
          <w:rStyle w:val="ui-provider"/>
          <w:rFonts w:asciiTheme="majorHAnsi" w:hAnsiTheme="majorHAnsi" w:cstheme="majorHAnsi"/>
        </w:rPr>
      </w:pPr>
      <w:r w:rsidRPr="0051654C">
        <w:rPr>
          <w:rStyle w:val="ui-provider"/>
          <w:rFonts w:asciiTheme="majorHAnsi" w:hAnsiTheme="majorHAnsi" w:cstheme="majorHAnsi"/>
          <w:b/>
        </w:rPr>
        <w:t>FERC</w:t>
      </w:r>
      <w:r w:rsidRPr="0051654C">
        <w:rPr>
          <w:rStyle w:val="ui-provider"/>
          <w:rFonts w:asciiTheme="majorHAnsi" w:hAnsiTheme="majorHAnsi" w:cstheme="majorHAnsi"/>
        </w:rPr>
        <w:t xml:space="preserve"> </w:t>
      </w:r>
      <w:r w:rsidR="00412F5B" w:rsidRPr="0051654C">
        <w:rPr>
          <w:rStyle w:val="ui-provider"/>
          <w:rFonts w:asciiTheme="majorHAnsi" w:hAnsiTheme="majorHAnsi" w:cstheme="majorHAnsi"/>
        </w:rPr>
        <w:tab/>
      </w:r>
      <w:r w:rsidRPr="0051654C">
        <w:rPr>
          <w:rStyle w:val="ui-provider"/>
          <w:rFonts w:asciiTheme="majorHAnsi" w:hAnsiTheme="majorHAnsi" w:cstheme="majorHAnsi"/>
        </w:rPr>
        <w:t>– Fundus</w:t>
      </w:r>
      <w:r w:rsidR="00337BD6" w:rsidRPr="0051654C">
        <w:rPr>
          <w:rStyle w:val="ui-provider"/>
          <w:rFonts w:asciiTheme="majorHAnsi" w:hAnsiTheme="majorHAnsi" w:cstheme="majorHAnsi"/>
        </w:rPr>
        <w:t>z</w:t>
      </w:r>
      <w:r w:rsidR="00CA6EBB">
        <w:rPr>
          <w:rStyle w:val="ui-provider"/>
          <w:rFonts w:asciiTheme="majorHAnsi" w:hAnsiTheme="majorHAnsi" w:cstheme="majorHAnsi"/>
        </w:rPr>
        <w:t>e</w:t>
      </w:r>
      <w:r w:rsidR="00337BD6" w:rsidRPr="0051654C">
        <w:rPr>
          <w:rStyle w:val="ui-provider"/>
          <w:rFonts w:asciiTheme="majorHAnsi" w:hAnsiTheme="majorHAnsi" w:cstheme="majorHAnsi"/>
        </w:rPr>
        <w:t xml:space="preserve"> Europejski</w:t>
      </w:r>
      <w:r w:rsidR="00CA6EBB">
        <w:rPr>
          <w:rStyle w:val="ui-provider"/>
          <w:rFonts w:asciiTheme="majorHAnsi" w:hAnsiTheme="majorHAnsi" w:cstheme="majorHAnsi"/>
        </w:rPr>
        <w:t>e</w:t>
      </w:r>
      <w:r w:rsidR="00337BD6" w:rsidRPr="0051654C">
        <w:rPr>
          <w:rStyle w:val="ui-provider"/>
          <w:rFonts w:asciiTheme="majorHAnsi" w:hAnsiTheme="majorHAnsi" w:cstheme="majorHAnsi"/>
        </w:rPr>
        <w:t xml:space="preserve"> na Rozwój Cyfrowy </w:t>
      </w:r>
      <w:r w:rsidR="00AE7DE5">
        <w:rPr>
          <w:rStyle w:val="ui-provider"/>
          <w:rFonts w:asciiTheme="majorHAnsi" w:hAnsiTheme="majorHAnsi" w:cstheme="majorHAnsi"/>
        </w:rPr>
        <w:t>2021-2027</w:t>
      </w:r>
    </w:p>
    <w:p w14:paraId="6E703084" w14:textId="2488F828" w:rsidR="00913053" w:rsidRPr="0051654C" w:rsidRDefault="00913053" w:rsidP="002D32DE">
      <w:pPr>
        <w:spacing w:after="0" w:line="22" w:lineRule="atLeast"/>
        <w:ind w:left="709" w:hanging="709"/>
        <w:jc w:val="both"/>
        <w:rPr>
          <w:rStyle w:val="ui-provider"/>
          <w:rFonts w:asciiTheme="majorHAnsi" w:hAnsiTheme="majorHAnsi" w:cstheme="majorHAnsi"/>
        </w:rPr>
      </w:pPr>
      <w:r w:rsidRPr="0051654C">
        <w:rPr>
          <w:rStyle w:val="ui-provider"/>
          <w:rFonts w:asciiTheme="majorHAnsi" w:hAnsiTheme="majorHAnsi" w:cstheme="majorHAnsi"/>
          <w:b/>
        </w:rPr>
        <w:t>FERS</w:t>
      </w:r>
      <w:r w:rsidRPr="0051654C">
        <w:rPr>
          <w:rStyle w:val="ui-provider"/>
          <w:rFonts w:asciiTheme="majorHAnsi" w:hAnsiTheme="majorHAnsi" w:cstheme="majorHAnsi"/>
        </w:rPr>
        <w:t xml:space="preserve"> </w:t>
      </w:r>
      <w:r w:rsidR="00412F5B" w:rsidRPr="0051654C">
        <w:rPr>
          <w:rStyle w:val="ui-provider"/>
          <w:rFonts w:asciiTheme="majorHAnsi" w:hAnsiTheme="majorHAnsi" w:cstheme="majorHAnsi"/>
        </w:rPr>
        <w:tab/>
      </w:r>
      <w:r w:rsidRPr="0051654C">
        <w:rPr>
          <w:rStyle w:val="ui-provider"/>
          <w:rFonts w:asciiTheme="majorHAnsi" w:hAnsiTheme="majorHAnsi" w:cstheme="majorHAnsi"/>
        </w:rPr>
        <w:t>– Fundusze Euro</w:t>
      </w:r>
      <w:r w:rsidR="00337BD6" w:rsidRPr="0051654C">
        <w:rPr>
          <w:rStyle w:val="ui-provider"/>
          <w:rFonts w:asciiTheme="majorHAnsi" w:hAnsiTheme="majorHAnsi" w:cstheme="majorHAnsi"/>
        </w:rPr>
        <w:t xml:space="preserve">pejskie dla </w:t>
      </w:r>
      <w:r w:rsidR="00606733">
        <w:rPr>
          <w:rStyle w:val="ui-provider"/>
          <w:rFonts w:asciiTheme="majorHAnsi" w:hAnsiTheme="majorHAnsi" w:cstheme="majorHAnsi"/>
        </w:rPr>
        <w:t>R</w:t>
      </w:r>
      <w:r w:rsidR="00337BD6" w:rsidRPr="0051654C">
        <w:rPr>
          <w:rStyle w:val="ui-provider"/>
          <w:rFonts w:asciiTheme="majorHAnsi" w:hAnsiTheme="majorHAnsi" w:cstheme="majorHAnsi"/>
        </w:rPr>
        <w:t>ozwoju Społecznego</w:t>
      </w:r>
      <w:r w:rsidR="00AE7DE5">
        <w:rPr>
          <w:rStyle w:val="ui-provider"/>
          <w:rFonts w:asciiTheme="majorHAnsi" w:hAnsiTheme="majorHAnsi" w:cstheme="majorHAnsi"/>
        </w:rPr>
        <w:t xml:space="preserve"> 2021-2027</w:t>
      </w:r>
    </w:p>
    <w:p w14:paraId="61023A07" w14:textId="0DFC80E6" w:rsidR="00913053" w:rsidRPr="00343264" w:rsidRDefault="00913053" w:rsidP="002D32DE">
      <w:pPr>
        <w:spacing w:after="0" w:line="22" w:lineRule="atLeast"/>
        <w:ind w:left="709" w:hanging="709"/>
        <w:jc w:val="both"/>
        <w:rPr>
          <w:rFonts w:asciiTheme="majorHAnsi" w:hAnsiTheme="majorHAnsi" w:cstheme="majorHAnsi"/>
          <w:color w:val="000000" w:themeColor="text1"/>
        </w:rPr>
      </w:pPr>
      <w:r w:rsidRPr="00343264">
        <w:rPr>
          <w:rFonts w:asciiTheme="majorHAnsi" w:hAnsiTheme="majorHAnsi" w:cstheme="majorHAnsi"/>
          <w:b/>
          <w:color w:val="000000" w:themeColor="text1"/>
        </w:rPr>
        <w:t>FTTB</w:t>
      </w:r>
      <w:r w:rsidRPr="00343264">
        <w:rPr>
          <w:rFonts w:asciiTheme="majorHAnsi" w:hAnsiTheme="majorHAnsi" w:cstheme="majorHAnsi"/>
          <w:color w:val="000000" w:themeColor="text1"/>
        </w:rPr>
        <w:t xml:space="preserve"> </w:t>
      </w:r>
      <w:r w:rsidR="00412F5B" w:rsidRPr="00343264">
        <w:rPr>
          <w:rFonts w:asciiTheme="majorHAnsi" w:hAnsiTheme="majorHAnsi" w:cstheme="majorHAnsi"/>
          <w:color w:val="000000" w:themeColor="text1"/>
        </w:rPr>
        <w:tab/>
        <w:t xml:space="preserve">– </w:t>
      </w:r>
      <w:r w:rsidR="00CF0B8E" w:rsidRPr="00343264">
        <w:rPr>
          <w:rFonts w:asciiTheme="majorHAnsi" w:hAnsiTheme="majorHAnsi" w:cstheme="majorHAnsi"/>
          <w:color w:val="000000" w:themeColor="text1"/>
        </w:rPr>
        <w:t>(</w:t>
      </w:r>
      <w:r w:rsidR="00412F5B" w:rsidRPr="00343264">
        <w:rPr>
          <w:rFonts w:asciiTheme="majorHAnsi" w:hAnsiTheme="majorHAnsi" w:cstheme="majorHAnsi"/>
          <w:color w:val="000000" w:themeColor="text1"/>
        </w:rPr>
        <w:t>ang. Fibre to the building</w:t>
      </w:r>
      <w:r w:rsidR="00CF0B8E" w:rsidRPr="00343264">
        <w:rPr>
          <w:rFonts w:asciiTheme="majorHAnsi" w:hAnsiTheme="majorHAnsi" w:cstheme="majorHAnsi"/>
          <w:color w:val="000000" w:themeColor="text1"/>
        </w:rPr>
        <w:t>)</w:t>
      </w:r>
      <w:r w:rsidR="00412F5B" w:rsidRPr="00343264">
        <w:rPr>
          <w:rFonts w:asciiTheme="majorHAnsi" w:hAnsiTheme="majorHAnsi" w:cstheme="majorHAnsi"/>
          <w:color w:val="000000" w:themeColor="text1"/>
        </w:rPr>
        <w:t xml:space="preserve"> </w:t>
      </w:r>
      <w:r w:rsidR="00CF0B8E" w:rsidRPr="00343264">
        <w:rPr>
          <w:rFonts w:asciiTheme="majorHAnsi" w:hAnsiTheme="majorHAnsi" w:cstheme="majorHAnsi"/>
          <w:color w:val="000000" w:themeColor="text1"/>
        </w:rPr>
        <w:t>światłowód do budynku</w:t>
      </w:r>
    </w:p>
    <w:p w14:paraId="2D7904F9" w14:textId="546B6EDB" w:rsidR="00913053" w:rsidRPr="00343264" w:rsidRDefault="00913053" w:rsidP="002D32DE">
      <w:pPr>
        <w:spacing w:after="0" w:line="22" w:lineRule="atLeast"/>
        <w:ind w:left="709" w:hanging="709"/>
        <w:jc w:val="both"/>
        <w:rPr>
          <w:rFonts w:asciiTheme="majorHAnsi" w:hAnsiTheme="majorHAnsi" w:cstheme="majorHAnsi"/>
          <w:color w:val="000000" w:themeColor="text1"/>
        </w:rPr>
      </w:pPr>
      <w:r w:rsidRPr="00343264">
        <w:rPr>
          <w:rFonts w:asciiTheme="majorHAnsi" w:hAnsiTheme="majorHAnsi" w:cstheme="majorHAnsi"/>
          <w:b/>
          <w:color w:val="000000" w:themeColor="text1"/>
        </w:rPr>
        <w:t xml:space="preserve">FTTP </w:t>
      </w:r>
      <w:r w:rsidR="00412F5B" w:rsidRPr="00343264">
        <w:rPr>
          <w:rFonts w:asciiTheme="majorHAnsi" w:hAnsiTheme="majorHAnsi" w:cstheme="majorHAnsi"/>
          <w:b/>
          <w:color w:val="000000" w:themeColor="text1"/>
        </w:rPr>
        <w:tab/>
      </w:r>
      <w:r w:rsidR="00337BD6" w:rsidRPr="00343264">
        <w:rPr>
          <w:rFonts w:asciiTheme="majorHAnsi" w:hAnsiTheme="majorHAnsi" w:cstheme="majorHAnsi"/>
          <w:color w:val="000000" w:themeColor="text1"/>
        </w:rPr>
        <w:t>–</w:t>
      </w:r>
      <w:r w:rsidRPr="00343264">
        <w:rPr>
          <w:rFonts w:asciiTheme="majorHAnsi" w:hAnsiTheme="majorHAnsi" w:cstheme="majorHAnsi"/>
          <w:color w:val="000000" w:themeColor="text1"/>
        </w:rPr>
        <w:t xml:space="preserve"> </w:t>
      </w:r>
      <w:r w:rsidR="00CF0B8E" w:rsidRPr="00343264">
        <w:rPr>
          <w:rFonts w:asciiTheme="majorHAnsi" w:hAnsiTheme="majorHAnsi" w:cstheme="majorHAnsi"/>
          <w:color w:val="000000" w:themeColor="text1"/>
        </w:rPr>
        <w:t>(</w:t>
      </w:r>
      <w:r w:rsidR="00337BD6" w:rsidRPr="00343264">
        <w:rPr>
          <w:rFonts w:asciiTheme="majorHAnsi" w:hAnsiTheme="majorHAnsi" w:cstheme="majorHAnsi"/>
          <w:color w:val="000000" w:themeColor="text1"/>
        </w:rPr>
        <w:t>ang. Fib</w:t>
      </w:r>
      <w:r w:rsidR="00CF0B8E" w:rsidRPr="00343264">
        <w:rPr>
          <w:rFonts w:asciiTheme="majorHAnsi" w:hAnsiTheme="majorHAnsi" w:cstheme="majorHAnsi"/>
          <w:color w:val="000000" w:themeColor="text1"/>
        </w:rPr>
        <w:t>re</w:t>
      </w:r>
      <w:r w:rsidR="00337BD6" w:rsidRPr="00343264">
        <w:rPr>
          <w:rFonts w:asciiTheme="majorHAnsi" w:hAnsiTheme="majorHAnsi" w:cstheme="majorHAnsi"/>
          <w:color w:val="000000" w:themeColor="text1"/>
        </w:rPr>
        <w:t xml:space="preserve"> to the premises</w:t>
      </w:r>
      <w:r w:rsidR="00CF0B8E" w:rsidRPr="00343264">
        <w:rPr>
          <w:rFonts w:asciiTheme="majorHAnsi" w:hAnsiTheme="majorHAnsi" w:cstheme="majorHAnsi"/>
          <w:color w:val="000000" w:themeColor="text1"/>
        </w:rPr>
        <w:t xml:space="preserve">) światłowód do </w:t>
      </w:r>
      <w:r w:rsidR="00221D3A" w:rsidRPr="00343264">
        <w:rPr>
          <w:rFonts w:asciiTheme="majorHAnsi" w:hAnsiTheme="majorHAnsi" w:cstheme="majorHAnsi"/>
          <w:color w:val="000000" w:themeColor="text1"/>
        </w:rPr>
        <w:t>loka</w:t>
      </w:r>
      <w:r w:rsidR="00221D3A">
        <w:rPr>
          <w:rFonts w:asciiTheme="majorHAnsi" w:hAnsiTheme="majorHAnsi" w:cstheme="majorHAnsi"/>
          <w:color w:val="000000" w:themeColor="text1"/>
        </w:rPr>
        <w:t xml:space="preserve">lizacji użytkownika końcowego </w:t>
      </w:r>
    </w:p>
    <w:p w14:paraId="16C0838D" w14:textId="4CEC351B" w:rsidR="00913053" w:rsidRPr="00B74953" w:rsidRDefault="00913053" w:rsidP="002D32DE">
      <w:pPr>
        <w:spacing w:after="0" w:line="22" w:lineRule="atLeast"/>
        <w:ind w:left="709" w:hanging="709"/>
        <w:jc w:val="both"/>
        <w:rPr>
          <w:rFonts w:asciiTheme="majorHAnsi" w:hAnsiTheme="majorHAnsi" w:cstheme="majorHAnsi"/>
          <w:color w:val="000000" w:themeColor="text1"/>
        </w:rPr>
      </w:pPr>
      <w:r w:rsidRPr="0051654C">
        <w:rPr>
          <w:rFonts w:asciiTheme="majorHAnsi" w:hAnsiTheme="majorHAnsi" w:cstheme="majorHAnsi"/>
          <w:b/>
          <w:color w:val="000000" w:themeColor="text1"/>
        </w:rPr>
        <w:t xml:space="preserve">GUS </w:t>
      </w:r>
      <w:r w:rsidR="00412F5B" w:rsidRPr="0051654C">
        <w:rPr>
          <w:rFonts w:asciiTheme="majorHAnsi" w:hAnsiTheme="majorHAnsi" w:cstheme="majorHAnsi"/>
          <w:b/>
          <w:color w:val="000000" w:themeColor="text1"/>
        </w:rPr>
        <w:tab/>
      </w:r>
      <w:r w:rsidRPr="0051654C">
        <w:rPr>
          <w:rFonts w:asciiTheme="majorHAnsi" w:hAnsiTheme="majorHAnsi" w:cstheme="majorHAnsi"/>
          <w:color w:val="000000" w:themeColor="text1"/>
        </w:rPr>
        <w:t xml:space="preserve">– Główny Urząd </w:t>
      </w:r>
      <w:r w:rsidR="00412F5B" w:rsidRPr="0051654C">
        <w:rPr>
          <w:rFonts w:asciiTheme="majorHAnsi" w:hAnsiTheme="majorHAnsi" w:cstheme="majorHAnsi"/>
          <w:color w:val="000000" w:themeColor="text1"/>
        </w:rPr>
        <w:t>Statystyczny</w:t>
      </w:r>
      <w:r w:rsidR="00412F5B" w:rsidRPr="00B74953">
        <w:rPr>
          <w:rFonts w:asciiTheme="majorHAnsi" w:hAnsiTheme="majorHAnsi" w:cstheme="majorHAnsi"/>
          <w:color w:val="000000" w:themeColor="text1"/>
        </w:rPr>
        <w:t xml:space="preserve"> </w:t>
      </w:r>
    </w:p>
    <w:p w14:paraId="72836973" w14:textId="36ACBA88" w:rsidR="00913053" w:rsidRPr="00B74953" w:rsidRDefault="00913053" w:rsidP="002D32DE">
      <w:pPr>
        <w:spacing w:after="0" w:line="22" w:lineRule="atLeast"/>
        <w:ind w:left="709" w:hanging="709"/>
        <w:jc w:val="both"/>
        <w:rPr>
          <w:rStyle w:val="ui-provider"/>
          <w:rFonts w:asciiTheme="majorHAnsi" w:hAnsiTheme="majorHAnsi" w:cstheme="majorHAnsi"/>
        </w:rPr>
      </w:pPr>
      <w:r w:rsidRPr="00B74953">
        <w:rPr>
          <w:rStyle w:val="ui-provider"/>
          <w:rFonts w:asciiTheme="majorHAnsi" w:hAnsiTheme="majorHAnsi" w:cstheme="majorHAnsi"/>
          <w:b/>
        </w:rPr>
        <w:t>HPDA</w:t>
      </w:r>
      <w:r w:rsidRPr="00B74953">
        <w:rPr>
          <w:rStyle w:val="ui-provider"/>
          <w:rFonts w:asciiTheme="majorHAnsi" w:hAnsiTheme="majorHAnsi" w:cstheme="majorHAnsi"/>
        </w:rPr>
        <w:t xml:space="preserve"> </w:t>
      </w:r>
      <w:r w:rsidR="00412F5B" w:rsidRPr="00B74953">
        <w:rPr>
          <w:rStyle w:val="ui-provider"/>
          <w:rFonts w:asciiTheme="majorHAnsi" w:hAnsiTheme="majorHAnsi" w:cstheme="majorHAnsi"/>
        </w:rPr>
        <w:tab/>
      </w:r>
      <w:r w:rsidRPr="00B74953">
        <w:rPr>
          <w:rStyle w:val="ui-provider"/>
          <w:rFonts w:asciiTheme="majorHAnsi" w:hAnsiTheme="majorHAnsi" w:cstheme="majorHAnsi"/>
        </w:rPr>
        <w:t>–</w:t>
      </w:r>
      <w:r w:rsidR="00337BD6" w:rsidRPr="00B74953">
        <w:rPr>
          <w:rStyle w:val="ui-provider"/>
          <w:rFonts w:asciiTheme="majorHAnsi" w:hAnsiTheme="majorHAnsi" w:cstheme="majorHAnsi"/>
        </w:rPr>
        <w:t xml:space="preserve"> </w:t>
      </w:r>
      <w:r w:rsidR="005C3E9A">
        <w:rPr>
          <w:rStyle w:val="ui-provider"/>
          <w:rFonts w:asciiTheme="majorHAnsi" w:hAnsiTheme="majorHAnsi" w:cstheme="majorHAnsi"/>
        </w:rPr>
        <w:t>(</w:t>
      </w:r>
      <w:r w:rsidR="005C3E9A" w:rsidRPr="000576B2">
        <w:rPr>
          <w:rFonts w:asciiTheme="majorHAnsi" w:hAnsiTheme="majorHAnsi" w:cstheme="majorHAnsi"/>
        </w:rPr>
        <w:t>ang. High Performance Data Analytics</w:t>
      </w:r>
      <w:r w:rsidR="005C3E9A">
        <w:rPr>
          <w:rFonts w:asciiTheme="majorHAnsi" w:hAnsiTheme="majorHAnsi" w:cstheme="majorHAnsi"/>
        </w:rPr>
        <w:t>)</w:t>
      </w:r>
      <w:r w:rsidR="005C3E9A">
        <w:rPr>
          <w:rStyle w:val="ui-provider"/>
          <w:rFonts w:asciiTheme="majorHAnsi" w:hAnsiTheme="majorHAnsi" w:cstheme="majorHAnsi"/>
        </w:rPr>
        <w:t xml:space="preserve"> </w:t>
      </w:r>
      <w:r w:rsidR="00337BD6" w:rsidRPr="00B74953">
        <w:rPr>
          <w:rStyle w:val="ui-provider"/>
          <w:rFonts w:asciiTheme="majorHAnsi" w:hAnsiTheme="majorHAnsi" w:cstheme="majorHAnsi"/>
        </w:rPr>
        <w:t>wysokowydajna analityka danych</w:t>
      </w:r>
    </w:p>
    <w:p w14:paraId="36714794" w14:textId="2807BA4D" w:rsidR="00913053" w:rsidRPr="00B74953" w:rsidRDefault="00913053" w:rsidP="002D32DE">
      <w:pPr>
        <w:spacing w:after="0" w:line="22" w:lineRule="atLeast"/>
        <w:ind w:left="709" w:hanging="709"/>
        <w:jc w:val="both"/>
        <w:rPr>
          <w:rFonts w:asciiTheme="majorHAnsi" w:hAnsiTheme="majorHAnsi" w:cstheme="majorHAnsi"/>
          <w:color w:val="000000" w:themeColor="text1"/>
        </w:rPr>
      </w:pPr>
      <w:r w:rsidRPr="00B74953">
        <w:rPr>
          <w:rFonts w:asciiTheme="majorHAnsi" w:hAnsiTheme="majorHAnsi" w:cstheme="majorHAnsi"/>
          <w:b/>
          <w:color w:val="000000" w:themeColor="text1"/>
        </w:rPr>
        <w:t>ICT</w:t>
      </w:r>
      <w:r w:rsidR="00412F5B" w:rsidRPr="00B74953">
        <w:rPr>
          <w:rFonts w:asciiTheme="majorHAnsi" w:hAnsiTheme="majorHAnsi" w:cstheme="majorHAnsi"/>
          <w:b/>
          <w:color w:val="000000" w:themeColor="text1"/>
        </w:rPr>
        <w:tab/>
      </w:r>
      <w:r w:rsidRPr="00B74953">
        <w:rPr>
          <w:rFonts w:asciiTheme="majorHAnsi" w:hAnsiTheme="majorHAnsi" w:cstheme="majorHAnsi"/>
          <w:color w:val="000000" w:themeColor="text1"/>
        </w:rPr>
        <w:t xml:space="preserve">– (ang. information and communication technologies) technologie informacyjno-telekomunikacyjne </w:t>
      </w:r>
    </w:p>
    <w:p w14:paraId="32D3DAB3" w14:textId="28B9B0AB" w:rsidR="00913053" w:rsidRDefault="00913053" w:rsidP="002D32DE">
      <w:pPr>
        <w:spacing w:after="0" w:line="22" w:lineRule="atLeast"/>
        <w:ind w:left="709" w:hanging="709"/>
        <w:jc w:val="both"/>
        <w:rPr>
          <w:rFonts w:asciiTheme="majorHAnsi" w:hAnsiTheme="majorHAnsi" w:cstheme="majorHAnsi"/>
          <w:color w:val="000000" w:themeColor="text1"/>
        </w:rPr>
      </w:pPr>
      <w:r w:rsidRPr="00B74953">
        <w:rPr>
          <w:rFonts w:asciiTheme="majorHAnsi" w:hAnsiTheme="majorHAnsi" w:cstheme="majorHAnsi"/>
          <w:b/>
          <w:color w:val="000000" w:themeColor="text1"/>
        </w:rPr>
        <w:t>IKP</w:t>
      </w:r>
      <w:r w:rsidRPr="00B74953">
        <w:rPr>
          <w:rFonts w:asciiTheme="majorHAnsi" w:hAnsiTheme="majorHAnsi" w:cstheme="majorHAnsi"/>
          <w:color w:val="000000" w:themeColor="text1"/>
        </w:rPr>
        <w:t xml:space="preserve"> </w:t>
      </w:r>
      <w:r w:rsidR="00412F5B" w:rsidRPr="00B74953">
        <w:rPr>
          <w:rFonts w:asciiTheme="majorHAnsi" w:hAnsiTheme="majorHAnsi" w:cstheme="majorHAnsi"/>
          <w:color w:val="000000" w:themeColor="text1"/>
        </w:rPr>
        <w:tab/>
      </w:r>
      <w:r w:rsidRPr="00B74953">
        <w:rPr>
          <w:rFonts w:asciiTheme="majorHAnsi" w:hAnsiTheme="majorHAnsi" w:cstheme="majorHAnsi"/>
          <w:color w:val="000000" w:themeColor="text1"/>
        </w:rPr>
        <w:t xml:space="preserve">– Internetowe Konto Pacjenta </w:t>
      </w:r>
    </w:p>
    <w:p w14:paraId="76BB5234" w14:textId="339A78A8" w:rsidR="006474BC" w:rsidRPr="00B74953" w:rsidRDefault="006474BC" w:rsidP="002D32DE">
      <w:pPr>
        <w:spacing w:after="0" w:line="22" w:lineRule="atLeast"/>
        <w:ind w:left="709" w:hanging="709"/>
        <w:jc w:val="both"/>
        <w:rPr>
          <w:rFonts w:asciiTheme="majorHAnsi" w:hAnsiTheme="majorHAnsi" w:cstheme="majorHAnsi"/>
          <w:color w:val="000000" w:themeColor="text1"/>
        </w:rPr>
      </w:pPr>
      <w:r>
        <w:rPr>
          <w:rFonts w:asciiTheme="majorHAnsi" w:hAnsiTheme="majorHAnsi" w:cstheme="majorHAnsi"/>
          <w:b/>
          <w:color w:val="000000" w:themeColor="text1"/>
        </w:rPr>
        <w:t xml:space="preserve">KE </w:t>
      </w:r>
      <w:r>
        <w:rPr>
          <w:rFonts w:asciiTheme="majorHAnsi" w:hAnsiTheme="majorHAnsi" w:cstheme="majorHAnsi"/>
          <w:color w:val="000000" w:themeColor="text1"/>
        </w:rPr>
        <w:t xml:space="preserve">         </w:t>
      </w:r>
      <w:r w:rsidRPr="006474BC">
        <w:rPr>
          <w:rFonts w:asciiTheme="majorHAnsi" w:hAnsiTheme="majorHAnsi" w:cstheme="majorHAnsi"/>
          <w:color w:val="000000" w:themeColor="text1"/>
        </w:rPr>
        <w:t>–</w:t>
      </w:r>
      <w:r>
        <w:rPr>
          <w:rFonts w:asciiTheme="majorHAnsi" w:hAnsiTheme="majorHAnsi" w:cstheme="majorHAnsi"/>
          <w:color w:val="000000" w:themeColor="text1"/>
        </w:rPr>
        <w:t xml:space="preserve"> Komisja Europejska </w:t>
      </w:r>
    </w:p>
    <w:p w14:paraId="0479C804" w14:textId="45B544AC" w:rsidR="00913053" w:rsidRPr="0040645E" w:rsidRDefault="00913053" w:rsidP="002D32DE">
      <w:pPr>
        <w:spacing w:after="0" w:line="22" w:lineRule="atLeast"/>
        <w:ind w:left="709" w:hanging="709"/>
        <w:jc w:val="both"/>
        <w:rPr>
          <w:rFonts w:asciiTheme="majorHAnsi" w:hAnsiTheme="majorHAnsi" w:cstheme="majorHAnsi"/>
          <w:color w:val="000000" w:themeColor="text1"/>
          <w:lang w:val="en-AE"/>
        </w:rPr>
      </w:pPr>
      <w:r w:rsidRPr="00346B2A">
        <w:rPr>
          <w:rFonts w:asciiTheme="majorHAnsi" w:hAnsiTheme="majorHAnsi" w:cstheme="majorHAnsi"/>
          <w:b/>
          <w:color w:val="000000" w:themeColor="text1"/>
          <w:lang w:val="en-AU"/>
        </w:rPr>
        <w:t xml:space="preserve">IoT </w:t>
      </w:r>
      <w:r w:rsidR="00412F5B" w:rsidRPr="00346B2A">
        <w:rPr>
          <w:rFonts w:asciiTheme="majorHAnsi" w:hAnsiTheme="majorHAnsi" w:cstheme="majorHAnsi"/>
          <w:b/>
          <w:color w:val="000000" w:themeColor="text1"/>
          <w:lang w:val="en-AU"/>
        </w:rPr>
        <w:tab/>
      </w:r>
      <w:r w:rsidRPr="00346B2A">
        <w:rPr>
          <w:rFonts w:asciiTheme="majorHAnsi" w:hAnsiTheme="majorHAnsi" w:cstheme="majorHAnsi"/>
          <w:color w:val="000000" w:themeColor="text1"/>
          <w:lang w:val="en-AU"/>
        </w:rPr>
        <w:t xml:space="preserve">– (ang. </w:t>
      </w:r>
      <w:r w:rsidR="00337BD6" w:rsidRPr="0040645E">
        <w:rPr>
          <w:rFonts w:asciiTheme="majorHAnsi" w:hAnsiTheme="majorHAnsi" w:cstheme="majorHAnsi"/>
          <w:color w:val="000000" w:themeColor="text1"/>
          <w:lang w:val="en-AE"/>
        </w:rPr>
        <w:t>I</w:t>
      </w:r>
      <w:r w:rsidRPr="0040645E">
        <w:rPr>
          <w:rFonts w:asciiTheme="majorHAnsi" w:hAnsiTheme="majorHAnsi" w:cstheme="majorHAnsi"/>
          <w:color w:val="000000" w:themeColor="text1"/>
          <w:lang w:val="en-AE"/>
        </w:rPr>
        <w:t xml:space="preserve">nternet of </w:t>
      </w:r>
      <w:r w:rsidR="00337BD6" w:rsidRPr="0040645E">
        <w:rPr>
          <w:rFonts w:asciiTheme="majorHAnsi" w:hAnsiTheme="majorHAnsi" w:cstheme="majorHAnsi"/>
          <w:color w:val="000000" w:themeColor="text1"/>
          <w:lang w:val="en-AE"/>
        </w:rPr>
        <w:t>t</w:t>
      </w:r>
      <w:r w:rsidRPr="0040645E">
        <w:rPr>
          <w:rFonts w:asciiTheme="majorHAnsi" w:hAnsiTheme="majorHAnsi" w:cstheme="majorHAnsi"/>
          <w:color w:val="000000" w:themeColor="text1"/>
          <w:lang w:val="en-AE"/>
        </w:rPr>
        <w:t xml:space="preserve">hings) Internet rzeczy </w:t>
      </w:r>
    </w:p>
    <w:p w14:paraId="4EFB03C4" w14:textId="344528BE" w:rsidR="00913053" w:rsidRPr="00B74953" w:rsidRDefault="00913053" w:rsidP="002D32DE">
      <w:pPr>
        <w:spacing w:after="0" w:line="22" w:lineRule="atLeast"/>
        <w:ind w:left="709" w:hanging="709"/>
        <w:jc w:val="both"/>
        <w:rPr>
          <w:rFonts w:asciiTheme="majorHAnsi" w:hAnsiTheme="majorHAnsi" w:cstheme="majorHAnsi"/>
        </w:rPr>
      </w:pPr>
      <w:r w:rsidRPr="00346B2A">
        <w:rPr>
          <w:rFonts w:asciiTheme="majorHAnsi" w:hAnsiTheme="majorHAnsi" w:cstheme="majorHAnsi"/>
          <w:b/>
        </w:rPr>
        <w:t>IPCEI</w:t>
      </w:r>
      <w:r w:rsidRPr="00346B2A">
        <w:rPr>
          <w:rFonts w:asciiTheme="majorHAnsi" w:hAnsiTheme="majorHAnsi" w:cstheme="majorHAnsi"/>
        </w:rPr>
        <w:t xml:space="preserve"> </w:t>
      </w:r>
      <w:r w:rsidR="00412F5B" w:rsidRPr="00346B2A">
        <w:rPr>
          <w:rFonts w:asciiTheme="majorHAnsi" w:hAnsiTheme="majorHAnsi" w:cstheme="majorHAnsi"/>
        </w:rPr>
        <w:tab/>
      </w:r>
      <w:r w:rsidRPr="00346B2A">
        <w:rPr>
          <w:rFonts w:asciiTheme="majorHAnsi" w:hAnsiTheme="majorHAnsi" w:cstheme="majorHAnsi"/>
        </w:rPr>
        <w:t xml:space="preserve">– (ang. </w:t>
      </w:r>
      <w:r w:rsidRPr="00B74953">
        <w:rPr>
          <w:rFonts w:asciiTheme="majorHAnsi" w:hAnsiTheme="majorHAnsi" w:cstheme="majorHAnsi"/>
        </w:rPr>
        <w:t xml:space="preserve">Important Project of Common European Interest) </w:t>
      </w:r>
      <w:r w:rsidR="00337BD6" w:rsidRPr="00B74953">
        <w:rPr>
          <w:rFonts w:asciiTheme="majorHAnsi" w:hAnsiTheme="majorHAnsi" w:cstheme="majorHAnsi"/>
        </w:rPr>
        <w:t>ważny projekt stanowiący przedmiot wspólnego europejskiego zainteresowania</w:t>
      </w:r>
    </w:p>
    <w:p w14:paraId="4DBA7818" w14:textId="7F58B74F" w:rsidR="00913053" w:rsidRPr="00B74953" w:rsidRDefault="00913053" w:rsidP="002D32DE">
      <w:pPr>
        <w:spacing w:after="0" w:line="22" w:lineRule="atLeast"/>
        <w:ind w:left="709" w:hanging="709"/>
        <w:jc w:val="both"/>
        <w:rPr>
          <w:rFonts w:asciiTheme="majorHAnsi" w:hAnsiTheme="majorHAnsi" w:cstheme="majorHAnsi"/>
          <w:color w:val="000000" w:themeColor="text1"/>
        </w:rPr>
      </w:pPr>
      <w:r w:rsidRPr="00B74953">
        <w:rPr>
          <w:rFonts w:asciiTheme="majorHAnsi" w:hAnsiTheme="majorHAnsi" w:cstheme="majorHAnsi"/>
          <w:b/>
          <w:color w:val="000000" w:themeColor="text1"/>
        </w:rPr>
        <w:t>KPO</w:t>
      </w:r>
      <w:r w:rsidRPr="00B74953">
        <w:rPr>
          <w:rFonts w:asciiTheme="majorHAnsi" w:hAnsiTheme="majorHAnsi" w:cstheme="majorHAnsi"/>
          <w:color w:val="000000" w:themeColor="text1"/>
        </w:rPr>
        <w:t xml:space="preserve"> </w:t>
      </w:r>
      <w:r w:rsidR="00412F5B" w:rsidRPr="00B74953">
        <w:rPr>
          <w:rFonts w:asciiTheme="majorHAnsi" w:hAnsiTheme="majorHAnsi" w:cstheme="majorHAnsi"/>
          <w:color w:val="000000" w:themeColor="text1"/>
        </w:rPr>
        <w:tab/>
      </w:r>
      <w:r w:rsidRPr="00B74953">
        <w:rPr>
          <w:rFonts w:asciiTheme="majorHAnsi" w:hAnsiTheme="majorHAnsi" w:cstheme="majorHAnsi"/>
          <w:color w:val="000000" w:themeColor="text1"/>
        </w:rPr>
        <w:t xml:space="preserve">– Krajowy Plan Odbudowy i Zwiększania Odporności </w:t>
      </w:r>
    </w:p>
    <w:p w14:paraId="18E89A11" w14:textId="04F923BE" w:rsidR="00913053" w:rsidRDefault="00913053" w:rsidP="002D32DE">
      <w:pPr>
        <w:spacing w:after="0" w:line="22" w:lineRule="atLeast"/>
        <w:ind w:left="709" w:hanging="709"/>
        <w:jc w:val="both"/>
        <w:rPr>
          <w:rStyle w:val="ui-provider"/>
          <w:rFonts w:asciiTheme="majorHAnsi" w:hAnsiTheme="majorHAnsi" w:cstheme="majorHAnsi"/>
        </w:rPr>
      </w:pPr>
      <w:r w:rsidRPr="00B74953">
        <w:rPr>
          <w:rStyle w:val="ui-provider"/>
          <w:rFonts w:asciiTheme="majorHAnsi" w:hAnsiTheme="majorHAnsi" w:cstheme="majorHAnsi"/>
          <w:b/>
        </w:rPr>
        <w:t>KRC</w:t>
      </w:r>
      <w:r w:rsidR="00337BD6" w:rsidRPr="00B74953">
        <w:rPr>
          <w:rStyle w:val="ui-provider"/>
          <w:rFonts w:asciiTheme="majorHAnsi" w:hAnsiTheme="majorHAnsi" w:cstheme="majorHAnsi"/>
        </w:rPr>
        <w:t xml:space="preserve"> </w:t>
      </w:r>
      <w:r w:rsidR="00412F5B" w:rsidRPr="00B74953">
        <w:rPr>
          <w:rStyle w:val="ui-provider"/>
          <w:rFonts w:asciiTheme="majorHAnsi" w:hAnsiTheme="majorHAnsi" w:cstheme="majorHAnsi"/>
        </w:rPr>
        <w:tab/>
      </w:r>
      <w:r w:rsidR="00337BD6" w:rsidRPr="00B74953">
        <w:rPr>
          <w:rStyle w:val="ui-provider"/>
          <w:rFonts w:asciiTheme="majorHAnsi" w:hAnsiTheme="majorHAnsi" w:cstheme="majorHAnsi"/>
        </w:rPr>
        <w:t xml:space="preserve">– Kluby Rozwoju Cyfrowego </w:t>
      </w:r>
    </w:p>
    <w:p w14:paraId="7CF71B4A" w14:textId="77777777" w:rsidR="006474BC" w:rsidRPr="006474BC" w:rsidRDefault="006474BC" w:rsidP="006474BC">
      <w:pPr>
        <w:spacing w:after="0" w:line="22" w:lineRule="atLeast"/>
        <w:ind w:left="709" w:hanging="709"/>
        <w:jc w:val="both"/>
        <w:rPr>
          <w:rStyle w:val="ui-provider"/>
          <w:rFonts w:asciiTheme="majorHAnsi" w:hAnsiTheme="majorHAnsi" w:cstheme="majorHAnsi"/>
        </w:rPr>
      </w:pPr>
      <w:r w:rsidRPr="007A7B3A">
        <w:rPr>
          <w:rStyle w:val="ui-provider"/>
          <w:rFonts w:asciiTheme="majorHAnsi" w:hAnsiTheme="majorHAnsi" w:cstheme="majorHAnsi"/>
          <w:b/>
        </w:rPr>
        <w:t>MŚP</w:t>
      </w:r>
      <w:r w:rsidRPr="007A7B3A">
        <w:rPr>
          <w:rStyle w:val="ui-provider"/>
          <w:rFonts w:asciiTheme="majorHAnsi" w:hAnsiTheme="majorHAnsi" w:cstheme="majorHAnsi"/>
          <w:b/>
        </w:rPr>
        <w:tab/>
      </w:r>
      <w:r w:rsidRPr="006474BC">
        <w:rPr>
          <w:rStyle w:val="ui-provider"/>
          <w:rFonts w:asciiTheme="majorHAnsi" w:hAnsiTheme="majorHAnsi" w:cstheme="majorHAnsi"/>
        </w:rPr>
        <w:t>– małe i średnie przedsiębiorstwa</w:t>
      </w:r>
    </w:p>
    <w:p w14:paraId="64DCEA17" w14:textId="2EDED5FB" w:rsidR="006474BC" w:rsidRPr="00B74953" w:rsidRDefault="006474BC" w:rsidP="006474BC">
      <w:pPr>
        <w:spacing w:after="0" w:line="22" w:lineRule="atLeast"/>
        <w:ind w:left="709" w:hanging="709"/>
        <w:jc w:val="both"/>
        <w:rPr>
          <w:rStyle w:val="ui-provider"/>
          <w:rFonts w:asciiTheme="majorHAnsi" w:hAnsiTheme="majorHAnsi" w:cstheme="majorHAnsi"/>
        </w:rPr>
      </w:pPr>
      <w:r w:rsidRPr="007A7B3A">
        <w:rPr>
          <w:rStyle w:val="ui-provider"/>
          <w:rFonts w:asciiTheme="majorHAnsi" w:hAnsiTheme="majorHAnsi" w:cstheme="majorHAnsi"/>
          <w:b/>
        </w:rPr>
        <w:t>NASK-PIB</w:t>
      </w:r>
      <w:r w:rsidRPr="006474BC">
        <w:rPr>
          <w:rStyle w:val="ui-provider"/>
          <w:rFonts w:asciiTheme="majorHAnsi" w:hAnsiTheme="majorHAnsi" w:cstheme="majorHAnsi"/>
        </w:rPr>
        <w:t xml:space="preserve"> – Naukowa i Akademicka Sieć Komputerowa - Państwowy Instytut Badawczy</w:t>
      </w:r>
    </w:p>
    <w:p w14:paraId="7FAD6EA5" w14:textId="6EC6C8F3" w:rsidR="00913053" w:rsidRPr="00B74953" w:rsidRDefault="00913053" w:rsidP="002D32DE">
      <w:pPr>
        <w:spacing w:after="0" w:line="22" w:lineRule="atLeast"/>
        <w:ind w:left="709" w:hanging="709"/>
        <w:jc w:val="both"/>
        <w:rPr>
          <w:rStyle w:val="ui-provider"/>
          <w:rFonts w:asciiTheme="majorHAnsi" w:hAnsiTheme="majorHAnsi" w:cstheme="majorHAnsi"/>
        </w:rPr>
      </w:pPr>
      <w:r w:rsidRPr="00B74953">
        <w:rPr>
          <w:rStyle w:val="ui-provider"/>
          <w:rFonts w:asciiTheme="majorHAnsi" w:hAnsiTheme="majorHAnsi" w:cstheme="majorHAnsi"/>
          <w:b/>
        </w:rPr>
        <w:t>NGA</w:t>
      </w:r>
      <w:r w:rsidRPr="00B74953">
        <w:rPr>
          <w:rStyle w:val="ui-provider"/>
          <w:rFonts w:asciiTheme="majorHAnsi" w:hAnsiTheme="majorHAnsi" w:cstheme="majorHAnsi"/>
        </w:rPr>
        <w:t xml:space="preserve"> </w:t>
      </w:r>
      <w:r w:rsidR="00412F5B" w:rsidRPr="00B74953">
        <w:rPr>
          <w:rStyle w:val="ui-provider"/>
          <w:rFonts w:asciiTheme="majorHAnsi" w:hAnsiTheme="majorHAnsi" w:cstheme="majorHAnsi"/>
        </w:rPr>
        <w:tab/>
      </w:r>
      <w:r w:rsidRPr="00B74953">
        <w:rPr>
          <w:rStyle w:val="ui-provider"/>
          <w:rFonts w:asciiTheme="majorHAnsi" w:hAnsiTheme="majorHAnsi" w:cstheme="majorHAnsi"/>
        </w:rPr>
        <w:t xml:space="preserve">– (ang. Next Generation Access) sieć dostępu nowej generacji </w:t>
      </w:r>
    </w:p>
    <w:p w14:paraId="3B7AA654" w14:textId="35CD79B2" w:rsidR="00913053" w:rsidRPr="00B74953" w:rsidRDefault="00913053" w:rsidP="002D32DE">
      <w:pPr>
        <w:spacing w:after="0" w:line="22" w:lineRule="atLeast"/>
        <w:ind w:left="709" w:hanging="709"/>
        <w:jc w:val="both"/>
        <w:rPr>
          <w:rStyle w:val="ui-provider"/>
          <w:rFonts w:asciiTheme="majorHAnsi" w:hAnsiTheme="majorHAnsi" w:cstheme="majorHAnsi"/>
        </w:rPr>
      </w:pPr>
      <w:r w:rsidRPr="00B74953">
        <w:rPr>
          <w:rStyle w:val="ui-provider"/>
          <w:rFonts w:asciiTheme="majorHAnsi" w:hAnsiTheme="majorHAnsi" w:cstheme="majorHAnsi"/>
          <w:b/>
        </w:rPr>
        <w:t>NPS</w:t>
      </w:r>
      <w:r w:rsidRPr="00B74953">
        <w:rPr>
          <w:rStyle w:val="ui-provider"/>
          <w:rFonts w:asciiTheme="majorHAnsi" w:hAnsiTheme="majorHAnsi" w:cstheme="majorHAnsi"/>
        </w:rPr>
        <w:t xml:space="preserve"> </w:t>
      </w:r>
      <w:r w:rsidR="00412F5B" w:rsidRPr="00B74953">
        <w:rPr>
          <w:rStyle w:val="ui-provider"/>
          <w:rFonts w:asciiTheme="majorHAnsi" w:hAnsiTheme="majorHAnsi" w:cstheme="majorHAnsi"/>
        </w:rPr>
        <w:tab/>
      </w:r>
      <w:r w:rsidRPr="00B74953">
        <w:rPr>
          <w:rStyle w:val="ui-provider"/>
          <w:rFonts w:asciiTheme="majorHAnsi" w:hAnsiTheme="majorHAnsi" w:cstheme="majorHAnsi"/>
        </w:rPr>
        <w:t xml:space="preserve">– </w:t>
      </w:r>
      <w:r w:rsidR="00337BD6" w:rsidRPr="00B74953">
        <w:rPr>
          <w:rStyle w:val="ui-provider"/>
          <w:rFonts w:asciiTheme="majorHAnsi" w:hAnsiTheme="majorHAnsi" w:cstheme="majorHAnsi"/>
        </w:rPr>
        <w:t xml:space="preserve">Narodowy Plan Szerokopasmowy </w:t>
      </w:r>
    </w:p>
    <w:p w14:paraId="37348A4F" w14:textId="21163BD7" w:rsidR="00913053" w:rsidRPr="00B74953" w:rsidRDefault="00913053" w:rsidP="002D32DE">
      <w:pPr>
        <w:spacing w:after="0" w:line="22" w:lineRule="atLeast"/>
        <w:ind w:left="709" w:hanging="709"/>
        <w:jc w:val="both"/>
        <w:rPr>
          <w:rFonts w:asciiTheme="majorHAnsi" w:hAnsiTheme="majorHAnsi" w:cstheme="majorHAnsi"/>
          <w:color w:val="000000" w:themeColor="text1"/>
        </w:rPr>
      </w:pPr>
      <w:r w:rsidRPr="00B74953">
        <w:rPr>
          <w:rFonts w:asciiTheme="majorHAnsi" w:hAnsiTheme="majorHAnsi" w:cstheme="majorHAnsi"/>
          <w:b/>
          <w:color w:val="000000" w:themeColor="text1"/>
        </w:rPr>
        <w:t>OSE</w:t>
      </w:r>
      <w:r w:rsidRPr="00B74953">
        <w:rPr>
          <w:rFonts w:asciiTheme="majorHAnsi" w:hAnsiTheme="majorHAnsi" w:cstheme="majorHAnsi"/>
          <w:color w:val="000000" w:themeColor="text1"/>
        </w:rPr>
        <w:t xml:space="preserve"> </w:t>
      </w:r>
      <w:r w:rsidR="00412F5B" w:rsidRPr="00B74953">
        <w:rPr>
          <w:rFonts w:asciiTheme="majorHAnsi" w:hAnsiTheme="majorHAnsi" w:cstheme="majorHAnsi"/>
          <w:color w:val="000000" w:themeColor="text1"/>
        </w:rPr>
        <w:tab/>
      </w:r>
      <w:r w:rsidRPr="00B74953">
        <w:rPr>
          <w:rFonts w:asciiTheme="majorHAnsi" w:hAnsiTheme="majorHAnsi" w:cstheme="majorHAnsi"/>
          <w:color w:val="000000" w:themeColor="text1"/>
        </w:rPr>
        <w:t xml:space="preserve">– Ogólnopolska Sieć Edukacyjna </w:t>
      </w:r>
    </w:p>
    <w:p w14:paraId="71713E25" w14:textId="0A8324CD" w:rsidR="006474BC" w:rsidRPr="00B74953" w:rsidRDefault="006474BC" w:rsidP="002D32DE">
      <w:pPr>
        <w:spacing w:after="0" w:line="22" w:lineRule="atLeast"/>
        <w:ind w:left="709" w:hanging="709"/>
        <w:jc w:val="both"/>
        <w:rPr>
          <w:rStyle w:val="ui-provider"/>
          <w:rFonts w:asciiTheme="majorHAnsi" w:hAnsiTheme="majorHAnsi" w:cstheme="majorHAnsi"/>
        </w:rPr>
      </w:pPr>
      <w:r w:rsidRPr="007A7B3A">
        <w:rPr>
          <w:rStyle w:val="ui-provider"/>
          <w:rFonts w:asciiTheme="majorHAnsi" w:hAnsiTheme="majorHAnsi" w:cstheme="majorHAnsi"/>
          <w:b/>
        </w:rPr>
        <w:t>PCSS</w:t>
      </w:r>
      <w:r w:rsidRPr="006474BC">
        <w:rPr>
          <w:rStyle w:val="ui-provider"/>
          <w:rFonts w:asciiTheme="majorHAnsi" w:hAnsiTheme="majorHAnsi" w:cstheme="majorHAnsi"/>
        </w:rPr>
        <w:tab/>
        <w:t>– Poznańskie Centrum Superkomputerowo-Sieciowe</w:t>
      </w:r>
    </w:p>
    <w:p w14:paraId="341F9808" w14:textId="67D70709" w:rsidR="00913053" w:rsidRPr="00B74953" w:rsidRDefault="00913053" w:rsidP="002D32DE">
      <w:pPr>
        <w:spacing w:after="0" w:line="22" w:lineRule="atLeast"/>
        <w:ind w:left="709" w:hanging="709"/>
        <w:jc w:val="both"/>
        <w:rPr>
          <w:rStyle w:val="ui-provider"/>
          <w:rFonts w:asciiTheme="majorHAnsi" w:hAnsiTheme="majorHAnsi" w:cstheme="majorHAnsi"/>
        </w:rPr>
      </w:pPr>
      <w:r w:rsidRPr="00B74953">
        <w:rPr>
          <w:rStyle w:val="ui-provider"/>
          <w:rFonts w:asciiTheme="majorHAnsi" w:hAnsiTheme="majorHAnsi" w:cstheme="majorHAnsi"/>
          <w:b/>
        </w:rPr>
        <w:t xml:space="preserve">PEM </w:t>
      </w:r>
      <w:r w:rsidR="00412F5B" w:rsidRPr="00B74953">
        <w:rPr>
          <w:rStyle w:val="ui-provider"/>
          <w:rFonts w:asciiTheme="majorHAnsi" w:hAnsiTheme="majorHAnsi" w:cstheme="majorHAnsi"/>
          <w:b/>
        </w:rPr>
        <w:tab/>
      </w:r>
      <w:r w:rsidRPr="00B74953">
        <w:rPr>
          <w:rStyle w:val="ui-provider"/>
          <w:rFonts w:asciiTheme="majorHAnsi" w:hAnsiTheme="majorHAnsi" w:cstheme="majorHAnsi"/>
        </w:rPr>
        <w:t xml:space="preserve">– pole elektromagnetyczne </w:t>
      </w:r>
    </w:p>
    <w:p w14:paraId="3B183D41" w14:textId="5EE0ABA3" w:rsidR="00913053" w:rsidRDefault="00913053" w:rsidP="002D32DE">
      <w:pPr>
        <w:spacing w:after="0" w:line="22" w:lineRule="atLeast"/>
        <w:ind w:left="709" w:hanging="709"/>
        <w:jc w:val="both"/>
        <w:rPr>
          <w:rFonts w:asciiTheme="majorHAnsi" w:hAnsiTheme="majorHAnsi" w:cstheme="majorHAnsi"/>
          <w:color w:val="000000" w:themeColor="text1"/>
        </w:rPr>
      </w:pPr>
      <w:r w:rsidRPr="00B74953">
        <w:rPr>
          <w:rFonts w:asciiTheme="majorHAnsi" w:hAnsiTheme="majorHAnsi" w:cstheme="majorHAnsi"/>
          <w:b/>
          <w:color w:val="000000" w:themeColor="text1"/>
        </w:rPr>
        <w:t>PIE</w:t>
      </w:r>
      <w:r w:rsidR="00412F5B" w:rsidRPr="00B74953">
        <w:rPr>
          <w:rFonts w:asciiTheme="majorHAnsi" w:hAnsiTheme="majorHAnsi" w:cstheme="majorHAnsi"/>
          <w:b/>
          <w:color w:val="000000" w:themeColor="text1"/>
        </w:rPr>
        <w:tab/>
      </w:r>
      <w:r w:rsidRPr="00B74953">
        <w:rPr>
          <w:rFonts w:asciiTheme="majorHAnsi" w:hAnsiTheme="majorHAnsi" w:cstheme="majorHAnsi"/>
          <w:color w:val="000000" w:themeColor="text1"/>
        </w:rPr>
        <w:t xml:space="preserve">– </w:t>
      </w:r>
      <w:r w:rsidR="00412F5B" w:rsidRPr="00B74953">
        <w:rPr>
          <w:rFonts w:asciiTheme="majorHAnsi" w:hAnsiTheme="majorHAnsi" w:cstheme="majorHAnsi"/>
          <w:color w:val="000000" w:themeColor="text1"/>
        </w:rPr>
        <w:t>P</w:t>
      </w:r>
      <w:r w:rsidR="00E113C0">
        <w:rPr>
          <w:rFonts w:asciiTheme="majorHAnsi" w:hAnsiTheme="majorHAnsi" w:cstheme="majorHAnsi"/>
          <w:color w:val="000000" w:themeColor="text1"/>
        </w:rPr>
        <w:t>olski</w:t>
      </w:r>
      <w:r w:rsidR="00412F5B" w:rsidRPr="00B74953">
        <w:rPr>
          <w:rFonts w:asciiTheme="majorHAnsi" w:hAnsiTheme="majorHAnsi" w:cstheme="majorHAnsi"/>
          <w:color w:val="000000" w:themeColor="text1"/>
        </w:rPr>
        <w:t xml:space="preserve"> Instytut Ekonomiczny </w:t>
      </w:r>
    </w:p>
    <w:p w14:paraId="4823D7EF" w14:textId="306D3D05" w:rsidR="006474BC" w:rsidRPr="00B74953" w:rsidRDefault="007359D2" w:rsidP="002D32DE">
      <w:pPr>
        <w:spacing w:after="0" w:line="22" w:lineRule="atLeast"/>
        <w:ind w:left="709" w:hanging="709"/>
        <w:jc w:val="both"/>
        <w:rPr>
          <w:rFonts w:asciiTheme="majorHAnsi" w:hAnsiTheme="majorHAnsi" w:cstheme="majorHAnsi"/>
          <w:color w:val="000000" w:themeColor="text1"/>
        </w:rPr>
      </w:pPr>
      <w:r w:rsidRPr="007A7B3A">
        <w:rPr>
          <w:rFonts w:asciiTheme="majorHAnsi" w:hAnsiTheme="majorHAnsi" w:cstheme="majorHAnsi"/>
          <w:b/>
          <w:color w:val="000000" w:themeColor="text1"/>
        </w:rPr>
        <w:t>POPC</w:t>
      </w:r>
      <w:r>
        <w:rPr>
          <w:rFonts w:asciiTheme="majorHAnsi" w:hAnsiTheme="majorHAnsi" w:cstheme="majorHAnsi"/>
          <w:color w:val="000000" w:themeColor="text1"/>
        </w:rPr>
        <w:tab/>
        <w:t>– Program Operacyjny</w:t>
      </w:r>
      <w:r w:rsidR="006474BC" w:rsidRPr="006474BC">
        <w:rPr>
          <w:rFonts w:asciiTheme="majorHAnsi" w:hAnsiTheme="majorHAnsi" w:cstheme="majorHAnsi"/>
          <w:color w:val="000000" w:themeColor="text1"/>
        </w:rPr>
        <w:t xml:space="preserve"> Polska Cyfrowa</w:t>
      </w:r>
      <w:r w:rsidR="00CA6EBB">
        <w:rPr>
          <w:rFonts w:asciiTheme="majorHAnsi" w:hAnsiTheme="majorHAnsi" w:cstheme="majorHAnsi"/>
          <w:color w:val="000000" w:themeColor="text1"/>
        </w:rPr>
        <w:t xml:space="preserve"> na lata</w:t>
      </w:r>
      <w:r w:rsidR="00C77D38">
        <w:rPr>
          <w:rFonts w:asciiTheme="majorHAnsi" w:hAnsiTheme="majorHAnsi" w:cstheme="majorHAnsi"/>
          <w:color w:val="000000" w:themeColor="text1"/>
        </w:rPr>
        <w:t xml:space="preserve"> 2014-2020</w:t>
      </w:r>
    </w:p>
    <w:p w14:paraId="18A32CC6" w14:textId="13A97E08" w:rsidR="00913053" w:rsidRDefault="00913053">
      <w:pPr>
        <w:spacing w:after="0" w:line="22" w:lineRule="atLeast"/>
        <w:ind w:left="709" w:hanging="709"/>
        <w:jc w:val="both"/>
        <w:rPr>
          <w:rFonts w:asciiTheme="majorHAnsi" w:hAnsiTheme="majorHAnsi" w:cstheme="majorHAnsi"/>
          <w:color w:val="000000" w:themeColor="text1"/>
        </w:rPr>
      </w:pPr>
      <w:r w:rsidRPr="00B74953">
        <w:rPr>
          <w:rFonts w:asciiTheme="majorHAnsi" w:hAnsiTheme="majorHAnsi" w:cstheme="majorHAnsi"/>
          <w:b/>
          <w:color w:val="000000" w:themeColor="text1"/>
        </w:rPr>
        <w:t>PRKC</w:t>
      </w:r>
      <w:r w:rsidRPr="00B74953">
        <w:rPr>
          <w:rFonts w:asciiTheme="majorHAnsi" w:hAnsiTheme="majorHAnsi" w:cstheme="majorHAnsi"/>
          <w:color w:val="000000" w:themeColor="text1"/>
        </w:rPr>
        <w:t xml:space="preserve"> </w:t>
      </w:r>
      <w:r w:rsidR="00412F5B" w:rsidRPr="00B74953">
        <w:rPr>
          <w:rFonts w:asciiTheme="majorHAnsi" w:hAnsiTheme="majorHAnsi" w:cstheme="majorHAnsi"/>
          <w:color w:val="000000" w:themeColor="text1"/>
        </w:rPr>
        <w:tab/>
      </w:r>
      <w:r w:rsidRPr="00B74953">
        <w:rPr>
          <w:rFonts w:asciiTheme="majorHAnsi" w:hAnsiTheme="majorHAnsi" w:cstheme="majorHAnsi"/>
          <w:color w:val="000000" w:themeColor="text1"/>
        </w:rPr>
        <w:t xml:space="preserve">– Program Rozwoju Kompetencji Cyfrowych </w:t>
      </w:r>
    </w:p>
    <w:p w14:paraId="6854C6AE" w14:textId="50EE78F2" w:rsidR="00ED4A4F" w:rsidRPr="00B74953" w:rsidRDefault="00ED4A4F">
      <w:pPr>
        <w:spacing w:after="0" w:line="22" w:lineRule="atLeast"/>
        <w:ind w:left="709" w:hanging="709"/>
        <w:jc w:val="both"/>
        <w:rPr>
          <w:rFonts w:asciiTheme="majorHAnsi" w:hAnsiTheme="majorHAnsi" w:cstheme="majorHAnsi"/>
          <w:color w:val="000000" w:themeColor="text1"/>
        </w:rPr>
      </w:pPr>
      <w:r w:rsidRPr="00343264">
        <w:rPr>
          <w:rFonts w:asciiTheme="majorHAnsi" w:hAnsiTheme="majorHAnsi" w:cstheme="majorHAnsi"/>
          <w:b/>
          <w:color w:val="000000" w:themeColor="text1"/>
        </w:rPr>
        <w:t>SED</w:t>
      </w:r>
      <w:r w:rsidRPr="00ED4A4F">
        <w:rPr>
          <w:rFonts w:asciiTheme="majorHAnsi" w:hAnsiTheme="majorHAnsi" w:cstheme="majorHAnsi"/>
          <w:color w:val="000000" w:themeColor="text1"/>
        </w:rPr>
        <w:t xml:space="preserve"> </w:t>
      </w:r>
      <w:r w:rsidRPr="00ED4A4F">
        <w:rPr>
          <w:rFonts w:asciiTheme="majorHAnsi" w:hAnsiTheme="majorHAnsi" w:cstheme="majorHAnsi"/>
          <w:color w:val="000000" w:themeColor="text1"/>
        </w:rPr>
        <w:tab/>
        <w:t>– (</w:t>
      </w:r>
      <w:r>
        <w:rPr>
          <w:rFonts w:asciiTheme="majorHAnsi" w:hAnsiTheme="majorHAnsi" w:cstheme="majorHAnsi"/>
          <w:color w:val="000000" w:themeColor="text1"/>
        </w:rPr>
        <w:t xml:space="preserve">ang. </w:t>
      </w:r>
      <w:r w:rsidRPr="00ED4A4F">
        <w:rPr>
          <w:rFonts w:asciiTheme="majorHAnsi" w:hAnsiTheme="majorHAnsi" w:cstheme="majorHAnsi"/>
          <w:color w:val="000000" w:themeColor="text1"/>
        </w:rPr>
        <w:t>Socio-Economic Driver) - miejsca stanowiące główną siłę napędową rozwoju społeczno-gospodarczego (np. podmioty JST, podmioty lecznicze, uczelnie, instytuty badawcze)</w:t>
      </w:r>
    </w:p>
    <w:p w14:paraId="46F9770E" w14:textId="1E32821B" w:rsidR="00913053" w:rsidRPr="00B74953" w:rsidRDefault="00913053" w:rsidP="002D32DE">
      <w:pPr>
        <w:spacing w:after="0" w:line="22" w:lineRule="atLeast"/>
        <w:ind w:left="709" w:hanging="709"/>
        <w:jc w:val="both"/>
        <w:rPr>
          <w:rStyle w:val="ui-provider"/>
          <w:rFonts w:asciiTheme="majorHAnsi" w:hAnsiTheme="majorHAnsi" w:cstheme="majorHAnsi"/>
          <w:lang w:val="en-GB"/>
        </w:rPr>
      </w:pPr>
      <w:r w:rsidRPr="00343264">
        <w:rPr>
          <w:rStyle w:val="ui-provider"/>
          <w:rFonts w:asciiTheme="majorHAnsi" w:hAnsiTheme="majorHAnsi" w:cstheme="majorHAnsi"/>
          <w:b/>
          <w:lang w:val="en-GB"/>
        </w:rPr>
        <w:t>STEM</w:t>
      </w:r>
      <w:r w:rsidRPr="00343264">
        <w:rPr>
          <w:rStyle w:val="ui-provider"/>
          <w:rFonts w:asciiTheme="majorHAnsi" w:hAnsiTheme="majorHAnsi" w:cstheme="majorHAnsi"/>
          <w:lang w:val="en-GB"/>
        </w:rPr>
        <w:t xml:space="preserve"> </w:t>
      </w:r>
      <w:r w:rsidR="00412F5B" w:rsidRPr="00343264">
        <w:rPr>
          <w:rStyle w:val="ui-provider"/>
          <w:rFonts w:asciiTheme="majorHAnsi" w:hAnsiTheme="majorHAnsi" w:cstheme="majorHAnsi"/>
          <w:lang w:val="en-GB"/>
        </w:rPr>
        <w:tab/>
      </w:r>
      <w:r w:rsidRPr="00343264">
        <w:rPr>
          <w:rStyle w:val="ui-provider"/>
          <w:rFonts w:asciiTheme="majorHAnsi" w:hAnsiTheme="majorHAnsi" w:cstheme="majorHAnsi"/>
          <w:lang w:val="en-GB"/>
        </w:rPr>
        <w:t xml:space="preserve">– (ang. </w:t>
      </w:r>
      <w:r w:rsidRPr="00B74953">
        <w:rPr>
          <w:rStyle w:val="ui-provider"/>
          <w:rFonts w:asciiTheme="majorHAnsi" w:hAnsiTheme="majorHAnsi" w:cstheme="majorHAnsi"/>
          <w:lang w:val="en-GB"/>
        </w:rPr>
        <w:t xml:space="preserve">Science, Technology, Engineering, Mathematics) Nauka, technologia, inżynieria </w:t>
      </w:r>
      <w:r w:rsidR="00E86527">
        <w:rPr>
          <w:rStyle w:val="ui-provider"/>
          <w:rFonts w:asciiTheme="majorHAnsi" w:hAnsiTheme="majorHAnsi" w:cstheme="majorHAnsi"/>
          <w:lang w:val="en-GB"/>
        </w:rPr>
        <w:t>i </w:t>
      </w:r>
      <w:r w:rsidRPr="00B74953">
        <w:rPr>
          <w:rStyle w:val="ui-provider"/>
          <w:rFonts w:asciiTheme="majorHAnsi" w:hAnsiTheme="majorHAnsi" w:cstheme="majorHAnsi"/>
          <w:lang w:val="en-GB"/>
        </w:rPr>
        <w:t xml:space="preserve">matematyka </w:t>
      </w:r>
    </w:p>
    <w:p w14:paraId="528739F3" w14:textId="77777777" w:rsidR="00CE35CE" w:rsidRDefault="00913053" w:rsidP="002D32DE">
      <w:pPr>
        <w:spacing w:after="0" w:line="22" w:lineRule="atLeast"/>
        <w:ind w:left="709" w:hanging="709"/>
        <w:jc w:val="both"/>
        <w:rPr>
          <w:rStyle w:val="ui-provider"/>
          <w:rFonts w:asciiTheme="majorHAnsi" w:hAnsiTheme="majorHAnsi" w:cstheme="majorHAnsi"/>
        </w:rPr>
      </w:pPr>
      <w:r w:rsidRPr="0040645E">
        <w:rPr>
          <w:rStyle w:val="ui-provider"/>
          <w:rFonts w:asciiTheme="majorHAnsi" w:hAnsiTheme="majorHAnsi" w:cstheme="majorHAnsi"/>
          <w:b/>
        </w:rPr>
        <w:t>TEF AI</w:t>
      </w:r>
      <w:r w:rsidRPr="0040645E">
        <w:rPr>
          <w:rStyle w:val="ui-provider"/>
          <w:rFonts w:asciiTheme="majorHAnsi" w:hAnsiTheme="majorHAnsi" w:cstheme="majorHAnsi"/>
        </w:rPr>
        <w:t xml:space="preserve"> </w:t>
      </w:r>
      <w:r w:rsidR="00412F5B" w:rsidRPr="0040645E">
        <w:rPr>
          <w:rStyle w:val="ui-provider"/>
          <w:rFonts w:asciiTheme="majorHAnsi" w:hAnsiTheme="majorHAnsi" w:cstheme="majorHAnsi"/>
        </w:rPr>
        <w:tab/>
      </w:r>
      <w:r w:rsidRPr="0040645E">
        <w:rPr>
          <w:rStyle w:val="ui-provider"/>
          <w:rFonts w:asciiTheme="majorHAnsi" w:hAnsiTheme="majorHAnsi" w:cstheme="majorHAnsi"/>
        </w:rPr>
        <w:t xml:space="preserve">– </w:t>
      </w:r>
      <w:r w:rsidR="00412F5B" w:rsidRPr="0040645E">
        <w:rPr>
          <w:rStyle w:val="ui-provider"/>
          <w:rFonts w:asciiTheme="majorHAnsi" w:hAnsiTheme="majorHAnsi" w:cstheme="majorHAnsi"/>
        </w:rPr>
        <w:t>(</w:t>
      </w:r>
      <w:r w:rsidRPr="0040645E">
        <w:rPr>
          <w:rStyle w:val="ui-provider"/>
          <w:rFonts w:asciiTheme="majorHAnsi" w:hAnsiTheme="majorHAnsi" w:cstheme="majorHAnsi"/>
        </w:rPr>
        <w:t>ang. Testing and Experimentation Facilities for AI</w:t>
      </w:r>
      <w:r w:rsidR="00412F5B" w:rsidRPr="0040645E">
        <w:rPr>
          <w:rStyle w:val="ui-provider"/>
          <w:rFonts w:asciiTheme="majorHAnsi" w:hAnsiTheme="majorHAnsi" w:cstheme="majorHAnsi"/>
        </w:rPr>
        <w:t>)</w:t>
      </w:r>
      <w:r w:rsidRPr="0040645E">
        <w:rPr>
          <w:rStyle w:val="ui-provider"/>
          <w:rFonts w:asciiTheme="majorHAnsi" w:hAnsiTheme="majorHAnsi" w:cstheme="majorHAnsi"/>
        </w:rPr>
        <w:t xml:space="preserve"> </w:t>
      </w:r>
      <w:r w:rsidR="00412F5B" w:rsidRPr="0040645E">
        <w:rPr>
          <w:rStyle w:val="ui-provider"/>
          <w:rFonts w:asciiTheme="majorHAnsi" w:hAnsiTheme="majorHAnsi" w:cstheme="majorHAnsi"/>
        </w:rPr>
        <w:t>testy i eksperymentowanie technologiczne sztucznej Inteligencji</w:t>
      </w:r>
    </w:p>
    <w:p w14:paraId="428BF567" w14:textId="53753536" w:rsidR="006474BC" w:rsidRPr="0040645E" w:rsidRDefault="006474BC" w:rsidP="002D32DE">
      <w:pPr>
        <w:spacing w:after="0" w:line="22" w:lineRule="atLeast"/>
        <w:ind w:left="709" w:hanging="709"/>
        <w:jc w:val="both"/>
        <w:rPr>
          <w:rStyle w:val="ui-provider"/>
          <w:rFonts w:asciiTheme="majorHAnsi" w:hAnsiTheme="majorHAnsi" w:cstheme="majorHAnsi"/>
        </w:rPr>
      </w:pPr>
      <w:r w:rsidRPr="00343264">
        <w:rPr>
          <w:rStyle w:val="ui-provider"/>
          <w:rFonts w:asciiTheme="majorHAnsi" w:hAnsiTheme="majorHAnsi" w:cstheme="majorHAnsi"/>
          <w:b/>
        </w:rPr>
        <w:t>UKE</w:t>
      </w:r>
      <w:r w:rsidRPr="0040645E">
        <w:rPr>
          <w:rStyle w:val="ui-provider"/>
          <w:rFonts w:asciiTheme="majorHAnsi" w:hAnsiTheme="majorHAnsi" w:cstheme="majorHAnsi"/>
        </w:rPr>
        <w:tab/>
        <w:t>– Urząd Komunikacji Elektronicznej</w:t>
      </w:r>
    </w:p>
    <w:p w14:paraId="548AF581" w14:textId="11251FAF" w:rsidR="00913053" w:rsidRPr="0040645E" w:rsidRDefault="00913053" w:rsidP="002D32DE">
      <w:pPr>
        <w:spacing w:after="0" w:line="22" w:lineRule="atLeast"/>
        <w:ind w:left="709" w:hanging="709"/>
        <w:jc w:val="both"/>
        <w:rPr>
          <w:rStyle w:val="ui-provider"/>
          <w:rFonts w:asciiTheme="majorHAnsi" w:hAnsiTheme="majorHAnsi" w:cstheme="majorHAnsi"/>
          <w:highlight w:val="yellow"/>
        </w:rPr>
      </w:pPr>
      <w:r w:rsidRPr="0040645E">
        <w:rPr>
          <w:rStyle w:val="ui-provider"/>
          <w:rFonts w:asciiTheme="majorHAnsi" w:hAnsiTheme="majorHAnsi" w:cstheme="majorHAnsi"/>
          <w:b/>
        </w:rPr>
        <w:t>VHCN</w:t>
      </w:r>
      <w:r w:rsidRPr="0040645E">
        <w:rPr>
          <w:rStyle w:val="ui-provider"/>
          <w:rFonts w:asciiTheme="majorHAnsi" w:hAnsiTheme="majorHAnsi" w:cstheme="majorHAnsi"/>
        </w:rPr>
        <w:t xml:space="preserve"> </w:t>
      </w:r>
      <w:r w:rsidR="00412F5B" w:rsidRPr="0040645E">
        <w:rPr>
          <w:rStyle w:val="ui-provider"/>
          <w:rFonts w:asciiTheme="majorHAnsi" w:hAnsiTheme="majorHAnsi" w:cstheme="majorHAnsi"/>
        </w:rPr>
        <w:tab/>
        <w:t>– (ang. very high capacity network) sieci o bardzo dużej przep</w:t>
      </w:r>
      <w:r w:rsidR="002B4F21">
        <w:rPr>
          <w:rStyle w:val="ui-provider"/>
          <w:rFonts w:asciiTheme="majorHAnsi" w:hAnsiTheme="majorHAnsi" w:cstheme="majorHAnsi"/>
        </w:rPr>
        <w:t>ływności</w:t>
      </w:r>
    </w:p>
    <w:p w14:paraId="71F9388B" w14:textId="3C5ACDC0" w:rsidR="00913053" w:rsidRPr="00B74953" w:rsidRDefault="00913053" w:rsidP="002D32DE">
      <w:pPr>
        <w:spacing w:after="0" w:line="22" w:lineRule="atLeast"/>
        <w:ind w:left="709" w:hanging="709"/>
        <w:jc w:val="both"/>
        <w:rPr>
          <w:rStyle w:val="ui-provider"/>
          <w:rFonts w:asciiTheme="majorHAnsi" w:hAnsiTheme="majorHAnsi" w:cstheme="majorHAnsi"/>
        </w:rPr>
      </w:pPr>
      <w:r w:rsidRPr="00B74953">
        <w:rPr>
          <w:rStyle w:val="ui-provider"/>
          <w:rFonts w:asciiTheme="majorHAnsi" w:hAnsiTheme="majorHAnsi" w:cstheme="majorHAnsi"/>
          <w:b/>
        </w:rPr>
        <w:t xml:space="preserve">VR </w:t>
      </w:r>
      <w:r w:rsidR="00412F5B" w:rsidRPr="00B74953">
        <w:rPr>
          <w:rStyle w:val="ui-provider"/>
          <w:rFonts w:asciiTheme="majorHAnsi" w:hAnsiTheme="majorHAnsi" w:cstheme="majorHAnsi"/>
          <w:b/>
        </w:rPr>
        <w:tab/>
      </w:r>
      <w:r w:rsidRPr="00B74953">
        <w:rPr>
          <w:rStyle w:val="ui-provider"/>
          <w:rFonts w:asciiTheme="majorHAnsi" w:hAnsiTheme="majorHAnsi" w:cstheme="majorHAnsi"/>
        </w:rPr>
        <w:t xml:space="preserve">– (ang. Virtual Reality) – rzeczywistość wirtualna </w:t>
      </w:r>
    </w:p>
    <w:p w14:paraId="00FB1D31" w14:textId="67CDA27A" w:rsidR="00913053" w:rsidRPr="00B74953" w:rsidRDefault="00913053" w:rsidP="002D32DE">
      <w:pPr>
        <w:spacing w:after="0" w:line="22" w:lineRule="atLeast"/>
        <w:ind w:left="709" w:hanging="709"/>
        <w:jc w:val="both"/>
        <w:rPr>
          <w:rFonts w:asciiTheme="majorHAnsi" w:hAnsiTheme="majorHAnsi" w:cstheme="majorHAnsi"/>
          <w:color w:val="000000" w:themeColor="text1"/>
        </w:rPr>
      </w:pPr>
      <w:r w:rsidRPr="00B74953">
        <w:rPr>
          <w:rFonts w:asciiTheme="majorHAnsi" w:hAnsiTheme="majorHAnsi" w:cstheme="majorHAnsi"/>
          <w:b/>
          <w:color w:val="000000" w:themeColor="text1"/>
        </w:rPr>
        <w:t>Web 3.0</w:t>
      </w:r>
      <w:r w:rsidRPr="00B74953">
        <w:rPr>
          <w:rFonts w:asciiTheme="majorHAnsi" w:hAnsiTheme="majorHAnsi" w:cstheme="majorHAnsi"/>
          <w:color w:val="000000" w:themeColor="text1"/>
        </w:rPr>
        <w:t xml:space="preserve"> (Web3) – (ang. World Wide Web 3) trzecia generacja sieci ogólnoświatowej, światowa rozległa sieć komputerowa trzeciej generacji</w:t>
      </w:r>
    </w:p>
    <w:p w14:paraId="3CE51CBF" w14:textId="77777777" w:rsidR="00412F5B" w:rsidRPr="00B74953" w:rsidRDefault="00412F5B" w:rsidP="002D32DE">
      <w:pPr>
        <w:spacing w:after="0" w:line="22" w:lineRule="atLeast"/>
        <w:ind w:left="709" w:hanging="709"/>
        <w:jc w:val="both"/>
        <w:rPr>
          <w:rStyle w:val="ui-provider"/>
          <w:rFonts w:asciiTheme="majorHAnsi" w:hAnsiTheme="majorHAnsi" w:cstheme="majorHAnsi"/>
          <w:b/>
        </w:rPr>
      </w:pPr>
    </w:p>
    <w:p w14:paraId="38A82D0D" w14:textId="3A8C8C0A" w:rsidR="00913053" w:rsidRPr="00B74953" w:rsidRDefault="00913053" w:rsidP="002D32DE">
      <w:pPr>
        <w:spacing w:after="0" w:line="22" w:lineRule="atLeast"/>
        <w:ind w:left="709" w:hanging="709"/>
        <w:jc w:val="both"/>
        <w:rPr>
          <w:rFonts w:asciiTheme="majorHAnsi" w:hAnsiTheme="majorHAnsi" w:cstheme="majorHAnsi"/>
          <w:color w:val="000000" w:themeColor="text1"/>
        </w:rPr>
      </w:pPr>
      <w:r w:rsidRPr="00B74953">
        <w:rPr>
          <w:rFonts w:asciiTheme="majorHAnsi" w:hAnsiTheme="majorHAnsi" w:cstheme="majorHAnsi"/>
          <w:color w:val="000000" w:themeColor="text1"/>
        </w:rPr>
        <w:t>Wykaz sygnatur celów cyfrowych:</w:t>
      </w:r>
    </w:p>
    <w:p w14:paraId="59E978AA" w14:textId="2BA0B7D2" w:rsidR="00913053" w:rsidRPr="00DD3F50" w:rsidRDefault="00913053">
      <w:pPr>
        <w:pStyle w:val="Akapitzlist"/>
        <w:spacing w:after="0" w:line="22" w:lineRule="atLeast"/>
        <w:ind w:left="1417" w:hanging="709"/>
        <w:jc w:val="both"/>
        <w:rPr>
          <w:rStyle w:val="ui-provider"/>
          <w:rFonts w:asciiTheme="majorHAnsi" w:hAnsiTheme="majorHAnsi" w:cstheme="majorHAnsi"/>
        </w:rPr>
      </w:pPr>
      <w:r w:rsidRPr="00B74953">
        <w:rPr>
          <w:rFonts w:asciiTheme="majorHAnsi" w:hAnsiTheme="majorHAnsi" w:cstheme="majorHAnsi"/>
          <w:color w:val="000000" w:themeColor="text1"/>
        </w:rPr>
        <w:t>-</w:t>
      </w:r>
      <w:r w:rsidRPr="00B74953">
        <w:rPr>
          <w:rFonts w:asciiTheme="majorHAnsi" w:hAnsiTheme="majorHAnsi" w:cstheme="majorHAnsi"/>
          <w:b/>
          <w:color w:val="000000" w:themeColor="text1"/>
        </w:rPr>
        <w:t xml:space="preserve"> </w:t>
      </w:r>
      <w:r w:rsidRPr="00B74953">
        <w:rPr>
          <w:rStyle w:val="ui-provider"/>
          <w:rFonts w:asciiTheme="majorHAnsi" w:hAnsiTheme="majorHAnsi" w:cstheme="majorHAnsi"/>
          <w:b/>
        </w:rPr>
        <w:t>CUP</w:t>
      </w:r>
      <w:r w:rsidRPr="00B74953">
        <w:rPr>
          <w:rStyle w:val="ui-provider"/>
          <w:rFonts w:asciiTheme="majorHAnsi" w:hAnsiTheme="majorHAnsi" w:cstheme="majorHAnsi"/>
        </w:rPr>
        <w:t xml:space="preserve"> – Cyfryzacja usług publicznych</w:t>
      </w:r>
    </w:p>
    <w:p w14:paraId="6CC6FA5B" w14:textId="77777777" w:rsidR="00913053" w:rsidRPr="00B74953" w:rsidRDefault="00913053" w:rsidP="002D32DE">
      <w:pPr>
        <w:pStyle w:val="Akapitzlist"/>
        <w:spacing w:after="0" w:line="22" w:lineRule="atLeast"/>
        <w:ind w:left="1417" w:hanging="709"/>
        <w:jc w:val="both"/>
        <w:rPr>
          <w:rStyle w:val="ui-provider"/>
          <w:rFonts w:asciiTheme="majorHAnsi" w:hAnsiTheme="majorHAnsi" w:cstheme="majorHAnsi"/>
        </w:rPr>
      </w:pPr>
      <w:r w:rsidRPr="00B74953">
        <w:rPr>
          <w:rStyle w:val="ui-provider"/>
          <w:rFonts w:asciiTheme="majorHAnsi" w:hAnsiTheme="majorHAnsi" w:cstheme="majorHAnsi"/>
        </w:rPr>
        <w:t>-</w:t>
      </w:r>
      <w:r w:rsidRPr="00B74953">
        <w:rPr>
          <w:rStyle w:val="ui-provider"/>
          <w:rFonts w:asciiTheme="majorHAnsi" w:hAnsiTheme="majorHAnsi" w:cstheme="majorHAnsi"/>
          <w:b/>
        </w:rPr>
        <w:t xml:space="preserve"> INF</w:t>
      </w:r>
      <w:r w:rsidRPr="00B74953">
        <w:rPr>
          <w:rStyle w:val="ui-provider"/>
          <w:rFonts w:asciiTheme="majorHAnsi" w:hAnsiTheme="majorHAnsi" w:cstheme="majorHAnsi"/>
        </w:rPr>
        <w:t xml:space="preserve"> –</w:t>
      </w:r>
      <w:r w:rsidRPr="00B74953">
        <w:rPr>
          <w:rFonts w:asciiTheme="majorHAnsi" w:hAnsiTheme="majorHAnsi" w:cstheme="majorHAnsi"/>
        </w:rPr>
        <w:t xml:space="preserve"> </w:t>
      </w:r>
      <w:r w:rsidRPr="00B74953">
        <w:rPr>
          <w:rStyle w:val="ui-provider"/>
          <w:rFonts w:asciiTheme="majorHAnsi" w:hAnsiTheme="majorHAnsi" w:cstheme="majorHAnsi"/>
        </w:rPr>
        <w:t>Infrastruktura cyfrowa</w:t>
      </w:r>
    </w:p>
    <w:p w14:paraId="287F64C7" w14:textId="77777777" w:rsidR="00913053" w:rsidRPr="00B74953" w:rsidRDefault="00913053" w:rsidP="002D32DE">
      <w:pPr>
        <w:pStyle w:val="Akapitzlist"/>
        <w:spacing w:after="0" w:line="22" w:lineRule="atLeast"/>
        <w:ind w:left="1417" w:hanging="709"/>
        <w:jc w:val="both"/>
        <w:rPr>
          <w:rStyle w:val="ui-provider"/>
          <w:rFonts w:asciiTheme="majorHAnsi" w:hAnsiTheme="majorHAnsi" w:cstheme="majorHAnsi"/>
        </w:rPr>
      </w:pPr>
      <w:r w:rsidRPr="00B74953">
        <w:rPr>
          <w:rFonts w:asciiTheme="majorHAnsi" w:hAnsiTheme="majorHAnsi" w:cstheme="majorHAnsi"/>
          <w:b/>
          <w:color w:val="000000" w:themeColor="text1"/>
        </w:rPr>
        <w:t xml:space="preserve">- </w:t>
      </w:r>
      <w:r w:rsidRPr="00B74953">
        <w:rPr>
          <w:rStyle w:val="ui-provider"/>
          <w:rFonts w:asciiTheme="majorHAnsi" w:hAnsiTheme="majorHAnsi" w:cstheme="majorHAnsi"/>
          <w:b/>
        </w:rPr>
        <w:t>KMC</w:t>
      </w:r>
      <w:r w:rsidRPr="00B74953">
        <w:rPr>
          <w:rStyle w:val="ui-provider"/>
          <w:rFonts w:asciiTheme="majorHAnsi" w:hAnsiTheme="majorHAnsi" w:cstheme="majorHAnsi"/>
        </w:rPr>
        <w:t xml:space="preserve"> – Kompetencje cyfrowe</w:t>
      </w:r>
    </w:p>
    <w:p w14:paraId="3A49F98A" w14:textId="77777777" w:rsidR="00913053" w:rsidRPr="00B74953" w:rsidRDefault="00913053" w:rsidP="002D32DE">
      <w:pPr>
        <w:pStyle w:val="Akapitzlist"/>
        <w:spacing w:after="0" w:line="22" w:lineRule="atLeast"/>
        <w:ind w:left="1417" w:hanging="709"/>
        <w:jc w:val="both"/>
        <w:rPr>
          <w:rStyle w:val="ui-provider"/>
          <w:rFonts w:asciiTheme="majorHAnsi" w:hAnsiTheme="majorHAnsi" w:cstheme="majorHAnsi"/>
        </w:rPr>
      </w:pPr>
      <w:r w:rsidRPr="00B74953">
        <w:rPr>
          <w:rFonts w:asciiTheme="majorHAnsi" w:hAnsiTheme="majorHAnsi" w:cstheme="majorHAnsi"/>
          <w:b/>
          <w:color w:val="000000" w:themeColor="text1"/>
        </w:rPr>
        <w:t xml:space="preserve">- </w:t>
      </w:r>
      <w:r w:rsidRPr="00B74953">
        <w:rPr>
          <w:rStyle w:val="ui-provider"/>
          <w:rFonts w:asciiTheme="majorHAnsi" w:hAnsiTheme="majorHAnsi" w:cstheme="majorHAnsi"/>
          <w:b/>
        </w:rPr>
        <w:t>TCP</w:t>
      </w:r>
      <w:r w:rsidRPr="00B74953">
        <w:rPr>
          <w:rStyle w:val="ui-provider"/>
          <w:rFonts w:asciiTheme="majorHAnsi" w:hAnsiTheme="majorHAnsi" w:cstheme="majorHAnsi"/>
        </w:rPr>
        <w:t xml:space="preserve"> – Transformacja cyfrowa przedsiębiorstw</w:t>
      </w:r>
    </w:p>
    <w:p w14:paraId="47B78C91" w14:textId="77777777" w:rsidR="00913053" w:rsidRPr="00B74953" w:rsidRDefault="00913053" w:rsidP="002D32DE">
      <w:pPr>
        <w:autoSpaceDE w:val="0"/>
        <w:autoSpaceDN w:val="0"/>
        <w:adjustRightInd w:val="0"/>
        <w:spacing w:line="22" w:lineRule="atLeast"/>
        <w:jc w:val="both"/>
        <w:rPr>
          <w:rFonts w:asciiTheme="majorHAnsi" w:hAnsiTheme="majorHAnsi" w:cstheme="majorHAnsi"/>
        </w:rPr>
        <w:sectPr w:rsidR="00913053" w:rsidRPr="00B74953" w:rsidSect="000A5043">
          <w:pgSz w:w="11906" w:h="16838"/>
          <w:pgMar w:top="993" w:right="1417" w:bottom="1417" w:left="1417" w:header="568" w:footer="708" w:gutter="0"/>
          <w:cols w:space="708"/>
          <w:docGrid w:linePitch="360"/>
        </w:sectPr>
      </w:pPr>
    </w:p>
    <w:tbl>
      <w:tblPr>
        <w:tblStyle w:val="Tabelasiatki4akcent5"/>
        <w:tblW w:w="15630" w:type="dxa"/>
        <w:tblInd w:w="-609" w:type="dxa"/>
        <w:tblLayout w:type="fixed"/>
        <w:tblLook w:val="04A0" w:firstRow="1" w:lastRow="0" w:firstColumn="1" w:lastColumn="0" w:noHBand="0" w:noVBand="1"/>
      </w:tblPr>
      <w:tblGrid>
        <w:gridCol w:w="2022"/>
        <w:gridCol w:w="1417"/>
        <w:gridCol w:w="2835"/>
        <w:gridCol w:w="6946"/>
        <w:gridCol w:w="2410"/>
      </w:tblGrid>
      <w:tr w:rsidR="00B74953" w:rsidRPr="00B74953" w14:paraId="633D40F5" w14:textId="77777777" w:rsidTr="00374CBA">
        <w:trPr>
          <w:cnfStyle w:val="100000000000" w:firstRow="1" w:lastRow="0" w:firstColumn="0" w:lastColumn="0" w:oddVBand="0" w:evenVBand="0" w:oddHBand="0" w:evenHBand="0" w:firstRowFirstColumn="0" w:firstRowLastColumn="0" w:lastRowFirstColumn="0" w:lastRowLastColumn="0"/>
          <w:trHeight w:val="268"/>
        </w:trPr>
        <w:tc>
          <w:tcPr>
            <w:cnfStyle w:val="001000000000" w:firstRow="0" w:lastRow="0" w:firstColumn="1" w:lastColumn="0" w:oddVBand="0" w:evenVBand="0" w:oddHBand="0" w:evenHBand="0" w:firstRowFirstColumn="0" w:firstRowLastColumn="0" w:lastRowFirstColumn="0" w:lastRowLastColumn="0"/>
            <w:tcW w:w="15630" w:type="dxa"/>
            <w:gridSpan w:val="5"/>
          </w:tcPr>
          <w:p w14:paraId="2EF40A56" w14:textId="7AFC3EBF" w:rsidR="000223A7" w:rsidRPr="00B74953" w:rsidRDefault="00E85348" w:rsidP="002D32DE">
            <w:pPr>
              <w:pStyle w:val="Nagwek1"/>
              <w:spacing w:after="120" w:line="22" w:lineRule="atLeast"/>
              <w:rPr>
                <w:rFonts w:cstheme="majorHAnsi"/>
                <w:color w:val="FFFFFF" w:themeColor="background1"/>
              </w:rPr>
            </w:pPr>
            <w:bookmarkStart w:id="82" w:name="_Toc150028592"/>
            <w:r w:rsidRPr="00B74953">
              <w:rPr>
                <w:rFonts w:cstheme="majorHAnsi"/>
                <w:color w:val="FFFFFF" w:themeColor="background1"/>
              </w:rPr>
              <w:t xml:space="preserve">Załącznik nr 1 </w:t>
            </w:r>
            <w:r w:rsidR="00B74953" w:rsidRPr="00B74953">
              <w:rPr>
                <w:rFonts w:cstheme="majorHAnsi"/>
                <w:color w:val="FFFFFF" w:themeColor="background1"/>
              </w:rPr>
              <w:t xml:space="preserve">– </w:t>
            </w:r>
            <w:r w:rsidR="000223A7" w:rsidRPr="00B74953">
              <w:rPr>
                <w:rFonts w:cstheme="majorHAnsi"/>
                <w:color w:val="FFFFFF" w:themeColor="background1"/>
              </w:rPr>
              <w:t>Z</w:t>
            </w:r>
            <w:r w:rsidR="00B74953" w:rsidRPr="00B74953">
              <w:rPr>
                <w:rFonts w:cstheme="majorHAnsi"/>
                <w:color w:val="FFFFFF" w:themeColor="background1"/>
              </w:rPr>
              <w:t>estawienie wybranych indeksów i badań, które mierzą poziom rozwoju cyfrowe</w:t>
            </w:r>
            <w:r w:rsidR="00950850">
              <w:rPr>
                <w:rFonts w:cstheme="majorHAnsi"/>
                <w:color w:val="FFFFFF" w:themeColor="background1"/>
              </w:rPr>
              <w:t>go</w:t>
            </w:r>
            <w:r w:rsidR="00B74953" w:rsidRPr="00B74953">
              <w:rPr>
                <w:rFonts w:cstheme="majorHAnsi"/>
                <w:color w:val="FFFFFF" w:themeColor="background1"/>
              </w:rPr>
              <w:t xml:space="preserve"> państw</w:t>
            </w:r>
            <w:bookmarkEnd w:id="82"/>
            <w:r w:rsidR="00B74953" w:rsidRPr="00B74953">
              <w:rPr>
                <w:rFonts w:cstheme="majorHAnsi"/>
                <w:color w:val="FFFFFF" w:themeColor="background1"/>
              </w:rPr>
              <w:t xml:space="preserve"> </w:t>
            </w:r>
          </w:p>
        </w:tc>
      </w:tr>
      <w:tr w:rsidR="000223A7" w:rsidRPr="00B74953" w14:paraId="1565A335" w14:textId="77777777" w:rsidTr="00374CBA">
        <w:trPr>
          <w:cnfStyle w:val="000000100000" w:firstRow="0" w:lastRow="0" w:firstColumn="0" w:lastColumn="0" w:oddVBand="0" w:evenVBand="0" w:oddHBand="1" w:evenHBand="0" w:firstRowFirstColumn="0" w:firstRowLastColumn="0" w:lastRowFirstColumn="0" w:lastRowLastColumn="0"/>
          <w:trHeight w:val="316"/>
        </w:trPr>
        <w:tc>
          <w:tcPr>
            <w:cnfStyle w:val="001000000000" w:firstRow="0" w:lastRow="0" w:firstColumn="1" w:lastColumn="0" w:oddVBand="0" w:evenVBand="0" w:oddHBand="0" w:evenHBand="0" w:firstRowFirstColumn="0" w:firstRowLastColumn="0" w:lastRowFirstColumn="0" w:lastRowLastColumn="0"/>
            <w:tcW w:w="2022" w:type="dxa"/>
            <w:shd w:val="clear" w:color="auto" w:fill="5B9BD5" w:themeFill="accent1"/>
          </w:tcPr>
          <w:p w14:paraId="3FF1EE4A" w14:textId="77777777" w:rsidR="000223A7" w:rsidRPr="00B74953" w:rsidRDefault="000223A7" w:rsidP="002D32DE">
            <w:pPr>
              <w:autoSpaceDE w:val="0"/>
              <w:autoSpaceDN w:val="0"/>
              <w:adjustRightInd w:val="0"/>
              <w:spacing w:after="160" w:line="22" w:lineRule="atLeast"/>
              <w:jc w:val="both"/>
              <w:rPr>
                <w:rFonts w:asciiTheme="majorHAnsi" w:hAnsiTheme="majorHAnsi" w:cstheme="majorHAnsi"/>
                <w:b w:val="0"/>
                <w:bCs w:val="0"/>
                <w:color w:val="FFFFFF" w:themeColor="background1"/>
              </w:rPr>
            </w:pPr>
            <w:r w:rsidRPr="00B74953">
              <w:rPr>
                <w:rFonts w:asciiTheme="majorHAnsi" w:hAnsiTheme="majorHAnsi" w:cstheme="majorHAnsi"/>
                <w:b w:val="0"/>
                <w:bCs w:val="0"/>
                <w:color w:val="FFFFFF" w:themeColor="background1"/>
              </w:rPr>
              <w:t>Nazwa indeksu</w:t>
            </w:r>
          </w:p>
        </w:tc>
        <w:tc>
          <w:tcPr>
            <w:tcW w:w="1417" w:type="dxa"/>
            <w:shd w:val="clear" w:color="auto" w:fill="5B9BD5" w:themeFill="accent1"/>
          </w:tcPr>
          <w:p w14:paraId="3F4F6D51" w14:textId="77777777" w:rsidR="000223A7" w:rsidRPr="00B74953" w:rsidRDefault="000223A7" w:rsidP="002D32DE">
            <w:pPr>
              <w:autoSpaceDE w:val="0"/>
              <w:autoSpaceDN w:val="0"/>
              <w:adjustRightInd w:val="0"/>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color w:val="FFFFFF" w:themeColor="background1"/>
              </w:rPr>
            </w:pPr>
            <w:r w:rsidRPr="00B74953">
              <w:rPr>
                <w:rFonts w:asciiTheme="majorHAnsi" w:hAnsiTheme="majorHAnsi" w:cstheme="majorHAnsi"/>
                <w:b/>
                <w:bCs/>
                <w:color w:val="FFFFFF" w:themeColor="background1"/>
              </w:rPr>
              <w:t xml:space="preserve">Instytucja </w:t>
            </w:r>
          </w:p>
        </w:tc>
        <w:tc>
          <w:tcPr>
            <w:tcW w:w="2835" w:type="dxa"/>
            <w:shd w:val="clear" w:color="auto" w:fill="5B9BD5" w:themeFill="accent1"/>
          </w:tcPr>
          <w:p w14:paraId="65218D7F" w14:textId="77777777" w:rsidR="000223A7" w:rsidRPr="00B74953" w:rsidRDefault="000223A7" w:rsidP="002D32DE">
            <w:pPr>
              <w:autoSpaceDE w:val="0"/>
              <w:autoSpaceDN w:val="0"/>
              <w:adjustRightInd w:val="0"/>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color w:val="FFFFFF" w:themeColor="background1"/>
              </w:rPr>
            </w:pPr>
            <w:r w:rsidRPr="00B74953">
              <w:rPr>
                <w:rFonts w:asciiTheme="majorHAnsi" w:hAnsiTheme="majorHAnsi" w:cstheme="majorHAnsi"/>
                <w:b/>
                <w:bCs/>
                <w:color w:val="FFFFFF" w:themeColor="background1"/>
              </w:rPr>
              <w:t>Budowa i zakres</w:t>
            </w:r>
          </w:p>
        </w:tc>
        <w:tc>
          <w:tcPr>
            <w:tcW w:w="6946" w:type="dxa"/>
            <w:shd w:val="clear" w:color="auto" w:fill="5B9BD5" w:themeFill="accent1"/>
          </w:tcPr>
          <w:p w14:paraId="533E2F81" w14:textId="77777777" w:rsidR="000223A7" w:rsidRPr="00B74953" w:rsidRDefault="000223A7" w:rsidP="002D32DE">
            <w:pPr>
              <w:autoSpaceDE w:val="0"/>
              <w:autoSpaceDN w:val="0"/>
              <w:adjustRightInd w:val="0"/>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color w:val="FFFFFF" w:themeColor="background1"/>
              </w:rPr>
            </w:pPr>
            <w:r w:rsidRPr="00B74953">
              <w:rPr>
                <w:rFonts w:asciiTheme="majorHAnsi" w:hAnsiTheme="majorHAnsi" w:cstheme="majorHAnsi"/>
                <w:b/>
                <w:bCs/>
                <w:color w:val="FFFFFF" w:themeColor="background1"/>
              </w:rPr>
              <w:t>Rezultat Polski</w:t>
            </w:r>
          </w:p>
        </w:tc>
        <w:tc>
          <w:tcPr>
            <w:tcW w:w="2410" w:type="dxa"/>
            <w:shd w:val="clear" w:color="auto" w:fill="5B9BD5" w:themeFill="accent1"/>
          </w:tcPr>
          <w:p w14:paraId="13B1570F" w14:textId="77777777" w:rsidR="000223A7" w:rsidRPr="00B74953" w:rsidRDefault="000223A7" w:rsidP="002D32DE">
            <w:pPr>
              <w:autoSpaceDE w:val="0"/>
              <w:autoSpaceDN w:val="0"/>
              <w:adjustRightInd w:val="0"/>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color w:val="FFFFFF" w:themeColor="background1"/>
              </w:rPr>
            </w:pPr>
            <w:r w:rsidRPr="00B74953">
              <w:rPr>
                <w:rFonts w:asciiTheme="majorHAnsi" w:hAnsiTheme="majorHAnsi" w:cstheme="majorHAnsi"/>
                <w:b/>
                <w:bCs/>
                <w:color w:val="FFFFFF" w:themeColor="background1"/>
              </w:rPr>
              <w:t>Źródło</w:t>
            </w:r>
          </w:p>
        </w:tc>
      </w:tr>
      <w:tr w:rsidR="000223A7" w:rsidRPr="00B74953" w14:paraId="483A337A" w14:textId="77777777" w:rsidTr="00374CBA">
        <w:trPr>
          <w:trHeight w:val="316"/>
        </w:trPr>
        <w:tc>
          <w:tcPr>
            <w:cnfStyle w:val="001000000000" w:firstRow="0" w:lastRow="0" w:firstColumn="1" w:lastColumn="0" w:oddVBand="0" w:evenVBand="0" w:oddHBand="0" w:evenHBand="0" w:firstRowFirstColumn="0" w:firstRowLastColumn="0" w:lastRowFirstColumn="0" w:lastRowLastColumn="0"/>
            <w:tcW w:w="2022" w:type="dxa"/>
          </w:tcPr>
          <w:p w14:paraId="7732EA0A" w14:textId="77777777" w:rsidR="000223A7" w:rsidRPr="00B74953" w:rsidRDefault="000223A7" w:rsidP="00343264">
            <w:pPr>
              <w:autoSpaceDE w:val="0"/>
              <w:autoSpaceDN w:val="0"/>
              <w:adjustRightInd w:val="0"/>
              <w:spacing w:after="160"/>
              <w:jc w:val="both"/>
              <w:rPr>
                <w:rFonts w:asciiTheme="majorHAnsi" w:hAnsiTheme="majorHAnsi" w:cstheme="majorHAnsi"/>
                <w:b w:val="0"/>
                <w:bCs w:val="0"/>
                <w:lang w:val="en-GB"/>
              </w:rPr>
            </w:pPr>
            <w:r w:rsidRPr="00B74953">
              <w:rPr>
                <w:rFonts w:asciiTheme="majorHAnsi" w:hAnsiTheme="majorHAnsi" w:cstheme="majorHAnsi"/>
                <w:b w:val="0"/>
                <w:bCs w:val="0"/>
                <w:lang w:val="en-GB"/>
              </w:rPr>
              <w:t>Indeks rozwoju e-administracji 2022</w:t>
            </w:r>
          </w:p>
          <w:p w14:paraId="61126B34" w14:textId="77777777" w:rsidR="002E6996" w:rsidRPr="00343264" w:rsidRDefault="000223A7" w:rsidP="00343264">
            <w:pPr>
              <w:autoSpaceDE w:val="0"/>
              <w:autoSpaceDN w:val="0"/>
              <w:adjustRightInd w:val="0"/>
              <w:jc w:val="both"/>
              <w:rPr>
                <w:rFonts w:asciiTheme="majorHAnsi" w:hAnsiTheme="majorHAnsi" w:cstheme="majorHAnsi"/>
                <w:b w:val="0"/>
                <w:bCs w:val="0"/>
                <w:lang w:val="en-GB"/>
              </w:rPr>
            </w:pPr>
            <w:r w:rsidRPr="002E6996">
              <w:rPr>
                <w:rFonts w:asciiTheme="majorHAnsi" w:hAnsiTheme="majorHAnsi" w:cstheme="majorHAnsi"/>
                <w:lang w:val="en-GB"/>
              </w:rPr>
              <w:t>(EGDI</w:t>
            </w:r>
            <w:r w:rsidR="002E6996" w:rsidRPr="002E6996">
              <w:rPr>
                <w:rFonts w:asciiTheme="majorHAnsi" w:hAnsiTheme="majorHAnsi" w:cstheme="majorHAnsi"/>
                <w:lang w:val="en-GB"/>
              </w:rPr>
              <w:t xml:space="preserve">   </w:t>
            </w:r>
          </w:p>
          <w:p w14:paraId="77496DE7" w14:textId="31131EFC" w:rsidR="000223A7" w:rsidRPr="00B74953" w:rsidRDefault="000223A7" w:rsidP="00343264">
            <w:pPr>
              <w:autoSpaceDE w:val="0"/>
              <w:autoSpaceDN w:val="0"/>
              <w:adjustRightInd w:val="0"/>
              <w:jc w:val="both"/>
              <w:rPr>
                <w:rFonts w:asciiTheme="majorHAnsi" w:hAnsiTheme="majorHAnsi" w:cstheme="majorHAnsi"/>
                <w:bCs w:val="0"/>
                <w:lang w:val="en-GB"/>
              </w:rPr>
            </w:pPr>
            <w:r w:rsidRPr="002E6996">
              <w:rPr>
                <w:rFonts w:asciiTheme="majorHAnsi" w:hAnsiTheme="majorHAnsi" w:cstheme="majorHAnsi"/>
                <w:lang w:val="en-GB"/>
              </w:rPr>
              <w:t>E-Government Development Index 2022)</w:t>
            </w:r>
          </w:p>
        </w:tc>
        <w:tc>
          <w:tcPr>
            <w:tcW w:w="1417" w:type="dxa"/>
          </w:tcPr>
          <w:p w14:paraId="570A22E3" w14:textId="77777777" w:rsidR="000223A7" w:rsidRPr="00B74953" w:rsidRDefault="000223A7" w:rsidP="002D32DE">
            <w:pPr>
              <w:autoSpaceDE w:val="0"/>
              <w:autoSpaceDN w:val="0"/>
              <w:adjustRightInd w:val="0"/>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Organizacja Narodów Zjednoczonych</w:t>
            </w:r>
          </w:p>
        </w:tc>
        <w:tc>
          <w:tcPr>
            <w:tcW w:w="2835" w:type="dxa"/>
          </w:tcPr>
          <w:p w14:paraId="3AE954ED" w14:textId="77777777" w:rsidR="000223A7" w:rsidRPr="00B74953" w:rsidRDefault="000223A7" w:rsidP="002D32DE">
            <w:pPr>
              <w:autoSpaceDE w:val="0"/>
              <w:autoSpaceDN w:val="0"/>
              <w:adjustRightInd w:val="0"/>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Wskaźnik EGDI jest średnią ważoną trzech innych znormalizowanych indeksów, które dotyczą e-administracji (OSI), telekomunikacji (TII) oraz kapitału ludzkiego (HCI). </w:t>
            </w:r>
          </w:p>
        </w:tc>
        <w:tc>
          <w:tcPr>
            <w:tcW w:w="6946" w:type="dxa"/>
          </w:tcPr>
          <w:p w14:paraId="246BE89B" w14:textId="77777777" w:rsidR="000223A7" w:rsidRPr="00B74953" w:rsidRDefault="000223A7" w:rsidP="002D32DE">
            <w:pPr>
              <w:autoSpaceDE w:val="0"/>
              <w:autoSpaceDN w:val="0"/>
              <w:adjustRightInd w:val="0"/>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Polska zajęła </w:t>
            </w:r>
            <w:r w:rsidRPr="00B74953">
              <w:rPr>
                <w:rFonts w:asciiTheme="majorHAnsi" w:hAnsiTheme="majorHAnsi" w:cstheme="majorHAnsi"/>
                <w:b/>
              </w:rPr>
              <w:t xml:space="preserve">34. miejsce </w:t>
            </w:r>
            <w:r w:rsidRPr="00B74953">
              <w:rPr>
                <w:rFonts w:asciiTheme="majorHAnsi" w:hAnsiTheme="majorHAnsi" w:cstheme="majorHAnsi"/>
              </w:rPr>
              <w:t xml:space="preserve">(na 193 państwa) z wynikiem </w:t>
            </w:r>
            <w:r w:rsidRPr="00B74953">
              <w:rPr>
                <w:rFonts w:asciiTheme="majorHAnsi" w:hAnsiTheme="majorHAnsi" w:cstheme="majorHAnsi"/>
                <w:b/>
              </w:rPr>
              <w:t>0,8437</w:t>
            </w:r>
            <w:r w:rsidRPr="00B74953">
              <w:rPr>
                <w:rFonts w:asciiTheme="majorHAnsi" w:hAnsiTheme="majorHAnsi" w:cstheme="majorHAnsi"/>
              </w:rPr>
              <w:t xml:space="preserve">. Liderem rankingu jest Dania z punktacją 0,9717. </w:t>
            </w:r>
          </w:p>
          <w:p w14:paraId="5AC75A59" w14:textId="3A00199A" w:rsidR="000223A7" w:rsidRPr="00B74953" w:rsidRDefault="000223A7" w:rsidP="002E6996">
            <w:pPr>
              <w:autoSpaceDE w:val="0"/>
              <w:autoSpaceDN w:val="0"/>
              <w:adjustRightInd w:val="0"/>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W porównaniu z edycją z 2020 r. Polska zanotowała spadek o dziesięć pozycji oraz uzyskała gorszy rezultat punktowy (0,8531), co wynika ze straty punktów w kategorii OSI (z 0,8588 w 2020 r. do 0,7929 w 2022 r.). Natomiast w</w:t>
            </w:r>
            <w:r w:rsidR="00E86527">
              <w:rPr>
                <w:rFonts w:asciiTheme="majorHAnsi" w:hAnsiTheme="majorHAnsi" w:cstheme="majorHAnsi"/>
              </w:rPr>
              <w:t> </w:t>
            </w:r>
            <w:r w:rsidRPr="00B74953">
              <w:rPr>
                <w:rFonts w:asciiTheme="majorHAnsi" w:hAnsiTheme="majorHAnsi" w:cstheme="majorHAnsi"/>
              </w:rPr>
              <w:t xml:space="preserve">zakresie TII i HCL </w:t>
            </w:r>
            <w:r w:rsidR="002E6996">
              <w:rPr>
                <w:rFonts w:asciiTheme="majorHAnsi" w:hAnsiTheme="majorHAnsi" w:cstheme="majorHAnsi"/>
              </w:rPr>
              <w:t xml:space="preserve">Polska </w:t>
            </w:r>
            <w:r w:rsidR="002E6996" w:rsidRPr="00B74953">
              <w:rPr>
                <w:rFonts w:asciiTheme="majorHAnsi" w:hAnsiTheme="majorHAnsi" w:cstheme="majorHAnsi"/>
              </w:rPr>
              <w:t>uzyska</w:t>
            </w:r>
            <w:r w:rsidR="002E6996">
              <w:rPr>
                <w:rFonts w:asciiTheme="majorHAnsi" w:hAnsiTheme="majorHAnsi" w:cstheme="majorHAnsi"/>
              </w:rPr>
              <w:t>ła</w:t>
            </w:r>
            <w:r w:rsidR="002E6996" w:rsidRPr="00B74953">
              <w:rPr>
                <w:rFonts w:asciiTheme="majorHAnsi" w:hAnsiTheme="majorHAnsi" w:cstheme="majorHAnsi"/>
              </w:rPr>
              <w:t xml:space="preserve"> </w:t>
            </w:r>
            <w:r w:rsidRPr="00B74953">
              <w:rPr>
                <w:rFonts w:asciiTheme="majorHAnsi" w:hAnsiTheme="majorHAnsi" w:cstheme="majorHAnsi"/>
              </w:rPr>
              <w:t xml:space="preserve">wyższą punktację. </w:t>
            </w:r>
          </w:p>
        </w:tc>
        <w:tc>
          <w:tcPr>
            <w:tcW w:w="2410" w:type="dxa"/>
          </w:tcPr>
          <w:p w14:paraId="2CE1F295" w14:textId="77777777" w:rsidR="000223A7" w:rsidRPr="00B74953" w:rsidRDefault="000223A7" w:rsidP="002D32DE">
            <w:pPr>
              <w:autoSpaceDE w:val="0"/>
              <w:autoSpaceDN w:val="0"/>
              <w:adjustRightInd w:val="0"/>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Dane: </w:t>
            </w:r>
            <w:hyperlink r:id="rId134" w:history="1">
              <w:r w:rsidRPr="00B74953">
                <w:rPr>
                  <w:rFonts w:asciiTheme="majorHAnsi" w:hAnsiTheme="majorHAnsi" w:cstheme="majorHAnsi"/>
                  <w:color w:val="0563C1" w:themeColor="hyperlink"/>
                  <w:u w:val="single"/>
                </w:rPr>
                <w:t>https://publicadministration.un.org/egovkb/Data-Center</w:t>
              </w:r>
            </w:hyperlink>
            <w:r w:rsidRPr="00B74953">
              <w:rPr>
                <w:rFonts w:asciiTheme="majorHAnsi" w:hAnsiTheme="majorHAnsi" w:cstheme="majorHAnsi"/>
              </w:rPr>
              <w:t xml:space="preserve"> </w:t>
            </w:r>
          </w:p>
          <w:p w14:paraId="73240755" w14:textId="77777777" w:rsidR="000223A7" w:rsidRPr="00B74953" w:rsidRDefault="000223A7" w:rsidP="002D32DE">
            <w:pPr>
              <w:autoSpaceDE w:val="0"/>
              <w:autoSpaceDN w:val="0"/>
              <w:adjustRightInd w:val="0"/>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r>
      <w:tr w:rsidR="000223A7" w:rsidRPr="00B74953" w14:paraId="5B9F1887" w14:textId="77777777" w:rsidTr="00374CBA">
        <w:trPr>
          <w:cnfStyle w:val="000000100000" w:firstRow="0" w:lastRow="0" w:firstColumn="0" w:lastColumn="0" w:oddVBand="0" w:evenVBand="0" w:oddHBand="1" w:evenHBand="0" w:firstRowFirstColumn="0" w:firstRowLastColumn="0" w:lastRowFirstColumn="0" w:lastRowLastColumn="0"/>
          <w:trHeight w:val="316"/>
        </w:trPr>
        <w:tc>
          <w:tcPr>
            <w:cnfStyle w:val="001000000000" w:firstRow="0" w:lastRow="0" w:firstColumn="1" w:lastColumn="0" w:oddVBand="0" w:evenVBand="0" w:oddHBand="0" w:evenHBand="0" w:firstRowFirstColumn="0" w:firstRowLastColumn="0" w:lastRowFirstColumn="0" w:lastRowLastColumn="0"/>
            <w:tcW w:w="2022" w:type="dxa"/>
          </w:tcPr>
          <w:p w14:paraId="7BD5A2DD" w14:textId="7E7A3A15" w:rsidR="000223A7" w:rsidRPr="00B74953" w:rsidRDefault="000223A7" w:rsidP="002D32DE">
            <w:pPr>
              <w:autoSpaceDE w:val="0"/>
              <w:autoSpaceDN w:val="0"/>
              <w:adjustRightInd w:val="0"/>
              <w:spacing w:after="160" w:line="22" w:lineRule="atLeast"/>
              <w:jc w:val="both"/>
              <w:rPr>
                <w:rFonts w:asciiTheme="majorHAnsi" w:hAnsiTheme="majorHAnsi" w:cstheme="majorHAnsi"/>
                <w:b w:val="0"/>
                <w:bCs w:val="0"/>
              </w:rPr>
            </w:pPr>
            <w:r w:rsidRPr="00B74953">
              <w:rPr>
                <w:rFonts w:asciiTheme="majorHAnsi" w:hAnsiTheme="majorHAnsi" w:cstheme="majorHAnsi"/>
                <w:b w:val="0"/>
                <w:bCs w:val="0"/>
              </w:rPr>
              <w:t>European Innovation Scoreboard</w:t>
            </w:r>
            <w:r w:rsidR="007456BA">
              <w:rPr>
                <w:rFonts w:asciiTheme="majorHAnsi" w:hAnsiTheme="majorHAnsi" w:cstheme="majorHAnsi"/>
                <w:b w:val="0"/>
                <w:bCs w:val="0"/>
              </w:rPr>
              <w:t xml:space="preserve"> 2023</w:t>
            </w:r>
          </w:p>
        </w:tc>
        <w:tc>
          <w:tcPr>
            <w:tcW w:w="1417" w:type="dxa"/>
          </w:tcPr>
          <w:p w14:paraId="4DD5E66E" w14:textId="77777777" w:rsidR="000223A7" w:rsidRPr="00B74953" w:rsidRDefault="000223A7" w:rsidP="002D32DE">
            <w:pPr>
              <w:autoSpaceDE w:val="0"/>
              <w:autoSpaceDN w:val="0"/>
              <w:adjustRightInd w:val="0"/>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Komisja Europejska</w:t>
            </w:r>
          </w:p>
        </w:tc>
        <w:tc>
          <w:tcPr>
            <w:tcW w:w="2835" w:type="dxa"/>
          </w:tcPr>
          <w:p w14:paraId="21F5E467" w14:textId="77777777" w:rsidR="000223A7" w:rsidRPr="00B74953" w:rsidRDefault="000223A7" w:rsidP="002D32DE">
            <w:pPr>
              <w:autoSpaceDE w:val="0"/>
              <w:autoSpaceDN w:val="0"/>
              <w:adjustRightInd w:val="0"/>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Indeks ocenia działania państw w zakresie badań i innowacji. Dane zbierane są w 32 wskaźnikach w ramach 12 kategorii, które tworzą cztery filary badania:</w:t>
            </w:r>
          </w:p>
          <w:p w14:paraId="7148001B" w14:textId="77777777" w:rsidR="000223A7" w:rsidRPr="00B74953" w:rsidRDefault="000223A7" w:rsidP="002D32DE">
            <w:pPr>
              <w:numPr>
                <w:ilvl w:val="0"/>
                <w:numId w:val="20"/>
              </w:numPr>
              <w:autoSpaceDE w:val="0"/>
              <w:autoSpaceDN w:val="0"/>
              <w:adjustRightInd w:val="0"/>
              <w:spacing w:after="160"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Warunki ogólne;</w:t>
            </w:r>
          </w:p>
          <w:p w14:paraId="723910F4" w14:textId="77777777" w:rsidR="000223A7" w:rsidRPr="00B74953" w:rsidRDefault="000223A7" w:rsidP="002D32DE">
            <w:pPr>
              <w:numPr>
                <w:ilvl w:val="0"/>
                <w:numId w:val="20"/>
              </w:numPr>
              <w:autoSpaceDE w:val="0"/>
              <w:autoSpaceDN w:val="0"/>
              <w:adjustRightInd w:val="0"/>
              <w:spacing w:after="160"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Inwestycje;</w:t>
            </w:r>
          </w:p>
          <w:p w14:paraId="124C584E" w14:textId="77777777" w:rsidR="000223A7" w:rsidRPr="00B74953" w:rsidRDefault="000223A7" w:rsidP="002D32DE">
            <w:pPr>
              <w:numPr>
                <w:ilvl w:val="0"/>
                <w:numId w:val="20"/>
              </w:numPr>
              <w:autoSpaceDE w:val="0"/>
              <w:autoSpaceDN w:val="0"/>
              <w:adjustRightInd w:val="0"/>
              <w:spacing w:after="160"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Działania na rzecz innowacji;</w:t>
            </w:r>
          </w:p>
          <w:p w14:paraId="15E45EF6" w14:textId="45CDD4A1" w:rsidR="000223A7" w:rsidRPr="00B74953" w:rsidRDefault="000223A7" w:rsidP="002D32DE">
            <w:pPr>
              <w:numPr>
                <w:ilvl w:val="0"/>
                <w:numId w:val="20"/>
              </w:numPr>
              <w:autoSpaceDE w:val="0"/>
              <w:autoSpaceDN w:val="0"/>
              <w:adjustRightInd w:val="0"/>
              <w:spacing w:after="160"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O</w:t>
            </w:r>
            <w:r w:rsidR="002E6996">
              <w:rPr>
                <w:rFonts w:asciiTheme="majorHAnsi" w:hAnsiTheme="majorHAnsi" w:cstheme="majorHAnsi"/>
              </w:rPr>
              <w:t>d</w:t>
            </w:r>
            <w:r w:rsidRPr="00B74953">
              <w:rPr>
                <w:rFonts w:asciiTheme="majorHAnsi" w:hAnsiTheme="majorHAnsi" w:cstheme="majorHAnsi"/>
              </w:rPr>
              <w:t>działywanie.</w:t>
            </w:r>
          </w:p>
        </w:tc>
        <w:tc>
          <w:tcPr>
            <w:tcW w:w="6946" w:type="dxa"/>
          </w:tcPr>
          <w:p w14:paraId="751BC6CD" w14:textId="0EB8A76E" w:rsidR="000223A7" w:rsidRPr="00B74953" w:rsidRDefault="000223A7" w:rsidP="002D32DE">
            <w:pPr>
              <w:autoSpaceDE w:val="0"/>
              <w:autoSpaceDN w:val="0"/>
              <w:adjustRightInd w:val="0"/>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W raporcie Polska została umieszczona w grupie „wschodzących innowatorów” razem z takimi państwami jak: Bułgaria, Chorwacja, Łotwa, Rumunia i Słowacja. W 2022 r. Polska uzyskała wynik na poziomie 6</w:t>
            </w:r>
            <w:r w:rsidR="00D22C8C">
              <w:rPr>
                <w:rFonts w:asciiTheme="majorHAnsi" w:hAnsiTheme="majorHAnsi" w:cstheme="majorHAnsi"/>
              </w:rPr>
              <w:t>2</w:t>
            </w:r>
            <w:r w:rsidRPr="00B74953">
              <w:rPr>
                <w:rFonts w:asciiTheme="majorHAnsi" w:hAnsiTheme="majorHAnsi" w:cstheme="majorHAnsi"/>
              </w:rPr>
              <w:t>,</w:t>
            </w:r>
            <w:r w:rsidR="00D22C8C">
              <w:rPr>
                <w:rFonts w:asciiTheme="majorHAnsi" w:hAnsiTheme="majorHAnsi" w:cstheme="majorHAnsi"/>
              </w:rPr>
              <w:t>8</w:t>
            </w:r>
            <w:r w:rsidRPr="00B74953">
              <w:rPr>
                <w:rFonts w:asciiTheme="majorHAnsi" w:hAnsiTheme="majorHAnsi" w:cstheme="majorHAnsi"/>
              </w:rPr>
              <w:t xml:space="preserve">% średniej unijnej. </w:t>
            </w:r>
          </w:p>
          <w:p w14:paraId="45A69298" w14:textId="4E9A4A13" w:rsidR="000223A7" w:rsidRPr="00B74953" w:rsidRDefault="000223A7" w:rsidP="002D32DE">
            <w:pPr>
              <w:autoSpaceDE w:val="0"/>
              <w:autoSpaceDN w:val="0"/>
              <w:adjustRightInd w:val="0"/>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W porównaniu do 201</w:t>
            </w:r>
            <w:r w:rsidR="0034081F">
              <w:rPr>
                <w:rFonts w:asciiTheme="majorHAnsi" w:hAnsiTheme="majorHAnsi" w:cstheme="majorHAnsi"/>
              </w:rPr>
              <w:t>6</w:t>
            </w:r>
            <w:r w:rsidRPr="00B74953">
              <w:rPr>
                <w:rFonts w:asciiTheme="majorHAnsi" w:hAnsiTheme="majorHAnsi" w:cstheme="majorHAnsi"/>
              </w:rPr>
              <w:t xml:space="preserve"> r. wynik Polski był lepszy o </w:t>
            </w:r>
            <w:r w:rsidRPr="00B74953">
              <w:rPr>
                <w:rFonts w:asciiTheme="majorHAnsi" w:hAnsiTheme="majorHAnsi" w:cstheme="majorHAnsi"/>
                <w:b/>
              </w:rPr>
              <w:t>1</w:t>
            </w:r>
            <w:r w:rsidR="00D22C8C">
              <w:rPr>
                <w:rFonts w:asciiTheme="majorHAnsi" w:hAnsiTheme="majorHAnsi" w:cstheme="majorHAnsi"/>
                <w:b/>
              </w:rPr>
              <w:t>3</w:t>
            </w:r>
            <w:r w:rsidRPr="00B74953">
              <w:rPr>
                <w:rFonts w:asciiTheme="majorHAnsi" w:hAnsiTheme="majorHAnsi" w:cstheme="majorHAnsi"/>
                <w:b/>
              </w:rPr>
              <w:t>,3 p</w:t>
            </w:r>
            <w:r w:rsidR="00E30750">
              <w:rPr>
                <w:rFonts w:asciiTheme="majorHAnsi" w:hAnsiTheme="majorHAnsi" w:cstheme="majorHAnsi"/>
                <w:b/>
              </w:rPr>
              <w:t>.</w:t>
            </w:r>
            <w:r w:rsidRPr="00B74953">
              <w:rPr>
                <w:rFonts w:asciiTheme="majorHAnsi" w:hAnsiTheme="majorHAnsi" w:cstheme="majorHAnsi"/>
                <w:b/>
              </w:rPr>
              <w:t xml:space="preserve"> proc</w:t>
            </w:r>
            <w:r w:rsidR="00E30750">
              <w:rPr>
                <w:rFonts w:asciiTheme="majorHAnsi" w:hAnsiTheme="majorHAnsi" w:cstheme="majorHAnsi"/>
                <w:b/>
              </w:rPr>
              <w:t>.</w:t>
            </w:r>
            <w:r w:rsidRPr="00B74953">
              <w:rPr>
                <w:rFonts w:asciiTheme="majorHAnsi" w:hAnsiTheme="majorHAnsi" w:cstheme="majorHAnsi"/>
              </w:rPr>
              <w:t xml:space="preserve">, natomiast w relacji do 2020 r. o </w:t>
            </w:r>
            <w:r w:rsidR="00D22C8C">
              <w:rPr>
                <w:rFonts w:asciiTheme="majorHAnsi" w:hAnsiTheme="majorHAnsi" w:cstheme="majorHAnsi"/>
                <w:b/>
              </w:rPr>
              <w:t>5,2</w:t>
            </w:r>
            <w:r w:rsidRPr="00B74953">
              <w:rPr>
                <w:rFonts w:asciiTheme="majorHAnsi" w:hAnsiTheme="majorHAnsi" w:cstheme="majorHAnsi"/>
                <w:b/>
              </w:rPr>
              <w:t xml:space="preserve"> p</w:t>
            </w:r>
            <w:r w:rsidR="00E30750">
              <w:rPr>
                <w:rFonts w:asciiTheme="majorHAnsi" w:hAnsiTheme="majorHAnsi" w:cstheme="majorHAnsi"/>
                <w:b/>
              </w:rPr>
              <w:t>.</w:t>
            </w:r>
            <w:r w:rsidRPr="00B74953">
              <w:rPr>
                <w:rFonts w:asciiTheme="majorHAnsi" w:hAnsiTheme="majorHAnsi" w:cstheme="majorHAnsi"/>
                <w:b/>
              </w:rPr>
              <w:t xml:space="preserve"> proc. </w:t>
            </w:r>
            <w:r w:rsidRPr="00B74953">
              <w:rPr>
                <w:rFonts w:asciiTheme="majorHAnsi" w:hAnsiTheme="majorHAnsi" w:cstheme="majorHAnsi"/>
              </w:rPr>
              <w:t>Istotny skok dokonany został w zakresie wykorzystania technologii informacyjnych (</w:t>
            </w:r>
            <w:r w:rsidR="00D22C8C">
              <w:rPr>
                <w:rFonts w:asciiTheme="majorHAnsi" w:hAnsiTheme="majorHAnsi" w:cstheme="majorHAnsi"/>
                <w:b/>
              </w:rPr>
              <w:t>42,9</w:t>
            </w:r>
            <w:r w:rsidRPr="00B74953">
              <w:rPr>
                <w:rFonts w:asciiTheme="majorHAnsi" w:hAnsiTheme="majorHAnsi" w:cstheme="majorHAnsi"/>
              </w:rPr>
              <w:t xml:space="preserve"> p</w:t>
            </w:r>
            <w:r w:rsidR="00E30750">
              <w:rPr>
                <w:rFonts w:asciiTheme="majorHAnsi" w:hAnsiTheme="majorHAnsi" w:cstheme="majorHAnsi"/>
              </w:rPr>
              <w:t>.</w:t>
            </w:r>
            <w:r w:rsidRPr="00B74953">
              <w:rPr>
                <w:rFonts w:asciiTheme="majorHAnsi" w:hAnsiTheme="majorHAnsi" w:cstheme="majorHAnsi"/>
              </w:rPr>
              <w:t xml:space="preserve"> proc</w:t>
            </w:r>
            <w:r w:rsidR="00E30750">
              <w:rPr>
                <w:rFonts w:asciiTheme="majorHAnsi" w:hAnsiTheme="majorHAnsi" w:cstheme="majorHAnsi"/>
              </w:rPr>
              <w:t>.</w:t>
            </w:r>
            <w:r w:rsidRPr="00B74953">
              <w:rPr>
                <w:rFonts w:asciiTheme="majorHAnsi" w:hAnsiTheme="majorHAnsi" w:cstheme="majorHAnsi"/>
              </w:rPr>
              <w:t xml:space="preserve"> w porównaniu </w:t>
            </w:r>
            <w:r w:rsidR="00746971">
              <w:rPr>
                <w:rFonts w:asciiTheme="majorHAnsi" w:hAnsiTheme="majorHAnsi" w:cstheme="majorHAnsi"/>
              </w:rPr>
              <w:br/>
            </w:r>
            <w:r w:rsidRPr="00B74953">
              <w:rPr>
                <w:rFonts w:asciiTheme="majorHAnsi" w:hAnsiTheme="majorHAnsi" w:cstheme="majorHAnsi"/>
              </w:rPr>
              <w:t>z 201</w:t>
            </w:r>
            <w:r w:rsidR="00E30750">
              <w:rPr>
                <w:rFonts w:asciiTheme="majorHAnsi" w:hAnsiTheme="majorHAnsi" w:cstheme="majorHAnsi"/>
              </w:rPr>
              <w:t>6</w:t>
            </w:r>
            <w:r w:rsidRPr="00B74953">
              <w:rPr>
                <w:rFonts w:asciiTheme="majorHAnsi" w:hAnsiTheme="majorHAnsi" w:cstheme="majorHAnsi"/>
              </w:rPr>
              <w:t xml:space="preserve"> r.). </w:t>
            </w:r>
          </w:p>
          <w:p w14:paraId="2252AF42" w14:textId="30E2F84C" w:rsidR="000223A7" w:rsidRPr="00B74953" w:rsidRDefault="000223A7" w:rsidP="007456BA">
            <w:pPr>
              <w:autoSpaceDE w:val="0"/>
              <w:autoSpaceDN w:val="0"/>
              <w:adjustRightInd w:val="0"/>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Za </w:t>
            </w:r>
            <w:r w:rsidR="00D22C8C">
              <w:rPr>
                <w:rFonts w:asciiTheme="majorHAnsi" w:hAnsiTheme="majorHAnsi" w:cstheme="majorHAnsi"/>
              </w:rPr>
              <w:t xml:space="preserve">względnie </w:t>
            </w:r>
            <w:r w:rsidRPr="00B74953">
              <w:rPr>
                <w:rFonts w:asciiTheme="majorHAnsi" w:hAnsiTheme="majorHAnsi" w:cstheme="majorHAnsi"/>
                <w:b/>
              </w:rPr>
              <w:t>mocne strony</w:t>
            </w:r>
            <w:r w:rsidRPr="00B74953">
              <w:rPr>
                <w:rFonts w:asciiTheme="majorHAnsi" w:hAnsiTheme="majorHAnsi" w:cstheme="majorHAnsi"/>
              </w:rPr>
              <w:t xml:space="preserve"> został</w:t>
            </w:r>
            <w:r w:rsidR="00E30750">
              <w:rPr>
                <w:rFonts w:asciiTheme="majorHAnsi" w:hAnsiTheme="majorHAnsi" w:cstheme="majorHAnsi"/>
              </w:rPr>
              <w:t>o</w:t>
            </w:r>
            <w:r w:rsidRPr="00B74953">
              <w:rPr>
                <w:rFonts w:asciiTheme="majorHAnsi" w:hAnsiTheme="majorHAnsi" w:cstheme="majorHAnsi"/>
              </w:rPr>
              <w:t xml:space="preserve"> uznan</w:t>
            </w:r>
            <w:r w:rsidR="00D22C8C">
              <w:rPr>
                <w:rFonts w:asciiTheme="majorHAnsi" w:hAnsiTheme="majorHAnsi" w:cstheme="majorHAnsi"/>
              </w:rPr>
              <w:t>e</w:t>
            </w:r>
            <w:r w:rsidRPr="00B74953">
              <w:rPr>
                <w:rFonts w:asciiTheme="majorHAnsi" w:hAnsiTheme="majorHAnsi" w:cstheme="majorHAnsi"/>
              </w:rPr>
              <w:t xml:space="preserve"> m.in. </w:t>
            </w:r>
            <w:r w:rsidR="00D22C8C">
              <w:rPr>
                <w:rFonts w:asciiTheme="majorHAnsi" w:hAnsiTheme="majorHAnsi" w:cstheme="majorHAnsi"/>
              </w:rPr>
              <w:t>projektowanie aplikacji, czy przedsiębiorstwa prowadzące szkolenia ICT</w:t>
            </w:r>
            <w:r w:rsidRPr="00B74953">
              <w:rPr>
                <w:rFonts w:asciiTheme="majorHAnsi" w:hAnsiTheme="majorHAnsi" w:cstheme="majorHAnsi"/>
              </w:rPr>
              <w:t xml:space="preserve">, natomiast </w:t>
            </w:r>
            <w:r w:rsidR="00E30750" w:rsidRPr="00E30750">
              <w:rPr>
                <w:rFonts w:asciiTheme="majorHAnsi" w:hAnsiTheme="majorHAnsi" w:cstheme="majorHAnsi"/>
              </w:rPr>
              <w:t xml:space="preserve">względnie słabe wyniki zostały odnotowane m.in. we wskaźnikach absolwentów studiów doktoranckich, zgłoszeń patentowych PCT oraz w zakresie </w:t>
            </w:r>
            <w:r w:rsidRPr="00B74953">
              <w:rPr>
                <w:rFonts w:asciiTheme="majorHAnsi" w:hAnsiTheme="majorHAnsi" w:cstheme="majorHAnsi"/>
              </w:rPr>
              <w:t>technologi</w:t>
            </w:r>
            <w:r w:rsidR="00E30750">
              <w:rPr>
                <w:rFonts w:asciiTheme="majorHAnsi" w:hAnsiTheme="majorHAnsi" w:cstheme="majorHAnsi"/>
              </w:rPr>
              <w:t>i</w:t>
            </w:r>
            <w:r w:rsidR="00D22C8C">
              <w:rPr>
                <w:rFonts w:asciiTheme="majorHAnsi" w:hAnsiTheme="majorHAnsi" w:cstheme="majorHAnsi"/>
              </w:rPr>
              <w:t xml:space="preserve"> </w:t>
            </w:r>
            <w:r w:rsidRPr="00B74953">
              <w:rPr>
                <w:rFonts w:asciiTheme="majorHAnsi" w:hAnsiTheme="majorHAnsi" w:cstheme="majorHAnsi"/>
              </w:rPr>
              <w:t>związan</w:t>
            </w:r>
            <w:r w:rsidR="00E30750">
              <w:rPr>
                <w:rFonts w:asciiTheme="majorHAnsi" w:hAnsiTheme="majorHAnsi" w:cstheme="majorHAnsi"/>
              </w:rPr>
              <w:t>ych</w:t>
            </w:r>
            <w:r w:rsidR="00D22C8C">
              <w:rPr>
                <w:rFonts w:asciiTheme="majorHAnsi" w:hAnsiTheme="majorHAnsi" w:cstheme="majorHAnsi"/>
              </w:rPr>
              <w:t xml:space="preserve"> ze </w:t>
            </w:r>
            <w:r w:rsidRPr="00B74953">
              <w:rPr>
                <w:rFonts w:asciiTheme="majorHAnsi" w:hAnsiTheme="majorHAnsi" w:cstheme="majorHAnsi"/>
              </w:rPr>
              <w:t>środowisk</w:t>
            </w:r>
            <w:r w:rsidR="00D22C8C">
              <w:rPr>
                <w:rFonts w:asciiTheme="majorHAnsi" w:hAnsiTheme="majorHAnsi" w:cstheme="majorHAnsi"/>
              </w:rPr>
              <w:t>iem</w:t>
            </w:r>
            <w:r w:rsidRPr="00B74953">
              <w:rPr>
                <w:rFonts w:asciiTheme="majorHAnsi" w:hAnsiTheme="majorHAnsi" w:cstheme="majorHAnsi"/>
              </w:rPr>
              <w:t xml:space="preserve">. </w:t>
            </w:r>
          </w:p>
        </w:tc>
        <w:tc>
          <w:tcPr>
            <w:tcW w:w="2410" w:type="dxa"/>
          </w:tcPr>
          <w:p w14:paraId="591A28E1" w14:textId="02B2F40B" w:rsidR="000223A7" w:rsidRPr="00B74953" w:rsidRDefault="000223A7" w:rsidP="00D22C8C">
            <w:pPr>
              <w:autoSpaceDE w:val="0"/>
              <w:autoSpaceDN w:val="0"/>
              <w:adjustRightInd w:val="0"/>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Raport: </w:t>
            </w:r>
            <w:hyperlink r:id="rId135" w:history="1">
              <w:r w:rsidR="0034081F" w:rsidRPr="003038A2">
                <w:rPr>
                  <w:rStyle w:val="Hipercze"/>
                  <w:rFonts w:asciiTheme="majorHAnsi" w:hAnsiTheme="majorHAnsi" w:cstheme="majorHAnsi"/>
                </w:rPr>
                <w:t>https://research-and-innovation.ec.europa.eu/statistics/performance-indicators/european-innovation-scoreboard_en</w:t>
              </w:r>
            </w:hyperlink>
            <w:r w:rsidR="0034081F">
              <w:rPr>
                <w:rFonts w:asciiTheme="majorHAnsi" w:hAnsiTheme="majorHAnsi" w:cstheme="majorHAnsi"/>
              </w:rPr>
              <w:t xml:space="preserve"> </w:t>
            </w:r>
          </w:p>
        </w:tc>
      </w:tr>
      <w:tr w:rsidR="000223A7" w:rsidRPr="00B74953" w14:paraId="43C779DE" w14:textId="77777777" w:rsidTr="00374CBA">
        <w:trPr>
          <w:trHeight w:val="316"/>
        </w:trPr>
        <w:tc>
          <w:tcPr>
            <w:cnfStyle w:val="001000000000" w:firstRow="0" w:lastRow="0" w:firstColumn="1" w:lastColumn="0" w:oddVBand="0" w:evenVBand="0" w:oddHBand="0" w:evenHBand="0" w:firstRowFirstColumn="0" w:firstRowLastColumn="0" w:lastRowFirstColumn="0" w:lastRowLastColumn="0"/>
            <w:tcW w:w="2022" w:type="dxa"/>
          </w:tcPr>
          <w:p w14:paraId="017CD641" w14:textId="77777777" w:rsidR="000223A7" w:rsidRPr="00B74953" w:rsidRDefault="000223A7" w:rsidP="002D32DE">
            <w:pPr>
              <w:autoSpaceDE w:val="0"/>
              <w:autoSpaceDN w:val="0"/>
              <w:adjustRightInd w:val="0"/>
              <w:spacing w:after="160" w:line="22" w:lineRule="atLeast"/>
              <w:jc w:val="both"/>
              <w:rPr>
                <w:rFonts w:asciiTheme="majorHAnsi" w:hAnsiTheme="majorHAnsi" w:cstheme="majorHAnsi"/>
                <w:b w:val="0"/>
                <w:bCs w:val="0"/>
              </w:rPr>
            </w:pPr>
            <w:r w:rsidRPr="00B74953">
              <w:rPr>
                <w:rFonts w:asciiTheme="majorHAnsi" w:hAnsiTheme="majorHAnsi" w:cstheme="majorHAnsi"/>
                <w:b w:val="0"/>
                <w:bCs w:val="0"/>
              </w:rPr>
              <w:t>OECD Going Digital Toolkit</w:t>
            </w:r>
          </w:p>
        </w:tc>
        <w:tc>
          <w:tcPr>
            <w:tcW w:w="1417" w:type="dxa"/>
          </w:tcPr>
          <w:p w14:paraId="2D341B9C" w14:textId="77777777" w:rsidR="000223A7" w:rsidRPr="00B74953" w:rsidRDefault="000223A7" w:rsidP="002D32DE">
            <w:pPr>
              <w:autoSpaceDE w:val="0"/>
              <w:autoSpaceDN w:val="0"/>
              <w:adjustRightInd w:val="0"/>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Organizacja Współpracy Gospodarczej i Rozwoju</w:t>
            </w:r>
          </w:p>
        </w:tc>
        <w:tc>
          <w:tcPr>
            <w:tcW w:w="2835" w:type="dxa"/>
          </w:tcPr>
          <w:p w14:paraId="4313F8A7" w14:textId="77777777" w:rsidR="000223A7" w:rsidRPr="00B74953" w:rsidRDefault="000223A7" w:rsidP="002D32DE">
            <w:pPr>
              <w:autoSpaceDE w:val="0"/>
              <w:autoSpaceDN w:val="0"/>
              <w:adjustRightInd w:val="0"/>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OECD mierzy postęp cyfrowy państw w ramach siedmiu obszarów:</w:t>
            </w:r>
          </w:p>
          <w:p w14:paraId="703700DC" w14:textId="77777777" w:rsidR="000223A7" w:rsidRPr="00B74953" w:rsidRDefault="000223A7" w:rsidP="002D32DE">
            <w:pPr>
              <w:numPr>
                <w:ilvl w:val="0"/>
                <w:numId w:val="21"/>
              </w:numPr>
              <w:autoSpaceDE w:val="0"/>
              <w:autoSpaceDN w:val="0"/>
              <w:adjustRightInd w:val="0"/>
              <w:spacing w:after="160" w:line="22" w:lineRule="atLeast"/>
              <w:ind w:left="318"/>
              <w:contextualSpacing/>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Dostęp,</w:t>
            </w:r>
          </w:p>
          <w:p w14:paraId="0928E685" w14:textId="77777777" w:rsidR="000223A7" w:rsidRPr="00B74953" w:rsidRDefault="000223A7" w:rsidP="002D32DE">
            <w:pPr>
              <w:numPr>
                <w:ilvl w:val="0"/>
                <w:numId w:val="21"/>
              </w:numPr>
              <w:autoSpaceDE w:val="0"/>
              <w:autoSpaceDN w:val="0"/>
              <w:adjustRightInd w:val="0"/>
              <w:spacing w:after="160" w:line="22" w:lineRule="atLeast"/>
              <w:ind w:left="318"/>
              <w:contextualSpacing/>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Wykorzystanie,</w:t>
            </w:r>
          </w:p>
          <w:p w14:paraId="012033B1" w14:textId="77777777" w:rsidR="000223A7" w:rsidRPr="00B74953" w:rsidRDefault="000223A7" w:rsidP="002D32DE">
            <w:pPr>
              <w:numPr>
                <w:ilvl w:val="0"/>
                <w:numId w:val="21"/>
              </w:numPr>
              <w:autoSpaceDE w:val="0"/>
              <w:autoSpaceDN w:val="0"/>
              <w:adjustRightInd w:val="0"/>
              <w:spacing w:after="160" w:line="22" w:lineRule="atLeast"/>
              <w:ind w:left="318"/>
              <w:contextualSpacing/>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Innowacje,</w:t>
            </w:r>
          </w:p>
          <w:p w14:paraId="4B6BC9B1" w14:textId="77777777" w:rsidR="000223A7" w:rsidRPr="00B74953" w:rsidRDefault="000223A7" w:rsidP="002D32DE">
            <w:pPr>
              <w:numPr>
                <w:ilvl w:val="0"/>
                <w:numId w:val="21"/>
              </w:numPr>
              <w:autoSpaceDE w:val="0"/>
              <w:autoSpaceDN w:val="0"/>
              <w:adjustRightInd w:val="0"/>
              <w:spacing w:after="160" w:line="22" w:lineRule="atLeast"/>
              <w:ind w:left="318"/>
              <w:contextualSpacing/>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Praca,</w:t>
            </w:r>
          </w:p>
          <w:p w14:paraId="01257495" w14:textId="77777777" w:rsidR="000223A7" w:rsidRPr="00B74953" w:rsidRDefault="000223A7" w:rsidP="002D32DE">
            <w:pPr>
              <w:numPr>
                <w:ilvl w:val="0"/>
                <w:numId w:val="21"/>
              </w:numPr>
              <w:autoSpaceDE w:val="0"/>
              <w:autoSpaceDN w:val="0"/>
              <w:adjustRightInd w:val="0"/>
              <w:spacing w:after="160" w:line="22" w:lineRule="atLeast"/>
              <w:ind w:left="318"/>
              <w:contextualSpacing/>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Społeczeństwo,</w:t>
            </w:r>
          </w:p>
          <w:p w14:paraId="14F61893" w14:textId="77777777" w:rsidR="000223A7" w:rsidRPr="00B74953" w:rsidRDefault="000223A7" w:rsidP="002D32DE">
            <w:pPr>
              <w:numPr>
                <w:ilvl w:val="0"/>
                <w:numId w:val="21"/>
              </w:numPr>
              <w:autoSpaceDE w:val="0"/>
              <w:autoSpaceDN w:val="0"/>
              <w:adjustRightInd w:val="0"/>
              <w:spacing w:after="160" w:line="22" w:lineRule="atLeast"/>
              <w:ind w:left="318"/>
              <w:contextualSpacing/>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Zaufanie,</w:t>
            </w:r>
          </w:p>
          <w:p w14:paraId="40198BD5" w14:textId="77777777" w:rsidR="000223A7" w:rsidRPr="00B74953" w:rsidRDefault="000223A7" w:rsidP="002D32DE">
            <w:pPr>
              <w:numPr>
                <w:ilvl w:val="0"/>
                <w:numId w:val="21"/>
              </w:numPr>
              <w:autoSpaceDE w:val="0"/>
              <w:autoSpaceDN w:val="0"/>
              <w:adjustRightInd w:val="0"/>
              <w:spacing w:after="160" w:line="22" w:lineRule="atLeast"/>
              <w:ind w:left="318"/>
              <w:contextualSpacing/>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Otwartość rynku.</w:t>
            </w:r>
          </w:p>
          <w:p w14:paraId="2F1633D9" w14:textId="77777777" w:rsidR="000223A7" w:rsidRPr="00B74953" w:rsidRDefault="000223A7" w:rsidP="002D32DE">
            <w:pPr>
              <w:autoSpaceDE w:val="0"/>
              <w:autoSpaceDN w:val="0"/>
              <w:adjustRightInd w:val="0"/>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Dodatkowo monitorowane są aspekty związane ze wzrostem i dobrostanem. </w:t>
            </w:r>
          </w:p>
        </w:tc>
        <w:tc>
          <w:tcPr>
            <w:tcW w:w="6946" w:type="dxa"/>
          </w:tcPr>
          <w:p w14:paraId="01CFD651" w14:textId="5AC2FC4A" w:rsidR="000223A7" w:rsidRPr="00B74953" w:rsidRDefault="000223A7" w:rsidP="002D32DE">
            <w:pPr>
              <w:autoSpaceDE w:val="0"/>
              <w:autoSpaceDN w:val="0"/>
              <w:adjustRightInd w:val="0"/>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Zgodnie z „OECD Going Digital Toolkit” Polska odnotowuje </w:t>
            </w:r>
            <w:r w:rsidRPr="00B74953">
              <w:rPr>
                <w:rFonts w:asciiTheme="majorHAnsi" w:hAnsiTheme="majorHAnsi" w:cstheme="majorHAnsi"/>
                <w:b/>
              </w:rPr>
              <w:t>relatywnie najlepsze wyniki w zakresie</w:t>
            </w:r>
            <w:r w:rsidR="006B3F21">
              <w:rPr>
                <w:rFonts w:asciiTheme="majorHAnsi" w:hAnsiTheme="majorHAnsi" w:cstheme="majorHAnsi"/>
                <w:b/>
              </w:rPr>
              <w:t xml:space="preserve"> m.in.</w:t>
            </w:r>
            <w:r w:rsidRPr="00B74953">
              <w:rPr>
                <w:rFonts w:asciiTheme="majorHAnsi" w:hAnsiTheme="majorHAnsi" w:cstheme="majorHAnsi"/>
              </w:rPr>
              <w:t xml:space="preserve">: </w:t>
            </w:r>
          </w:p>
          <w:p w14:paraId="1D5D83AC" w14:textId="77777777" w:rsidR="000223A7" w:rsidRPr="00B74953" w:rsidRDefault="000223A7" w:rsidP="002D32DE">
            <w:pPr>
              <w:numPr>
                <w:ilvl w:val="0"/>
                <w:numId w:val="22"/>
              </w:numPr>
              <w:autoSpaceDE w:val="0"/>
              <w:autoSpaceDN w:val="0"/>
              <w:adjustRightInd w:val="0"/>
              <w:spacing w:after="160" w:line="22" w:lineRule="atLeast"/>
              <w:ind w:left="459" w:hanging="425"/>
              <w:contextualSpacing/>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Pokrycia siecią szerokopasmową 4G (PL: 100%; średnia OECD: 98%);</w:t>
            </w:r>
          </w:p>
          <w:p w14:paraId="27911157" w14:textId="2648E92B" w:rsidR="000223A7" w:rsidRPr="00B74953" w:rsidRDefault="000223A7" w:rsidP="002D32DE">
            <w:pPr>
              <w:numPr>
                <w:ilvl w:val="0"/>
                <w:numId w:val="22"/>
              </w:numPr>
              <w:autoSpaceDE w:val="0"/>
              <w:autoSpaceDN w:val="0"/>
              <w:adjustRightInd w:val="0"/>
              <w:spacing w:after="160" w:line="22" w:lineRule="atLeast"/>
              <w:ind w:left="459" w:hanging="425"/>
              <w:contextualSpacing/>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Odsetka pracowników doświadczających stresu związanego z częstym korzystaniem z komputera w pracy (PL: 1.51%, średnia OECD: 2,2%);</w:t>
            </w:r>
          </w:p>
          <w:p w14:paraId="0352F566" w14:textId="57B3B2D3" w:rsidR="000223A7" w:rsidRDefault="000223A7" w:rsidP="002D32DE">
            <w:pPr>
              <w:numPr>
                <w:ilvl w:val="0"/>
                <w:numId w:val="22"/>
              </w:numPr>
              <w:autoSpaceDE w:val="0"/>
              <w:autoSpaceDN w:val="0"/>
              <w:adjustRightInd w:val="0"/>
              <w:spacing w:after="160" w:line="22" w:lineRule="atLeast"/>
              <w:ind w:left="459" w:hanging="425"/>
              <w:contextualSpacing/>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Odsetka internautów nie kupujących w sieci z powodu obaw o</w:t>
            </w:r>
            <w:r w:rsidR="00E86527">
              <w:rPr>
                <w:rFonts w:asciiTheme="majorHAnsi" w:hAnsiTheme="majorHAnsi" w:cstheme="majorHAnsi"/>
              </w:rPr>
              <w:t> </w:t>
            </w:r>
            <w:r w:rsidRPr="00B74953">
              <w:rPr>
                <w:rFonts w:asciiTheme="majorHAnsi" w:hAnsiTheme="majorHAnsi" w:cstheme="majorHAnsi"/>
              </w:rPr>
              <w:t>bezpieczeństwo płatności (PL: 4,74%, średnia OECD: 22,5%).</w:t>
            </w:r>
          </w:p>
          <w:p w14:paraId="23E01EAC" w14:textId="77777777" w:rsidR="00E6748F" w:rsidRPr="00B74953" w:rsidRDefault="00E6748F" w:rsidP="00E6748F">
            <w:pPr>
              <w:autoSpaceDE w:val="0"/>
              <w:autoSpaceDN w:val="0"/>
              <w:adjustRightInd w:val="0"/>
              <w:spacing w:after="160" w:line="22" w:lineRule="atLeast"/>
              <w:ind w:left="459"/>
              <w:contextualSpacing/>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p w14:paraId="209D05C6" w14:textId="7331D3B8" w:rsidR="000223A7" w:rsidRPr="00B74953" w:rsidRDefault="000223A7" w:rsidP="002D32DE">
            <w:pPr>
              <w:autoSpaceDE w:val="0"/>
              <w:autoSpaceDN w:val="0"/>
              <w:adjustRightInd w:val="0"/>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Z drugiej strony, </w:t>
            </w:r>
            <w:r w:rsidR="00E30750">
              <w:rPr>
                <w:rFonts w:asciiTheme="majorHAnsi" w:hAnsiTheme="majorHAnsi" w:cstheme="majorHAnsi"/>
              </w:rPr>
              <w:t xml:space="preserve">stosunkowo </w:t>
            </w:r>
            <w:r w:rsidRPr="00B74953">
              <w:rPr>
                <w:rFonts w:asciiTheme="majorHAnsi" w:hAnsiTheme="majorHAnsi" w:cstheme="majorHAnsi"/>
                <w:b/>
              </w:rPr>
              <w:t>najniższe wyniki</w:t>
            </w:r>
            <w:r w:rsidRPr="00B74953">
              <w:rPr>
                <w:rFonts w:asciiTheme="majorHAnsi" w:hAnsiTheme="majorHAnsi" w:cstheme="majorHAnsi"/>
              </w:rPr>
              <w:t xml:space="preserve"> Polska ma we wskaźnikach dotyczących:</w:t>
            </w:r>
          </w:p>
          <w:p w14:paraId="42F34DDB" w14:textId="3C548FB1" w:rsidR="000223A7" w:rsidRPr="00B74953" w:rsidRDefault="000223A7" w:rsidP="002D32DE">
            <w:pPr>
              <w:numPr>
                <w:ilvl w:val="0"/>
                <w:numId w:val="23"/>
              </w:numPr>
              <w:autoSpaceDE w:val="0"/>
              <w:autoSpaceDN w:val="0"/>
              <w:adjustRightInd w:val="0"/>
              <w:spacing w:after="160" w:line="22" w:lineRule="atLeast"/>
              <w:ind w:left="459" w:hanging="425"/>
              <w:contextualSpacing/>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Inwestycji venture capital w sektorze ICT (udział w PKB)</w:t>
            </w:r>
            <w:r w:rsidR="005156B6">
              <w:rPr>
                <w:rFonts w:asciiTheme="majorHAnsi" w:hAnsiTheme="majorHAnsi" w:cstheme="majorHAnsi"/>
              </w:rPr>
              <w:t xml:space="preserve"> – PL: 0,0228%, średnia OECD: 0,08694 %</w:t>
            </w:r>
            <w:r w:rsidR="0034081F">
              <w:rPr>
                <w:rFonts w:asciiTheme="majorHAnsi" w:hAnsiTheme="majorHAnsi" w:cstheme="majorHAnsi"/>
              </w:rPr>
              <w:t>;</w:t>
            </w:r>
            <w:r w:rsidRPr="00B74953">
              <w:rPr>
                <w:rFonts w:asciiTheme="majorHAnsi" w:hAnsiTheme="majorHAnsi" w:cstheme="majorHAnsi"/>
              </w:rPr>
              <w:t xml:space="preserve"> </w:t>
            </w:r>
          </w:p>
          <w:p w14:paraId="0AFE9BA2" w14:textId="19043C1C" w:rsidR="000223A7" w:rsidRPr="00B74953" w:rsidRDefault="000223A7" w:rsidP="002D32DE">
            <w:pPr>
              <w:numPr>
                <w:ilvl w:val="0"/>
                <w:numId w:val="23"/>
              </w:numPr>
              <w:autoSpaceDE w:val="0"/>
              <w:autoSpaceDN w:val="0"/>
              <w:adjustRightInd w:val="0"/>
              <w:spacing w:after="160" w:line="22" w:lineRule="atLeast"/>
              <w:ind w:left="459" w:hanging="425"/>
              <w:contextualSpacing/>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Kart SIM M2M (machine-to-machine) na 100 mieszkańców</w:t>
            </w:r>
            <w:r w:rsidR="005156B6">
              <w:rPr>
                <w:rFonts w:asciiTheme="majorHAnsi" w:hAnsiTheme="majorHAnsi" w:cstheme="majorHAnsi"/>
              </w:rPr>
              <w:t xml:space="preserve"> (PL: 17.7, średnia OECD: 36,1)</w:t>
            </w:r>
            <w:r w:rsidR="0034081F">
              <w:rPr>
                <w:rFonts w:asciiTheme="majorHAnsi" w:hAnsiTheme="majorHAnsi" w:cstheme="majorHAnsi"/>
              </w:rPr>
              <w:t>;</w:t>
            </w:r>
          </w:p>
          <w:p w14:paraId="64A55DDB" w14:textId="10C625E9" w:rsidR="000223A7" w:rsidRPr="00B74953" w:rsidRDefault="000223A7" w:rsidP="002D32DE">
            <w:pPr>
              <w:numPr>
                <w:ilvl w:val="0"/>
                <w:numId w:val="23"/>
              </w:numPr>
              <w:autoSpaceDE w:val="0"/>
              <w:autoSpaceDN w:val="0"/>
              <w:adjustRightInd w:val="0"/>
              <w:spacing w:after="160" w:line="22" w:lineRule="atLeast"/>
              <w:ind w:left="459" w:hanging="425"/>
              <w:contextualSpacing/>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Wydatków przedsiębiorstw na badania i rozwój w branżach informacyjnych (udział w PKB)</w:t>
            </w:r>
            <w:r w:rsidR="005156B6">
              <w:rPr>
                <w:rFonts w:asciiTheme="majorHAnsi" w:hAnsiTheme="majorHAnsi" w:cstheme="majorHAnsi"/>
              </w:rPr>
              <w:t xml:space="preserve"> – PL: 0,221 %, średnia OECD: 0,433%</w:t>
            </w:r>
            <w:r w:rsidR="0034081F">
              <w:rPr>
                <w:rFonts w:asciiTheme="majorHAnsi" w:hAnsiTheme="majorHAnsi" w:cstheme="majorHAnsi"/>
              </w:rPr>
              <w:t>.</w:t>
            </w:r>
          </w:p>
        </w:tc>
        <w:tc>
          <w:tcPr>
            <w:tcW w:w="2410" w:type="dxa"/>
          </w:tcPr>
          <w:p w14:paraId="370E89C1" w14:textId="77777777" w:rsidR="000223A7" w:rsidRPr="00B74953" w:rsidRDefault="000223A7" w:rsidP="002D32DE">
            <w:pPr>
              <w:autoSpaceDE w:val="0"/>
              <w:autoSpaceDN w:val="0"/>
              <w:adjustRightInd w:val="0"/>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Dane: </w:t>
            </w:r>
            <w:hyperlink r:id="rId136" w:history="1">
              <w:r w:rsidRPr="00B74953">
                <w:rPr>
                  <w:rFonts w:asciiTheme="majorHAnsi" w:hAnsiTheme="majorHAnsi" w:cstheme="majorHAnsi"/>
                  <w:color w:val="0563C1" w:themeColor="hyperlink"/>
                  <w:u w:val="single"/>
                </w:rPr>
                <w:t>https://goingdigital.oecd.org/</w:t>
              </w:r>
            </w:hyperlink>
            <w:r w:rsidRPr="00B74953">
              <w:rPr>
                <w:rFonts w:asciiTheme="majorHAnsi" w:hAnsiTheme="majorHAnsi" w:cstheme="majorHAnsi"/>
              </w:rPr>
              <w:t xml:space="preserve"> </w:t>
            </w:r>
          </w:p>
        </w:tc>
      </w:tr>
    </w:tbl>
    <w:p w14:paraId="16500C6C" w14:textId="348B8A40" w:rsidR="0021724A" w:rsidRPr="00B74953" w:rsidRDefault="0021724A" w:rsidP="002D32DE">
      <w:pPr>
        <w:spacing w:before="120" w:after="240" w:line="22" w:lineRule="atLeast"/>
        <w:jc w:val="both"/>
        <w:rPr>
          <w:rFonts w:asciiTheme="majorHAnsi" w:hAnsiTheme="majorHAnsi" w:cstheme="majorHAnsi"/>
          <w:bCs/>
          <w:iCs/>
        </w:rPr>
        <w:sectPr w:rsidR="0021724A" w:rsidRPr="00B74953" w:rsidSect="000A5043">
          <w:pgSz w:w="16838" w:h="11906" w:orient="landscape"/>
          <w:pgMar w:top="1418" w:right="992" w:bottom="1418" w:left="1418" w:header="567" w:footer="709" w:gutter="0"/>
          <w:cols w:space="708"/>
          <w:docGrid w:linePitch="360"/>
        </w:sectPr>
      </w:pPr>
    </w:p>
    <w:p w14:paraId="3FE40608" w14:textId="235F9C1D" w:rsidR="00B74953" w:rsidRPr="00B74953" w:rsidRDefault="00B74953" w:rsidP="002D32DE">
      <w:pPr>
        <w:pStyle w:val="Nagwek1"/>
        <w:spacing w:line="22" w:lineRule="atLeast"/>
        <w:rPr>
          <w:rFonts w:cstheme="majorHAnsi"/>
        </w:rPr>
      </w:pPr>
      <w:bookmarkStart w:id="83" w:name="_Toc150028593"/>
      <w:r w:rsidRPr="00B74953">
        <w:rPr>
          <w:rFonts w:cstheme="majorHAnsi"/>
        </w:rPr>
        <w:t xml:space="preserve">Załącznik nr 2 - Zestawienie kluczowych </w:t>
      </w:r>
      <w:r w:rsidR="002B4F21">
        <w:rPr>
          <w:rFonts w:cstheme="majorHAnsi"/>
        </w:rPr>
        <w:t xml:space="preserve">usług </w:t>
      </w:r>
      <w:r w:rsidRPr="00B74953">
        <w:rPr>
          <w:rFonts w:cstheme="majorHAnsi"/>
        </w:rPr>
        <w:t>publicznych</w:t>
      </w:r>
      <w:bookmarkEnd w:id="83"/>
    </w:p>
    <w:p w14:paraId="03C5CFF2" w14:textId="35462338" w:rsidR="00B74953" w:rsidRPr="005C61B7" w:rsidRDefault="00B74953" w:rsidP="00CE35CE">
      <w:pPr>
        <w:spacing w:line="22" w:lineRule="atLeast"/>
        <w:jc w:val="both"/>
        <w:rPr>
          <w:rFonts w:asciiTheme="majorHAnsi" w:hAnsiTheme="majorHAnsi" w:cstheme="majorHAnsi"/>
        </w:rPr>
      </w:pPr>
    </w:p>
    <w:p w14:paraId="2AD8015A" w14:textId="311145D9" w:rsidR="005724B1" w:rsidRPr="005C61B7" w:rsidRDefault="005724B1" w:rsidP="00343264">
      <w:pPr>
        <w:jc w:val="both"/>
        <w:rPr>
          <w:rFonts w:asciiTheme="majorHAnsi" w:hAnsiTheme="majorHAnsi" w:cstheme="majorHAnsi"/>
        </w:rPr>
      </w:pPr>
      <w:r w:rsidRPr="005C61B7">
        <w:rPr>
          <w:rFonts w:asciiTheme="majorHAnsi" w:hAnsiTheme="majorHAnsi" w:cstheme="majorHAnsi"/>
        </w:rPr>
        <w:t xml:space="preserve">Lista kluczowych usług publicznych bazuje na zestawieniu wypracowanym w ramach grupy eksperckiej eGovernment Benchmark, w której </w:t>
      </w:r>
      <w:r w:rsidR="008E3E39" w:rsidRPr="008E3E39">
        <w:rPr>
          <w:rFonts w:asciiTheme="majorHAnsi" w:hAnsiTheme="majorHAnsi" w:cstheme="majorHAnsi"/>
        </w:rPr>
        <w:t>uczestniczą wszystkie państwa członkowskie UE</w:t>
      </w:r>
      <w:r w:rsidRPr="005C61B7">
        <w:rPr>
          <w:rFonts w:asciiTheme="majorHAnsi" w:hAnsiTheme="majorHAnsi" w:cstheme="majorHAnsi"/>
        </w:rPr>
        <w:t xml:space="preserve">. W celu utrzymania kompletności zestawiona została lista wszystkich usług, które są monitorowane w ramach celu: „100% kluczowych usług publicznych jest dostępnych online dla obywateli i przedsiębiorstw”. W kontekście Polski, należy odnotować, że większość z usług ujętych </w:t>
      </w:r>
      <w:r w:rsidR="00CE35CE">
        <w:rPr>
          <w:rFonts w:asciiTheme="majorHAnsi" w:hAnsiTheme="majorHAnsi" w:cstheme="majorHAnsi"/>
        </w:rPr>
        <w:br/>
      </w:r>
      <w:r w:rsidRPr="005C61B7">
        <w:rPr>
          <w:rFonts w:asciiTheme="majorHAnsi" w:hAnsiTheme="majorHAnsi" w:cstheme="majorHAnsi"/>
        </w:rPr>
        <w:t xml:space="preserve">w zestawieniu jest już udostępniana online w całości bądź częściowo, natomiast niektóre z przytoczonych procedur z racji specyfiki nie mają zastosowania. Wśród usług, które wymagają podjęcia działań są w szczególności procedury zgrupowane w zdarzeniach życiowych: „Sprawiedliwość”, „Zdrowie” oraz „Studia”. Ponadto, widoczna jest potrzeba wdrażania nowych usług informacyjnych i transakcyjnych dla użytkowników transgranicznych. </w:t>
      </w:r>
      <w:r w:rsidR="00781905">
        <w:rPr>
          <w:rFonts w:asciiTheme="majorHAnsi" w:hAnsiTheme="majorHAnsi" w:cstheme="majorHAnsi"/>
        </w:rPr>
        <w:t>W przypadku niektórych usług uwzględniono w nawiasie alternatywną nazwę, któr</w:t>
      </w:r>
      <w:r w:rsidR="00FE0310">
        <w:rPr>
          <w:rFonts w:asciiTheme="majorHAnsi" w:hAnsiTheme="majorHAnsi" w:cstheme="majorHAnsi"/>
        </w:rPr>
        <w:t xml:space="preserve">a uwzględnia krajową specyfikę usług. Ma to przede wszystkim na celu zwiększenie komunikatywności tekstu. </w:t>
      </w:r>
    </w:p>
    <w:tbl>
      <w:tblPr>
        <w:tblStyle w:val="Tabelasiatki4akcent6"/>
        <w:tblW w:w="14105" w:type="dxa"/>
        <w:tblInd w:w="137" w:type="dxa"/>
        <w:tblLayout w:type="fixed"/>
        <w:tblLook w:val="04A0" w:firstRow="1" w:lastRow="0" w:firstColumn="1" w:lastColumn="0" w:noHBand="0" w:noVBand="1"/>
      </w:tblPr>
      <w:tblGrid>
        <w:gridCol w:w="714"/>
        <w:gridCol w:w="1667"/>
        <w:gridCol w:w="4281"/>
        <w:gridCol w:w="1559"/>
        <w:gridCol w:w="2410"/>
        <w:gridCol w:w="3474"/>
      </w:tblGrid>
      <w:tr w:rsidR="00765D46" w:rsidRPr="00B12A1C" w14:paraId="7B519D1C" w14:textId="77777777" w:rsidTr="00765D4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14" w:type="dxa"/>
            <w:vAlign w:val="center"/>
          </w:tcPr>
          <w:p w14:paraId="5CA7C81E" w14:textId="77777777" w:rsidR="00765D46" w:rsidRPr="00F15885" w:rsidRDefault="00765D46" w:rsidP="000C128E">
            <w:pPr>
              <w:pStyle w:val="Akapitzlist"/>
              <w:ind w:hanging="720"/>
              <w:jc w:val="center"/>
              <w:rPr>
                <w:rFonts w:asciiTheme="majorHAnsi" w:hAnsiTheme="majorHAnsi" w:cstheme="majorHAnsi"/>
                <w:sz w:val="20"/>
                <w:szCs w:val="20"/>
              </w:rPr>
            </w:pPr>
            <w:r>
              <w:rPr>
                <w:rFonts w:asciiTheme="majorHAnsi" w:hAnsiTheme="majorHAnsi" w:cstheme="majorHAnsi"/>
                <w:sz w:val="20"/>
                <w:szCs w:val="20"/>
              </w:rPr>
              <w:t>L.p</w:t>
            </w:r>
          </w:p>
        </w:tc>
        <w:tc>
          <w:tcPr>
            <w:tcW w:w="1667" w:type="dxa"/>
            <w:vAlign w:val="center"/>
          </w:tcPr>
          <w:p w14:paraId="2BB52142" w14:textId="77777777" w:rsidR="00765D46" w:rsidRPr="00B12A1C" w:rsidRDefault="00765D46" w:rsidP="000C128E">
            <w:pPr>
              <w:jc w:val="center"/>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Pr>
                <w:rFonts w:asciiTheme="majorHAnsi" w:hAnsiTheme="majorHAnsi" w:cstheme="majorHAnsi"/>
                <w:sz w:val="20"/>
                <w:szCs w:val="20"/>
              </w:rPr>
              <w:t>Zdarzenie życiowe</w:t>
            </w:r>
          </w:p>
        </w:tc>
        <w:tc>
          <w:tcPr>
            <w:tcW w:w="4281" w:type="dxa"/>
            <w:vAlign w:val="center"/>
          </w:tcPr>
          <w:p w14:paraId="5EC9AC34" w14:textId="77777777" w:rsidR="00765D46" w:rsidRDefault="00765D46" w:rsidP="000C128E">
            <w:pPr>
              <w:jc w:val="center"/>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Pr>
                <w:rFonts w:asciiTheme="majorHAnsi" w:hAnsiTheme="majorHAnsi" w:cstheme="majorHAnsi"/>
                <w:sz w:val="20"/>
                <w:szCs w:val="20"/>
              </w:rPr>
              <w:t>Nazwa usługi</w:t>
            </w:r>
          </w:p>
        </w:tc>
        <w:tc>
          <w:tcPr>
            <w:tcW w:w="1559" w:type="dxa"/>
            <w:vAlign w:val="center"/>
          </w:tcPr>
          <w:p w14:paraId="79E02ED0" w14:textId="77777777" w:rsidR="00765D46" w:rsidRPr="00B12A1C" w:rsidRDefault="00765D46" w:rsidP="000C128E">
            <w:pPr>
              <w:jc w:val="center"/>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Pr>
                <w:rFonts w:asciiTheme="majorHAnsi" w:hAnsiTheme="majorHAnsi" w:cstheme="majorHAnsi"/>
                <w:sz w:val="20"/>
                <w:szCs w:val="20"/>
              </w:rPr>
              <w:t>Typ usługi</w:t>
            </w:r>
          </w:p>
        </w:tc>
        <w:tc>
          <w:tcPr>
            <w:tcW w:w="2410" w:type="dxa"/>
            <w:vAlign w:val="center"/>
          </w:tcPr>
          <w:p w14:paraId="2870DF4B" w14:textId="77777777" w:rsidR="00765D46" w:rsidRPr="00B12A1C" w:rsidRDefault="00765D46" w:rsidP="000C128E">
            <w:pPr>
              <w:jc w:val="center"/>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Pr>
                <w:rFonts w:asciiTheme="majorHAnsi" w:hAnsiTheme="majorHAnsi" w:cstheme="majorHAnsi"/>
                <w:sz w:val="20"/>
                <w:szCs w:val="20"/>
              </w:rPr>
              <w:t>Użytkownik</w:t>
            </w:r>
          </w:p>
        </w:tc>
        <w:tc>
          <w:tcPr>
            <w:tcW w:w="3474" w:type="dxa"/>
            <w:vAlign w:val="center"/>
          </w:tcPr>
          <w:p w14:paraId="0D33124C" w14:textId="77777777" w:rsidR="00765D46" w:rsidRPr="00B12A1C" w:rsidRDefault="00765D46" w:rsidP="000C128E">
            <w:pPr>
              <w:jc w:val="center"/>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Pr>
                <w:rFonts w:asciiTheme="majorHAnsi" w:hAnsiTheme="majorHAnsi" w:cstheme="majorHAnsi"/>
                <w:sz w:val="20"/>
                <w:szCs w:val="20"/>
              </w:rPr>
              <w:t>Koordynator</w:t>
            </w:r>
          </w:p>
        </w:tc>
      </w:tr>
      <w:tr w:rsidR="00765D46" w:rsidRPr="00B12A1C" w14:paraId="778563EE" w14:textId="77777777" w:rsidTr="00765D4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14" w:type="dxa"/>
            <w:vAlign w:val="center"/>
          </w:tcPr>
          <w:p w14:paraId="05054186" w14:textId="77777777" w:rsidR="00765D46" w:rsidRPr="00F15885" w:rsidRDefault="00765D46" w:rsidP="00765D46">
            <w:pPr>
              <w:pStyle w:val="Akapitzlist"/>
              <w:numPr>
                <w:ilvl w:val="0"/>
                <w:numId w:val="111"/>
              </w:numPr>
              <w:rPr>
                <w:rFonts w:asciiTheme="majorHAnsi" w:hAnsiTheme="majorHAnsi" w:cstheme="majorHAnsi"/>
                <w:sz w:val="20"/>
                <w:szCs w:val="20"/>
              </w:rPr>
            </w:pPr>
          </w:p>
        </w:tc>
        <w:tc>
          <w:tcPr>
            <w:tcW w:w="1667" w:type="dxa"/>
            <w:vAlign w:val="center"/>
          </w:tcPr>
          <w:p w14:paraId="35AF5905"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Założenie firmy</w:t>
            </w:r>
          </w:p>
        </w:tc>
        <w:tc>
          <w:tcPr>
            <w:tcW w:w="4281" w:type="dxa"/>
            <w:vAlign w:val="center"/>
          </w:tcPr>
          <w:p w14:paraId="22F6D628"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Pr>
                <w:rFonts w:asciiTheme="majorHAnsi" w:hAnsiTheme="majorHAnsi" w:cstheme="majorHAnsi"/>
                <w:sz w:val="20"/>
                <w:szCs w:val="20"/>
              </w:rPr>
              <w:t xml:space="preserve">1.1 </w:t>
            </w:r>
            <w:r w:rsidRPr="00B12A1C">
              <w:rPr>
                <w:rFonts w:asciiTheme="majorHAnsi" w:hAnsiTheme="majorHAnsi" w:cstheme="majorHAnsi"/>
                <w:sz w:val="20"/>
                <w:szCs w:val="20"/>
              </w:rPr>
              <w:t>Sprawdzenie wymagań dotyczących rozpoczęcia działalności gospodarczej</w:t>
            </w:r>
          </w:p>
        </w:tc>
        <w:tc>
          <w:tcPr>
            <w:tcW w:w="1559" w:type="dxa"/>
            <w:vAlign w:val="center"/>
          </w:tcPr>
          <w:p w14:paraId="72827EFD"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Informacyjna</w:t>
            </w:r>
          </w:p>
        </w:tc>
        <w:tc>
          <w:tcPr>
            <w:tcW w:w="2410" w:type="dxa"/>
            <w:vAlign w:val="center"/>
          </w:tcPr>
          <w:p w14:paraId="134EB489"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Krajowy</w:t>
            </w:r>
          </w:p>
        </w:tc>
        <w:tc>
          <w:tcPr>
            <w:tcW w:w="3474" w:type="dxa"/>
            <w:vAlign w:val="center"/>
          </w:tcPr>
          <w:p w14:paraId="4D70B2BA"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Ministerstwo Rozwoju i Technologii</w:t>
            </w:r>
          </w:p>
        </w:tc>
      </w:tr>
      <w:tr w:rsidR="00765D46" w:rsidRPr="00B12A1C" w14:paraId="2CE87921" w14:textId="77777777" w:rsidTr="00765D46">
        <w:tc>
          <w:tcPr>
            <w:cnfStyle w:val="001000000000" w:firstRow="0" w:lastRow="0" w:firstColumn="1" w:lastColumn="0" w:oddVBand="0" w:evenVBand="0" w:oddHBand="0" w:evenHBand="0" w:firstRowFirstColumn="0" w:firstRowLastColumn="0" w:lastRowFirstColumn="0" w:lastRowLastColumn="0"/>
            <w:tcW w:w="714" w:type="dxa"/>
            <w:vAlign w:val="center"/>
          </w:tcPr>
          <w:p w14:paraId="5357A3E9" w14:textId="77777777" w:rsidR="00765D46" w:rsidRPr="00F15885" w:rsidRDefault="00765D46" w:rsidP="00765D46">
            <w:pPr>
              <w:pStyle w:val="Akapitzlist"/>
              <w:numPr>
                <w:ilvl w:val="0"/>
                <w:numId w:val="111"/>
              </w:numPr>
              <w:jc w:val="center"/>
              <w:rPr>
                <w:rFonts w:asciiTheme="majorHAnsi" w:hAnsiTheme="majorHAnsi" w:cstheme="majorHAnsi"/>
                <w:sz w:val="20"/>
                <w:szCs w:val="20"/>
              </w:rPr>
            </w:pPr>
          </w:p>
        </w:tc>
        <w:tc>
          <w:tcPr>
            <w:tcW w:w="1667" w:type="dxa"/>
            <w:vAlign w:val="center"/>
          </w:tcPr>
          <w:p w14:paraId="6438049F"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Założenie firmy</w:t>
            </w:r>
          </w:p>
        </w:tc>
        <w:tc>
          <w:tcPr>
            <w:tcW w:w="4281" w:type="dxa"/>
            <w:vAlign w:val="center"/>
          </w:tcPr>
          <w:p w14:paraId="541645F1"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Pr>
                <w:rFonts w:asciiTheme="majorHAnsi" w:hAnsiTheme="majorHAnsi" w:cstheme="majorHAnsi"/>
                <w:sz w:val="20"/>
                <w:szCs w:val="20"/>
              </w:rPr>
              <w:t xml:space="preserve">1.2 </w:t>
            </w:r>
            <w:r w:rsidRPr="00B12A1C">
              <w:rPr>
                <w:rFonts w:asciiTheme="majorHAnsi" w:hAnsiTheme="majorHAnsi" w:cstheme="majorHAnsi"/>
                <w:sz w:val="20"/>
                <w:szCs w:val="20"/>
              </w:rPr>
              <w:t>Uzyskanie wskazówek na temat sporządzania biznesplanu</w:t>
            </w:r>
            <w:r>
              <w:rPr>
                <w:rFonts w:asciiTheme="majorHAnsi" w:hAnsiTheme="majorHAnsi" w:cstheme="majorHAnsi"/>
                <w:sz w:val="20"/>
                <w:szCs w:val="20"/>
              </w:rPr>
              <w:t xml:space="preserve"> </w:t>
            </w:r>
            <w:r w:rsidRPr="005F05CE">
              <w:rPr>
                <w:rFonts w:asciiTheme="majorHAnsi" w:hAnsiTheme="majorHAnsi" w:cstheme="majorHAnsi"/>
                <w:sz w:val="20"/>
                <w:szCs w:val="20"/>
              </w:rPr>
              <w:t>(wzory, przykłady, kwestie do rozważenia itp.)</w:t>
            </w:r>
          </w:p>
        </w:tc>
        <w:tc>
          <w:tcPr>
            <w:tcW w:w="1559" w:type="dxa"/>
            <w:vAlign w:val="center"/>
          </w:tcPr>
          <w:p w14:paraId="758603E4"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Informacyjna</w:t>
            </w:r>
          </w:p>
        </w:tc>
        <w:tc>
          <w:tcPr>
            <w:tcW w:w="2410" w:type="dxa"/>
            <w:vAlign w:val="center"/>
          </w:tcPr>
          <w:p w14:paraId="31503DC3"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Krajowy</w:t>
            </w:r>
          </w:p>
        </w:tc>
        <w:tc>
          <w:tcPr>
            <w:tcW w:w="3474" w:type="dxa"/>
            <w:vAlign w:val="center"/>
          </w:tcPr>
          <w:p w14:paraId="6E5E2619"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Ministerstwo Rozwoju i Technologii</w:t>
            </w:r>
          </w:p>
        </w:tc>
      </w:tr>
      <w:tr w:rsidR="00765D46" w:rsidRPr="00B12A1C" w14:paraId="460FC620" w14:textId="77777777" w:rsidTr="00765D4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14" w:type="dxa"/>
            <w:vAlign w:val="center"/>
          </w:tcPr>
          <w:p w14:paraId="6D7BBE21" w14:textId="77777777" w:rsidR="00765D46" w:rsidRPr="00F15885" w:rsidRDefault="00765D46" w:rsidP="00765D46">
            <w:pPr>
              <w:pStyle w:val="Akapitzlist"/>
              <w:numPr>
                <w:ilvl w:val="0"/>
                <w:numId w:val="111"/>
              </w:numPr>
              <w:jc w:val="center"/>
              <w:rPr>
                <w:rFonts w:asciiTheme="majorHAnsi" w:hAnsiTheme="majorHAnsi" w:cstheme="majorHAnsi"/>
                <w:sz w:val="20"/>
                <w:szCs w:val="20"/>
              </w:rPr>
            </w:pPr>
          </w:p>
        </w:tc>
        <w:tc>
          <w:tcPr>
            <w:tcW w:w="1667" w:type="dxa"/>
            <w:vAlign w:val="center"/>
          </w:tcPr>
          <w:p w14:paraId="3F39DB58"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Założenie firmy</w:t>
            </w:r>
          </w:p>
        </w:tc>
        <w:tc>
          <w:tcPr>
            <w:tcW w:w="4281" w:type="dxa"/>
            <w:vAlign w:val="center"/>
          </w:tcPr>
          <w:p w14:paraId="29A0936A"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Pr>
                <w:rFonts w:asciiTheme="majorHAnsi" w:hAnsiTheme="majorHAnsi" w:cstheme="majorHAnsi"/>
                <w:sz w:val="20"/>
                <w:szCs w:val="20"/>
              </w:rPr>
              <w:t xml:space="preserve">1.3 </w:t>
            </w:r>
            <w:r w:rsidRPr="00B12A1C">
              <w:rPr>
                <w:rFonts w:asciiTheme="majorHAnsi" w:hAnsiTheme="majorHAnsi" w:cstheme="majorHAnsi"/>
                <w:sz w:val="20"/>
                <w:szCs w:val="20"/>
              </w:rPr>
              <w:t>Uzyskanie wskazówek na temat zbadania możliwości finansowych</w:t>
            </w:r>
            <w:r>
              <w:rPr>
                <w:rFonts w:asciiTheme="majorHAnsi" w:hAnsiTheme="majorHAnsi" w:cstheme="majorHAnsi"/>
                <w:sz w:val="20"/>
                <w:szCs w:val="20"/>
              </w:rPr>
              <w:t xml:space="preserve"> </w:t>
            </w:r>
            <w:r w:rsidRPr="005F05CE">
              <w:rPr>
                <w:rFonts w:asciiTheme="majorHAnsi" w:hAnsiTheme="majorHAnsi" w:cstheme="majorHAnsi"/>
                <w:sz w:val="20"/>
                <w:szCs w:val="20"/>
              </w:rPr>
              <w:t>(np. odniesienia do dotacji rządowych, wzory planu finansowego, sugestie nt. uzyskania crowdfundingu)</w:t>
            </w:r>
          </w:p>
        </w:tc>
        <w:tc>
          <w:tcPr>
            <w:tcW w:w="1559" w:type="dxa"/>
            <w:vAlign w:val="center"/>
          </w:tcPr>
          <w:p w14:paraId="10441830"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Informacyjna</w:t>
            </w:r>
          </w:p>
        </w:tc>
        <w:tc>
          <w:tcPr>
            <w:tcW w:w="2410" w:type="dxa"/>
            <w:vAlign w:val="center"/>
          </w:tcPr>
          <w:p w14:paraId="1F609247"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Krajowy</w:t>
            </w:r>
          </w:p>
        </w:tc>
        <w:tc>
          <w:tcPr>
            <w:tcW w:w="3474" w:type="dxa"/>
            <w:vAlign w:val="center"/>
          </w:tcPr>
          <w:p w14:paraId="56D8610B"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Ministerstwo Rozwoju i Technologii</w:t>
            </w:r>
          </w:p>
        </w:tc>
      </w:tr>
      <w:tr w:rsidR="00765D46" w:rsidRPr="00B12A1C" w14:paraId="011E372C" w14:textId="77777777" w:rsidTr="00765D46">
        <w:tc>
          <w:tcPr>
            <w:cnfStyle w:val="001000000000" w:firstRow="0" w:lastRow="0" w:firstColumn="1" w:lastColumn="0" w:oddVBand="0" w:evenVBand="0" w:oddHBand="0" w:evenHBand="0" w:firstRowFirstColumn="0" w:firstRowLastColumn="0" w:lastRowFirstColumn="0" w:lastRowLastColumn="0"/>
            <w:tcW w:w="714" w:type="dxa"/>
            <w:vAlign w:val="center"/>
          </w:tcPr>
          <w:p w14:paraId="66309F60" w14:textId="77777777" w:rsidR="00765D46" w:rsidRPr="00F15885" w:rsidRDefault="00765D46" w:rsidP="00765D46">
            <w:pPr>
              <w:pStyle w:val="Akapitzlist"/>
              <w:numPr>
                <w:ilvl w:val="0"/>
                <w:numId w:val="111"/>
              </w:numPr>
              <w:jc w:val="center"/>
              <w:rPr>
                <w:rFonts w:asciiTheme="majorHAnsi" w:hAnsiTheme="majorHAnsi" w:cstheme="majorHAnsi"/>
                <w:sz w:val="20"/>
                <w:szCs w:val="20"/>
              </w:rPr>
            </w:pPr>
          </w:p>
        </w:tc>
        <w:tc>
          <w:tcPr>
            <w:tcW w:w="1667" w:type="dxa"/>
            <w:vAlign w:val="center"/>
          </w:tcPr>
          <w:p w14:paraId="725F1956"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Założenie firmy</w:t>
            </w:r>
          </w:p>
        </w:tc>
        <w:tc>
          <w:tcPr>
            <w:tcW w:w="4281" w:type="dxa"/>
            <w:vAlign w:val="center"/>
          </w:tcPr>
          <w:p w14:paraId="455BF4EC"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Pr>
                <w:rFonts w:asciiTheme="majorHAnsi" w:hAnsiTheme="majorHAnsi" w:cstheme="majorHAnsi"/>
                <w:sz w:val="20"/>
                <w:szCs w:val="20"/>
              </w:rPr>
              <w:t xml:space="preserve">2.1 </w:t>
            </w:r>
            <w:r w:rsidRPr="00B12A1C">
              <w:rPr>
                <w:rFonts w:asciiTheme="majorHAnsi" w:hAnsiTheme="majorHAnsi" w:cstheme="majorHAnsi"/>
                <w:sz w:val="20"/>
                <w:szCs w:val="20"/>
              </w:rPr>
              <w:t>Uzyskanie zaświadczenia o niezaleganiu z opłatami</w:t>
            </w:r>
            <w:r>
              <w:rPr>
                <w:rFonts w:asciiTheme="majorHAnsi" w:hAnsiTheme="majorHAnsi" w:cstheme="majorHAnsi"/>
                <w:sz w:val="20"/>
                <w:szCs w:val="20"/>
              </w:rPr>
              <w:t xml:space="preserve"> (</w:t>
            </w:r>
            <w:r w:rsidRPr="005F05CE">
              <w:rPr>
                <w:rFonts w:asciiTheme="majorHAnsi" w:hAnsiTheme="majorHAnsi" w:cstheme="majorHAnsi"/>
                <w:sz w:val="20"/>
                <w:szCs w:val="20"/>
              </w:rPr>
              <w:t>z tytułu ubezpieczeń społecznych i/lub zdrowotnych.</w:t>
            </w:r>
            <w:r>
              <w:rPr>
                <w:rFonts w:asciiTheme="majorHAnsi" w:hAnsiTheme="majorHAnsi" w:cstheme="majorHAnsi"/>
                <w:sz w:val="20"/>
                <w:szCs w:val="20"/>
              </w:rPr>
              <w:t>)</w:t>
            </w:r>
          </w:p>
        </w:tc>
        <w:tc>
          <w:tcPr>
            <w:tcW w:w="1559" w:type="dxa"/>
            <w:vAlign w:val="center"/>
          </w:tcPr>
          <w:p w14:paraId="73CFE529"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Transakcyjna</w:t>
            </w:r>
          </w:p>
        </w:tc>
        <w:tc>
          <w:tcPr>
            <w:tcW w:w="2410" w:type="dxa"/>
            <w:vAlign w:val="center"/>
          </w:tcPr>
          <w:p w14:paraId="09975786"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Krajowy i </w:t>
            </w:r>
            <w:r>
              <w:rPr>
                <w:rFonts w:asciiTheme="majorHAnsi" w:hAnsiTheme="majorHAnsi" w:cstheme="majorHAnsi"/>
                <w:sz w:val="20"/>
                <w:szCs w:val="20"/>
              </w:rPr>
              <w:t>t</w:t>
            </w:r>
            <w:r w:rsidRPr="00B12A1C">
              <w:rPr>
                <w:rFonts w:asciiTheme="majorHAnsi" w:hAnsiTheme="majorHAnsi" w:cstheme="majorHAnsi"/>
                <w:sz w:val="20"/>
                <w:szCs w:val="20"/>
              </w:rPr>
              <w:t>ransgraniczny</w:t>
            </w:r>
          </w:p>
        </w:tc>
        <w:tc>
          <w:tcPr>
            <w:tcW w:w="3474" w:type="dxa"/>
            <w:vAlign w:val="center"/>
          </w:tcPr>
          <w:p w14:paraId="0E056C73" w14:textId="6C2586CC"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Zakład Ubezpieczeń Społecznych</w:t>
            </w:r>
          </w:p>
        </w:tc>
      </w:tr>
      <w:tr w:rsidR="00765D46" w:rsidRPr="00B12A1C" w14:paraId="65C39E35" w14:textId="77777777" w:rsidTr="00765D4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14" w:type="dxa"/>
            <w:vAlign w:val="center"/>
          </w:tcPr>
          <w:p w14:paraId="7F3739B8" w14:textId="77777777" w:rsidR="00765D46" w:rsidRPr="00F15885" w:rsidRDefault="00765D46" w:rsidP="00765D46">
            <w:pPr>
              <w:pStyle w:val="Akapitzlist"/>
              <w:numPr>
                <w:ilvl w:val="0"/>
                <w:numId w:val="111"/>
              </w:numPr>
              <w:jc w:val="center"/>
              <w:rPr>
                <w:rFonts w:asciiTheme="majorHAnsi" w:hAnsiTheme="majorHAnsi" w:cstheme="majorHAnsi"/>
                <w:sz w:val="20"/>
                <w:szCs w:val="20"/>
              </w:rPr>
            </w:pPr>
          </w:p>
        </w:tc>
        <w:tc>
          <w:tcPr>
            <w:tcW w:w="1667" w:type="dxa"/>
            <w:vAlign w:val="center"/>
          </w:tcPr>
          <w:p w14:paraId="04AE4488"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Założenie firmy</w:t>
            </w:r>
          </w:p>
        </w:tc>
        <w:tc>
          <w:tcPr>
            <w:tcW w:w="4281" w:type="dxa"/>
            <w:vAlign w:val="center"/>
          </w:tcPr>
          <w:p w14:paraId="2C87B7A6" w14:textId="77777777" w:rsidR="00765D46" w:rsidRPr="00B12A1C" w:rsidRDefault="00765D46" w:rsidP="000C128E">
            <w:pPr>
              <w:pStyle w:val="TableParagraph"/>
              <w:spacing w:before="2" w:line="237" w:lineRule="auto"/>
              <w:ind w:left="26" w:right="262"/>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Pr>
                <w:rFonts w:asciiTheme="majorHAnsi" w:hAnsiTheme="majorHAnsi" w:cstheme="majorHAnsi"/>
                <w:sz w:val="20"/>
                <w:szCs w:val="20"/>
                <w:lang w:val="pl-PL"/>
              </w:rPr>
              <w:t xml:space="preserve">3.1 </w:t>
            </w:r>
            <w:r w:rsidRPr="00B12A1C">
              <w:rPr>
                <w:rFonts w:asciiTheme="majorHAnsi" w:hAnsiTheme="majorHAnsi" w:cstheme="majorHAnsi"/>
                <w:sz w:val="20"/>
                <w:szCs w:val="20"/>
                <w:lang w:val="pl-PL"/>
              </w:rPr>
              <w:t>Rejestracja działalności gospodarczej po raz pierwszy</w:t>
            </w:r>
          </w:p>
        </w:tc>
        <w:tc>
          <w:tcPr>
            <w:tcW w:w="1559" w:type="dxa"/>
            <w:vAlign w:val="center"/>
          </w:tcPr>
          <w:p w14:paraId="6D9D3584" w14:textId="77777777" w:rsidR="00765D46" w:rsidRPr="00B12A1C" w:rsidRDefault="00765D46" w:rsidP="000C128E">
            <w:pPr>
              <w:pStyle w:val="TableParagraph"/>
              <w:ind w:left="33"/>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Transakcyjna</w:t>
            </w:r>
          </w:p>
        </w:tc>
        <w:tc>
          <w:tcPr>
            <w:tcW w:w="2410" w:type="dxa"/>
            <w:vAlign w:val="center"/>
          </w:tcPr>
          <w:p w14:paraId="431AFD77" w14:textId="77777777" w:rsidR="00765D46" w:rsidRPr="00B12A1C" w:rsidRDefault="00765D46" w:rsidP="000C128E">
            <w:pPr>
              <w:pStyle w:val="TableParagraph"/>
              <w:spacing w:before="2" w:line="237" w:lineRule="auto"/>
              <w:ind w:left="196" w:right="60" w:hanging="130"/>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Krajowy i </w:t>
            </w:r>
            <w:r>
              <w:rPr>
                <w:rFonts w:asciiTheme="majorHAnsi" w:hAnsiTheme="majorHAnsi" w:cstheme="majorHAnsi"/>
                <w:sz w:val="20"/>
                <w:szCs w:val="20"/>
                <w:lang w:val="pl-PL"/>
              </w:rPr>
              <w:t>t</w:t>
            </w:r>
            <w:r w:rsidRPr="00B12A1C">
              <w:rPr>
                <w:rFonts w:asciiTheme="majorHAnsi" w:hAnsiTheme="majorHAnsi" w:cstheme="majorHAnsi"/>
                <w:sz w:val="20"/>
                <w:szCs w:val="20"/>
                <w:lang w:val="pl-PL"/>
              </w:rPr>
              <w:t>ransgraniczny</w:t>
            </w:r>
          </w:p>
        </w:tc>
        <w:tc>
          <w:tcPr>
            <w:tcW w:w="3474" w:type="dxa"/>
            <w:vAlign w:val="center"/>
          </w:tcPr>
          <w:p w14:paraId="7D7AA973"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Ministerstwo Rozwoju i Technologii</w:t>
            </w:r>
          </w:p>
        </w:tc>
      </w:tr>
      <w:tr w:rsidR="00765D46" w:rsidRPr="00B12A1C" w14:paraId="5F0F594C" w14:textId="77777777" w:rsidTr="00765D46">
        <w:tc>
          <w:tcPr>
            <w:cnfStyle w:val="001000000000" w:firstRow="0" w:lastRow="0" w:firstColumn="1" w:lastColumn="0" w:oddVBand="0" w:evenVBand="0" w:oddHBand="0" w:evenHBand="0" w:firstRowFirstColumn="0" w:firstRowLastColumn="0" w:lastRowFirstColumn="0" w:lastRowLastColumn="0"/>
            <w:tcW w:w="714" w:type="dxa"/>
            <w:vAlign w:val="center"/>
          </w:tcPr>
          <w:p w14:paraId="1C9933CB" w14:textId="77777777" w:rsidR="00765D46" w:rsidRPr="00B12A1C" w:rsidRDefault="00765D46" w:rsidP="00765D46">
            <w:pPr>
              <w:pStyle w:val="TableParagraph"/>
              <w:numPr>
                <w:ilvl w:val="0"/>
                <w:numId w:val="111"/>
              </w:numPr>
              <w:ind w:right="77"/>
              <w:jc w:val="center"/>
              <w:rPr>
                <w:rFonts w:asciiTheme="majorHAnsi" w:hAnsiTheme="majorHAnsi" w:cstheme="majorHAnsi"/>
                <w:sz w:val="20"/>
                <w:szCs w:val="20"/>
              </w:rPr>
            </w:pPr>
          </w:p>
        </w:tc>
        <w:tc>
          <w:tcPr>
            <w:tcW w:w="1667" w:type="dxa"/>
            <w:vAlign w:val="center"/>
          </w:tcPr>
          <w:p w14:paraId="3C64B2BC" w14:textId="77777777" w:rsidR="00765D46" w:rsidRPr="00B12A1C" w:rsidRDefault="00765D46" w:rsidP="000C128E">
            <w:pPr>
              <w:pStyle w:val="TableParagraph"/>
              <w:ind w:left="26" w:right="77"/>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rPr>
              <w:t>Założenie firmy</w:t>
            </w:r>
          </w:p>
        </w:tc>
        <w:tc>
          <w:tcPr>
            <w:tcW w:w="4281" w:type="dxa"/>
            <w:vAlign w:val="center"/>
          </w:tcPr>
          <w:p w14:paraId="7E29B4C7" w14:textId="77777777" w:rsidR="00765D46" w:rsidRPr="00B12A1C" w:rsidRDefault="00765D46" w:rsidP="000C128E">
            <w:pPr>
              <w:pStyle w:val="TableParagraph"/>
              <w:ind w:left="26" w:right="77"/>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pl-PL"/>
              </w:rPr>
            </w:pPr>
            <w:r>
              <w:rPr>
                <w:rFonts w:asciiTheme="majorHAnsi" w:hAnsiTheme="majorHAnsi" w:cstheme="majorHAnsi"/>
                <w:sz w:val="20"/>
                <w:szCs w:val="20"/>
                <w:lang w:val="pl-PL"/>
              </w:rPr>
              <w:t xml:space="preserve">4.1 </w:t>
            </w:r>
            <w:r w:rsidRPr="00B12A1C">
              <w:rPr>
                <w:rFonts w:asciiTheme="majorHAnsi" w:hAnsiTheme="majorHAnsi" w:cstheme="majorHAnsi"/>
                <w:sz w:val="20"/>
                <w:szCs w:val="20"/>
                <w:lang w:val="pl-PL"/>
              </w:rPr>
              <w:t>Uzyskanie karty/numeru identyfikacji podatkowej</w:t>
            </w:r>
          </w:p>
        </w:tc>
        <w:tc>
          <w:tcPr>
            <w:tcW w:w="1559" w:type="dxa"/>
            <w:vAlign w:val="center"/>
          </w:tcPr>
          <w:p w14:paraId="2109385F" w14:textId="77777777" w:rsidR="00765D46" w:rsidRPr="00B12A1C" w:rsidRDefault="00765D46" w:rsidP="000C128E">
            <w:pPr>
              <w:pStyle w:val="TableParagraph"/>
              <w:ind w:left="33"/>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Transakcyjna</w:t>
            </w:r>
          </w:p>
        </w:tc>
        <w:tc>
          <w:tcPr>
            <w:tcW w:w="2410" w:type="dxa"/>
            <w:vAlign w:val="center"/>
          </w:tcPr>
          <w:p w14:paraId="79C45492" w14:textId="77777777" w:rsidR="00765D46" w:rsidRPr="00B12A1C" w:rsidRDefault="00765D46" w:rsidP="000C128E">
            <w:pPr>
              <w:pStyle w:val="TableParagraph"/>
              <w:spacing w:before="1" w:line="149" w:lineRule="exact"/>
              <w:ind w:left="0" w:right="47"/>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Krajowy i </w:t>
            </w:r>
            <w:r>
              <w:rPr>
                <w:rFonts w:asciiTheme="majorHAnsi" w:hAnsiTheme="majorHAnsi" w:cstheme="majorHAnsi"/>
                <w:sz w:val="20"/>
                <w:szCs w:val="20"/>
                <w:lang w:val="pl-PL"/>
              </w:rPr>
              <w:t>t</w:t>
            </w:r>
            <w:r w:rsidRPr="00B12A1C">
              <w:rPr>
                <w:rFonts w:asciiTheme="majorHAnsi" w:hAnsiTheme="majorHAnsi" w:cstheme="majorHAnsi"/>
                <w:sz w:val="20"/>
                <w:szCs w:val="20"/>
                <w:lang w:val="pl-PL"/>
              </w:rPr>
              <w:t>ransgraniczny</w:t>
            </w:r>
          </w:p>
        </w:tc>
        <w:tc>
          <w:tcPr>
            <w:tcW w:w="3474" w:type="dxa"/>
            <w:vAlign w:val="center"/>
          </w:tcPr>
          <w:p w14:paraId="7BED70DA"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Pr>
                <w:rFonts w:asciiTheme="majorHAnsi" w:hAnsiTheme="majorHAnsi" w:cstheme="majorHAnsi"/>
                <w:sz w:val="20"/>
                <w:szCs w:val="20"/>
              </w:rPr>
              <w:t>Ministerstwo Finansów</w:t>
            </w:r>
          </w:p>
        </w:tc>
      </w:tr>
      <w:tr w:rsidR="00765D46" w:rsidRPr="00B12A1C" w14:paraId="4252FC06" w14:textId="77777777" w:rsidTr="00765D4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14" w:type="dxa"/>
            <w:vAlign w:val="center"/>
          </w:tcPr>
          <w:p w14:paraId="6AE1AD6C" w14:textId="77777777" w:rsidR="00765D46" w:rsidRPr="00B12A1C" w:rsidRDefault="00765D46" w:rsidP="00765D46">
            <w:pPr>
              <w:pStyle w:val="TableParagraph"/>
              <w:numPr>
                <w:ilvl w:val="0"/>
                <w:numId w:val="111"/>
              </w:numPr>
              <w:jc w:val="center"/>
              <w:rPr>
                <w:rFonts w:asciiTheme="majorHAnsi" w:hAnsiTheme="majorHAnsi" w:cstheme="majorHAnsi"/>
                <w:sz w:val="20"/>
                <w:szCs w:val="20"/>
              </w:rPr>
            </w:pPr>
          </w:p>
        </w:tc>
        <w:tc>
          <w:tcPr>
            <w:tcW w:w="1667" w:type="dxa"/>
            <w:vAlign w:val="center"/>
          </w:tcPr>
          <w:p w14:paraId="6EC6E8E4" w14:textId="1D660D5C" w:rsidR="00765D46" w:rsidRPr="00B12A1C" w:rsidRDefault="00765D46" w:rsidP="000C128E">
            <w:pPr>
              <w:pStyle w:val="TableParagraph"/>
              <w:ind w:left="26"/>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rPr>
              <w:t>Z</w:t>
            </w:r>
            <w:r w:rsidR="00010645">
              <w:rPr>
                <w:rFonts w:asciiTheme="majorHAnsi" w:hAnsiTheme="majorHAnsi" w:cstheme="majorHAnsi"/>
                <w:sz w:val="20"/>
                <w:szCs w:val="20"/>
              </w:rPr>
              <w:t>a</w:t>
            </w:r>
            <w:r w:rsidRPr="00B12A1C">
              <w:rPr>
                <w:rFonts w:asciiTheme="majorHAnsi" w:hAnsiTheme="majorHAnsi" w:cstheme="majorHAnsi"/>
                <w:sz w:val="20"/>
                <w:szCs w:val="20"/>
              </w:rPr>
              <w:t>łożeni</w:t>
            </w:r>
            <w:r w:rsidR="00010645">
              <w:rPr>
                <w:rFonts w:asciiTheme="majorHAnsi" w:hAnsiTheme="majorHAnsi" w:cstheme="majorHAnsi"/>
                <w:sz w:val="20"/>
                <w:szCs w:val="20"/>
              </w:rPr>
              <w:t>e</w:t>
            </w:r>
            <w:r w:rsidRPr="00B12A1C">
              <w:rPr>
                <w:rFonts w:asciiTheme="majorHAnsi" w:hAnsiTheme="majorHAnsi" w:cstheme="majorHAnsi"/>
                <w:sz w:val="20"/>
                <w:szCs w:val="20"/>
              </w:rPr>
              <w:t xml:space="preserve"> firmy</w:t>
            </w:r>
          </w:p>
        </w:tc>
        <w:tc>
          <w:tcPr>
            <w:tcW w:w="4281" w:type="dxa"/>
            <w:vAlign w:val="center"/>
          </w:tcPr>
          <w:p w14:paraId="5FE158F4" w14:textId="77777777" w:rsidR="00765D46" w:rsidRPr="00B12A1C" w:rsidRDefault="00765D46" w:rsidP="000C128E">
            <w:pPr>
              <w:pStyle w:val="TableParagraph"/>
              <w:ind w:left="26"/>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Pr>
                <w:rFonts w:asciiTheme="majorHAnsi" w:hAnsiTheme="majorHAnsi" w:cstheme="majorHAnsi"/>
                <w:sz w:val="20"/>
                <w:szCs w:val="20"/>
                <w:lang w:val="pl-PL"/>
              </w:rPr>
              <w:t xml:space="preserve">4.2 </w:t>
            </w:r>
            <w:r w:rsidRPr="00B12A1C">
              <w:rPr>
                <w:rFonts w:asciiTheme="majorHAnsi" w:hAnsiTheme="majorHAnsi" w:cstheme="majorHAnsi"/>
                <w:sz w:val="20"/>
                <w:szCs w:val="20"/>
                <w:lang w:val="pl-PL"/>
              </w:rPr>
              <w:t>Uzyskanie numeru identyfikacji podatkowej</w:t>
            </w:r>
            <w:r>
              <w:rPr>
                <w:rFonts w:asciiTheme="majorHAnsi" w:hAnsiTheme="majorHAnsi" w:cstheme="majorHAnsi"/>
                <w:sz w:val="20"/>
                <w:szCs w:val="20"/>
                <w:lang w:val="pl-PL"/>
              </w:rPr>
              <w:t xml:space="preserve"> (w celu zadeklarowania podatku VAT)</w:t>
            </w:r>
          </w:p>
        </w:tc>
        <w:tc>
          <w:tcPr>
            <w:tcW w:w="1559" w:type="dxa"/>
            <w:vAlign w:val="center"/>
          </w:tcPr>
          <w:p w14:paraId="631E78A8" w14:textId="77777777" w:rsidR="00765D46" w:rsidRPr="00B12A1C" w:rsidRDefault="00765D46" w:rsidP="000C128E">
            <w:pPr>
              <w:pStyle w:val="TableParagraph"/>
              <w:ind w:left="33"/>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Transakcyjna</w:t>
            </w:r>
          </w:p>
        </w:tc>
        <w:tc>
          <w:tcPr>
            <w:tcW w:w="2410" w:type="dxa"/>
            <w:vAlign w:val="center"/>
          </w:tcPr>
          <w:p w14:paraId="2307B414" w14:textId="77777777" w:rsidR="00765D46" w:rsidRPr="00B12A1C" w:rsidRDefault="00765D46" w:rsidP="000C128E">
            <w:pPr>
              <w:pStyle w:val="TableParagraph"/>
              <w:spacing w:line="170" w:lineRule="atLeast"/>
              <w:ind w:left="0" w:right="60"/>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Krajowy i </w:t>
            </w:r>
            <w:r>
              <w:rPr>
                <w:rFonts w:asciiTheme="majorHAnsi" w:hAnsiTheme="majorHAnsi" w:cstheme="majorHAnsi"/>
                <w:sz w:val="20"/>
                <w:szCs w:val="20"/>
                <w:lang w:val="pl-PL"/>
              </w:rPr>
              <w:t>t</w:t>
            </w:r>
            <w:r w:rsidRPr="00B12A1C">
              <w:rPr>
                <w:rFonts w:asciiTheme="majorHAnsi" w:hAnsiTheme="majorHAnsi" w:cstheme="majorHAnsi"/>
                <w:sz w:val="20"/>
                <w:szCs w:val="20"/>
                <w:lang w:val="pl-PL"/>
              </w:rPr>
              <w:t>ransgraniczny</w:t>
            </w:r>
          </w:p>
        </w:tc>
        <w:tc>
          <w:tcPr>
            <w:tcW w:w="3474" w:type="dxa"/>
            <w:vAlign w:val="center"/>
          </w:tcPr>
          <w:p w14:paraId="79941E15"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Pr>
                <w:rFonts w:asciiTheme="majorHAnsi" w:hAnsiTheme="majorHAnsi" w:cstheme="majorHAnsi"/>
                <w:sz w:val="20"/>
                <w:szCs w:val="20"/>
              </w:rPr>
              <w:t>Ministerstwo Finansów</w:t>
            </w:r>
          </w:p>
        </w:tc>
      </w:tr>
      <w:tr w:rsidR="00765D46" w:rsidRPr="00B12A1C" w14:paraId="14FB5A1B" w14:textId="77777777" w:rsidTr="00765D46">
        <w:tc>
          <w:tcPr>
            <w:cnfStyle w:val="001000000000" w:firstRow="0" w:lastRow="0" w:firstColumn="1" w:lastColumn="0" w:oddVBand="0" w:evenVBand="0" w:oddHBand="0" w:evenHBand="0" w:firstRowFirstColumn="0" w:firstRowLastColumn="0" w:lastRowFirstColumn="0" w:lastRowLastColumn="0"/>
            <w:tcW w:w="714" w:type="dxa"/>
            <w:vAlign w:val="center"/>
          </w:tcPr>
          <w:p w14:paraId="049B3758" w14:textId="77777777" w:rsidR="00765D46" w:rsidRPr="00F15885" w:rsidRDefault="00765D46" w:rsidP="00765D46">
            <w:pPr>
              <w:pStyle w:val="Akapitzlist"/>
              <w:numPr>
                <w:ilvl w:val="0"/>
                <w:numId w:val="111"/>
              </w:numPr>
              <w:jc w:val="center"/>
              <w:rPr>
                <w:rFonts w:asciiTheme="majorHAnsi" w:hAnsiTheme="majorHAnsi" w:cstheme="majorHAnsi"/>
                <w:sz w:val="20"/>
                <w:szCs w:val="20"/>
              </w:rPr>
            </w:pPr>
          </w:p>
        </w:tc>
        <w:tc>
          <w:tcPr>
            <w:tcW w:w="1667" w:type="dxa"/>
            <w:vAlign w:val="center"/>
          </w:tcPr>
          <w:p w14:paraId="51A6D12E"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Założenie firmy</w:t>
            </w:r>
          </w:p>
        </w:tc>
        <w:tc>
          <w:tcPr>
            <w:tcW w:w="4281" w:type="dxa"/>
            <w:vAlign w:val="center"/>
          </w:tcPr>
          <w:p w14:paraId="07B3C3FB" w14:textId="77777777" w:rsidR="00765D46" w:rsidRPr="00B12A1C" w:rsidRDefault="00765D46" w:rsidP="000C128E">
            <w:pPr>
              <w:pStyle w:val="TableParagraph"/>
              <w:ind w:left="26" w:right="262"/>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pl-PL"/>
              </w:rPr>
            </w:pPr>
            <w:r>
              <w:rPr>
                <w:rFonts w:asciiTheme="majorHAnsi" w:hAnsiTheme="majorHAnsi" w:cstheme="majorHAnsi"/>
                <w:sz w:val="20"/>
                <w:szCs w:val="20"/>
                <w:lang w:val="pl-PL"/>
              </w:rPr>
              <w:t xml:space="preserve">5.1 </w:t>
            </w:r>
            <w:r w:rsidRPr="00B12A1C">
              <w:rPr>
                <w:rFonts w:asciiTheme="majorHAnsi" w:hAnsiTheme="majorHAnsi" w:cstheme="majorHAnsi"/>
                <w:sz w:val="20"/>
                <w:szCs w:val="20"/>
                <w:lang w:val="pl-PL"/>
              </w:rPr>
              <w:t>Rejestracja w Zakładzie Ubezpieczeń Społecznych</w:t>
            </w:r>
          </w:p>
        </w:tc>
        <w:tc>
          <w:tcPr>
            <w:tcW w:w="1559" w:type="dxa"/>
            <w:vAlign w:val="center"/>
          </w:tcPr>
          <w:p w14:paraId="167227BD" w14:textId="77777777" w:rsidR="00765D46" w:rsidRPr="00B12A1C" w:rsidRDefault="00765D46" w:rsidP="000C128E">
            <w:pPr>
              <w:pStyle w:val="TableParagraph"/>
              <w:ind w:left="33"/>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Transakcyjna</w:t>
            </w:r>
          </w:p>
        </w:tc>
        <w:tc>
          <w:tcPr>
            <w:tcW w:w="2410" w:type="dxa"/>
            <w:vAlign w:val="center"/>
          </w:tcPr>
          <w:p w14:paraId="346B2FF0"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Krajowy i </w:t>
            </w:r>
            <w:r>
              <w:rPr>
                <w:rFonts w:asciiTheme="majorHAnsi" w:hAnsiTheme="majorHAnsi" w:cstheme="majorHAnsi"/>
                <w:sz w:val="20"/>
                <w:szCs w:val="20"/>
              </w:rPr>
              <w:t>t</w:t>
            </w:r>
            <w:r w:rsidRPr="00B12A1C">
              <w:rPr>
                <w:rFonts w:asciiTheme="majorHAnsi" w:hAnsiTheme="majorHAnsi" w:cstheme="majorHAnsi"/>
                <w:sz w:val="20"/>
                <w:szCs w:val="20"/>
              </w:rPr>
              <w:t>ransgraniczny</w:t>
            </w:r>
          </w:p>
        </w:tc>
        <w:tc>
          <w:tcPr>
            <w:tcW w:w="3474" w:type="dxa"/>
            <w:vAlign w:val="center"/>
          </w:tcPr>
          <w:p w14:paraId="0F1ADF76"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Zakład Ubezpieczeń Społecznych</w:t>
            </w:r>
          </w:p>
        </w:tc>
      </w:tr>
      <w:tr w:rsidR="00765D46" w:rsidRPr="00B12A1C" w14:paraId="6FA65328" w14:textId="77777777" w:rsidTr="00765D4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14" w:type="dxa"/>
            <w:vAlign w:val="center"/>
          </w:tcPr>
          <w:p w14:paraId="09BC860B" w14:textId="77777777" w:rsidR="00765D46" w:rsidRPr="00F15885" w:rsidRDefault="00765D46" w:rsidP="00765D46">
            <w:pPr>
              <w:pStyle w:val="Akapitzlist"/>
              <w:numPr>
                <w:ilvl w:val="0"/>
                <w:numId w:val="111"/>
              </w:numPr>
              <w:jc w:val="center"/>
              <w:rPr>
                <w:rFonts w:asciiTheme="majorHAnsi" w:hAnsiTheme="majorHAnsi" w:cstheme="majorHAnsi"/>
                <w:sz w:val="20"/>
                <w:szCs w:val="20"/>
              </w:rPr>
            </w:pPr>
          </w:p>
        </w:tc>
        <w:tc>
          <w:tcPr>
            <w:tcW w:w="1667" w:type="dxa"/>
            <w:vAlign w:val="center"/>
          </w:tcPr>
          <w:p w14:paraId="206F0B5F"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Założenie firmy</w:t>
            </w:r>
          </w:p>
        </w:tc>
        <w:tc>
          <w:tcPr>
            <w:tcW w:w="4281" w:type="dxa"/>
            <w:vAlign w:val="center"/>
          </w:tcPr>
          <w:p w14:paraId="5F13F7E7" w14:textId="77777777" w:rsidR="00765D46" w:rsidRPr="00B12A1C" w:rsidRDefault="00765D46" w:rsidP="000C128E">
            <w:pPr>
              <w:pStyle w:val="TableParagraph"/>
              <w:spacing w:line="170" w:lineRule="atLeast"/>
              <w:ind w:left="26"/>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Pr>
                <w:rFonts w:asciiTheme="majorHAnsi" w:hAnsiTheme="majorHAnsi" w:cstheme="majorHAnsi"/>
                <w:sz w:val="20"/>
                <w:szCs w:val="20"/>
                <w:lang w:val="pl-PL"/>
              </w:rPr>
              <w:t xml:space="preserve">5.2 </w:t>
            </w:r>
            <w:r w:rsidRPr="00B12A1C">
              <w:rPr>
                <w:rFonts w:asciiTheme="majorHAnsi" w:hAnsiTheme="majorHAnsi" w:cstheme="majorHAnsi"/>
                <w:sz w:val="20"/>
                <w:szCs w:val="20"/>
                <w:lang w:val="pl-PL"/>
              </w:rPr>
              <w:t>Uzyskanie wskazówek na temat uzyskania (obowiązkowego) ubezpieczenia emerytalnego</w:t>
            </w:r>
          </w:p>
        </w:tc>
        <w:tc>
          <w:tcPr>
            <w:tcW w:w="1559" w:type="dxa"/>
            <w:vAlign w:val="center"/>
          </w:tcPr>
          <w:p w14:paraId="1C1A4232" w14:textId="77777777" w:rsidR="00765D46" w:rsidRPr="00B12A1C" w:rsidRDefault="00765D46" w:rsidP="000C128E">
            <w:pPr>
              <w:pStyle w:val="TableParagraph"/>
              <w:ind w:left="25"/>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Informacyjna</w:t>
            </w:r>
          </w:p>
        </w:tc>
        <w:tc>
          <w:tcPr>
            <w:tcW w:w="2410" w:type="dxa"/>
            <w:vAlign w:val="center"/>
          </w:tcPr>
          <w:p w14:paraId="366A3382"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Krajowy</w:t>
            </w:r>
          </w:p>
        </w:tc>
        <w:tc>
          <w:tcPr>
            <w:tcW w:w="3474" w:type="dxa"/>
            <w:vAlign w:val="center"/>
          </w:tcPr>
          <w:p w14:paraId="2346D6AC"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Zakład Ubezpieczeń Społecznych</w:t>
            </w:r>
          </w:p>
        </w:tc>
      </w:tr>
      <w:tr w:rsidR="00765D46" w:rsidRPr="00B12A1C" w14:paraId="667824A7" w14:textId="77777777" w:rsidTr="00765D46">
        <w:tc>
          <w:tcPr>
            <w:cnfStyle w:val="001000000000" w:firstRow="0" w:lastRow="0" w:firstColumn="1" w:lastColumn="0" w:oddVBand="0" w:evenVBand="0" w:oddHBand="0" w:evenHBand="0" w:firstRowFirstColumn="0" w:firstRowLastColumn="0" w:lastRowFirstColumn="0" w:lastRowLastColumn="0"/>
            <w:tcW w:w="714" w:type="dxa"/>
            <w:vAlign w:val="center"/>
          </w:tcPr>
          <w:p w14:paraId="5AD11B18" w14:textId="77777777" w:rsidR="00765D46" w:rsidRPr="00F15885" w:rsidRDefault="00765D46" w:rsidP="00765D46">
            <w:pPr>
              <w:pStyle w:val="Akapitzlist"/>
              <w:numPr>
                <w:ilvl w:val="0"/>
                <w:numId w:val="111"/>
              </w:numPr>
              <w:jc w:val="center"/>
              <w:rPr>
                <w:rFonts w:asciiTheme="majorHAnsi" w:hAnsiTheme="majorHAnsi" w:cstheme="majorHAnsi"/>
                <w:sz w:val="20"/>
                <w:szCs w:val="20"/>
              </w:rPr>
            </w:pPr>
          </w:p>
        </w:tc>
        <w:tc>
          <w:tcPr>
            <w:tcW w:w="1667" w:type="dxa"/>
            <w:vAlign w:val="center"/>
          </w:tcPr>
          <w:p w14:paraId="23094169"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Założenie firmy</w:t>
            </w:r>
          </w:p>
        </w:tc>
        <w:tc>
          <w:tcPr>
            <w:tcW w:w="4281" w:type="dxa"/>
            <w:vAlign w:val="center"/>
          </w:tcPr>
          <w:p w14:paraId="351F1CE1" w14:textId="77777777" w:rsidR="00765D46" w:rsidRPr="00B12A1C" w:rsidRDefault="00765D46" w:rsidP="000C128E">
            <w:pPr>
              <w:pStyle w:val="TableParagraph"/>
              <w:spacing w:line="170" w:lineRule="atLeast"/>
              <w:ind w:left="26" w:right="7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pl-PL"/>
              </w:rPr>
            </w:pPr>
            <w:r>
              <w:rPr>
                <w:rFonts w:asciiTheme="majorHAnsi" w:hAnsiTheme="majorHAnsi" w:cstheme="majorHAnsi"/>
                <w:sz w:val="20"/>
                <w:szCs w:val="20"/>
                <w:lang w:val="pl-PL"/>
              </w:rPr>
              <w:t xml:space="preserve">5.3 </w:t>
            </w:r>
            <w:r w:rsidRPr="00B12A1C">
              <w:rPr>
                <w:rFonts w:asciiTheme="majorHAnsi" w:hAnsiTheme="majorHAnsi" w:cstheme="majorHAnsi"/>
                <w:sz w:val="20"/>
                <w:szCs w:val="20"/>
                <w:lang w:val="pl-PL"/>
              </w:rPr>
              <w:t>Uzyskanie wskazówek na temat uzyskania (obowiązkowego) ubezpieczenia zdrowotnego</w:t>
            </w:r>
          </w:p>
        </w:tc>
        <w:tc>
          <w:tcPr>
            <w:tcW w:w="1559" w:type="dxa"/>
            <w:vAlign w:val="center"/>
          </w:tcPr>
          <w:p w14:paraId="05A3C560" w14:textId="77777777" w:rsidR="00765D46" w:rsidRPr="00B12A1C" w:rsidRDefault="00765D46" w:rsidP="000C128E">
            <w:pPr>
              <w:pStyle w:val="TableParagraph"/>
              <w:ind w:left="25"/>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Informacyjna</w:t>
            </w:r>
          </w:p>
        </w:tc>
        <w:tc>
          <w:tcPr>
            <w:tcW w:w="2410" w:type="dxa"/>
            <w:vAlign w:val="center"/>
          </w:tcPr>
          <w:p w14:paraId="76D79AFC"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Krajowy</w:t>
            </w:r>
          </w:p>
        </w:tc>
        <w:tc>
          <w:tcPr>
            <w:tcW w:w="3474" w:type="dxa"/>
            <w:vAlign w:val="center"/>
          </w:tcPr>
          <w:p w14:paraId="4861AEB5"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Zakład Ubezpieczeń Społecznych</w:t>
            </w:r>
          </w:p>
        </w:tc>
      </w:tr>
      <w:tr w:rsidR="00765D46" w:rsidRPr="00B12A1C" w14:paraId="2D8B5E1A" w14:textId="77777777" w:rsidTr="00765D4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14" w:type="dxa"/>
            <w:vAlign w:val="center"/>
          </w:tcPr>
          <w:p w14:paraId="2A22FEC6" w14:textId="77777777" w:rsidR="00765D46" w:rsidRPr="00F15885" w:rsidRDefault="00765D46" w:rsidP="00765D46">
            <w:pPr>
              <w:pStyle w:val="Akapitzlist"/>
              <w:numPr>
                <w:ilvl w:val="0"/>
                <w:numId w:val="111"/>
              </w:numPr>
              <w:jc w:val="center"/>
              <w:rPr>
                <w:rFonts w:asciiTheme="majorHAnsi" w:hAnsiTheme="majorHAnsi" w:cstheme="majorHAnsi"/>
                <w:sz w:val="20"/>
                <w:szCs w:val="20"/>
              </w:rPr>
            </w:pPr>
          </w:p>
        </w:tc>
        <w:tc>
          <w:tcPr>
            <w:tcW w:w="1667" w:type="dxa"/>
            <w:vAlign w:val="center"/>
          </w:tcPr>
          <w:p w14:paraId="1B94BF2F"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Założenie firmy</w:t>
            </w:r>
          </w:p>
        </w:tc>
        <w:tc>
          <w:tcPr>
            <w:tcW w:w="4281" w:type="dxa"/>
            <w:vAlign w:val="center"/>
          </w:tcPr>
          <w:p w14:paraId="34772BF7" w14:textId="77777777" w:rsidR="00765D46" w:rsidRPr="00B12A1C" w:rsidRDefault="00765D46" w:rsidP="000C128E">
            <w:pPr>
              <w:pStyle w:val="TableParagraph"/>
              <w:ind w:left="26" w:right="77"/>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Pr>
                <w:rFonts w:asciiTheme="majorHAnsi" w:hAnsiTheme="majorHAnsi" w:cstheme="majorHAnsi"/>
                <w:sz w:val="20"/>
                <w:szCs w:val="20"/>
                <w:lang w:val="pl-PL"/>
              </w:rPr>
              <w:t xml:space="preserve">6.1 </w:t>
            </w:r>
            <w:r w:rsidRPr="00B12A1C">
              <w:rPr>
                <w:rFonts w:asciiTheme="majorHAnsi" w:hAnsiTheme="majorHAnsi" w:cstheme="majorHAnsi"/>
                <w:sz w:val="20"/>
                <w:szCs w:val="20"/>
                <w:lang w:val="pl-PL"/>
              </w:rPr>
              <w:t>Rejestracja własnej działalności jako pracodawca</w:t>
            </w:r>
            <w:r>
              <w:rPr>
                <w:rFonts w:asciiTheme="majorHAnsi" w:hAnsiTheme="majorHAnsi" w:cstheme="majorHAnsi"/>
                <w:sz w:val="20"/>
                <w:szCs w:val="20"/>
                <w:lang w:val="pl-PL"/>
              </w:rPr>
              <w:t xml:space="preserve"> (</w:t>
            </w:r>
            <w:r w:rsidRPr="00AE0264">
              <w:rPr>
                <w:rFonts w:asciiTheme="majorHAnsi" w:hAnsiTheme="majorHAnsi" w:cstheme="majorHAnsi"/>
                <w:sz w:val="20"/>
                <w:szCs w:val="20"/>
                <w:lang w:val="pl-PL"/>
              </w:rPr>
              <w:t>np. w celu utworzenia systemu pobierania zaliczki na podatek dochodowy oraz odprowadzania składek na ubezpieczenie społeczne przed zatrudnieniem pracownika</w:t>
            </w:r>
            <w:r>
              <w:rPr>
                <w:rFonts w:asciiTheme="majorHAnsi" w:hAnsiTheme="majorHAnsi" w:cstheme="majorHAnsi"/>
                <w:sz w:val="20"/>
                <w:szCs w:val="20"/>
                <w:lang w:val="pl-PL"/>
              </w:rPr>
              <w:t>)</w:t>
            </w:r>
          </w:p>
        </w:tc>
        <w:tc>
          <w:tcPr>
            <w:tcW w:w="1559" w:type="dxa"/>
            <w:vAlign w:val="center"/>
          </w:tcPr>
          <w:p w14:paraId="5ADE7DEB" w14:textId="77777777" w:rsidR="00765D46" w:rsidRPr="00B12A1C" w:rsidRDefault="00765D46" w:rsidP="000C128E">
            <w:pPr>
              <w:pStyle w:val="TableParagraph"/>
              <w:ind w:left="33"/>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Transakcyjna</w:t>
            </w:r>
          </w:p>
        </w:tc>
        <w:tc>
          <w:tcPr>
            <w:tcW w:w="2410" w:type="dxa"/>
            <w:vAlign w:val="center"/>
          </w:tcPr>
          <w:p w14:paraId="24917C63"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Krajowy i </w:t>
            </w:r>
            <w:r>
              <w:rPr>
                <w:rFonts w:asciiTheme="majorHAnsi" w:hAnsiTheme="majorHAnsi" w:cstheme="majorHAnsi"/>
                <w:sz w:val="20"/>
                <w:szCs w:val="20"/>
              </w:rPr>
              <w:t>t</w:t>
            </w:r>
            <w:r w:rsidRPr="00B12A1C">
              <w:rPr>
                <w:rFonts w:asciiTheme="majorHAnsi" w:hAnsiTheme="majorHAnsi" w:cstheme="majorHAnsi"/>
                <w:sz w:val="20"/>
                <w:szCs w:val="20"/>
              </w:rPr>
              <w:t>ransgraniczny</w:t>
            </w:r>
          </w:p>
        </w:tc>
        <w:tc>
          <w:tcPr>
            <w:tcW w:w="3474" w:type="dxa"/>
            <w:vAlign w:val="center"/>
          </w:tcPr>
          <w:p w14:paraId="7C5D9789"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Zakład Ubezpieczeń Społecznych</w:t>
            </w:r>
          </w:p>
        </w:tc>
      </w:tr>
      <w:tr w:rsidR="00765D46" w:rsidRPr="00B12A1C" w14:paraId="5E9B9B02" w14:textId="77777777" w:rsidTr="00765D46">
        <w:tc>
          <w:tcPr>
            <w:cnfStyle w:val="001000000000" w:firstRow="0" w:lastRow="0" w:firstColumn="1" w:lastColumn="0" w:oddVBand="0" w:evenVBand="0" w:oddHBand="0" w:evenHBand="0" w:firstRowFirstColumn="0" w:firstRowLastColumn="0" w:lastRowFirstColumn="0" w:lastRowLastColumn="0"/>
            <w:tcW w:w="714" w:type="dxa"/>
            <w:vAlign w:val="center"/>
          </w:tcPr>
          <w:p w14:paraId="56A5E4AF" w14:textId="77777777" w:rsidR="00765D46" w:rsidRPr="00F15885" w:rsidRDefault="00765D46" w:rsidP="00765D46">
            <w:pPr>
              <w:pStyle w:val="Akapitzlist"/>
              <w:numPr>
                <w:ilvl w:val="0"/>
                <w:numId w:val="111"/>
              </w:numPr>
              <w:jc w:val="center"/>
              <w:rPr>
                <w:rFonts w:asciiTheme="majorHAnsi" w:hAnsiTheme="majorHAnsi" w:cstheme="majorHAnsi"/>
                <w:sz w:val="20"/>
                <w:szCs w:val="20"/>
              </w:rPr>
            </w:pPr>
          </w:p>
        </w:tc>
        <w:tc>
          <w:tcPr>
            <w:tcW w:w="1667" w:type="dxa"/>
            <w:vAlign w:val="center"/>
          </w:tcPr>
          <w:p w14:paraId="3542F43A"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Założenie firmy</w:t>
            </w:r>
          </w:p>
        </w:tc>
        <w:tc>
          <w:tcPr>
            <w:tcW w:w="4281" w:type="dxa"/>
            <w:vAlign w:val="center"/>
          </w:tcPr>
          <w:p w14:paraId="64A02910" w14:textId="77777777" w:rsidR="00765D46" w:rsidRPr="00B12A1C" w:rsidRDefault="00765D46" w:rsidP="000C128E">
            <w:pPr>
              <w:pStyle w:val="TableParagraph"/>
              <w:ind w:left="26" w:right="77"/>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pl-PL"/>
              </w:rPr>
            </w:pPr>
            <w:r>
              <w:rPr>
                <w:rFonts w:asciiTheme="majorHAnsi" w:hAnsiTheme="majorHAnsi" w:cstheme="majorHAnsi"/>
                <w:sz w:val="20"/>
                <w:szCs w:val="20"/>
                <w:lang w:val="pl-PL"/>
              </w:rPr>
              <w:t xml:space="preserve">6.2 </w:t>
            </w:r>
            <w:r w:rsidRPr="00B12A1C">
              <w:rPr>
                <w:rFonts w:asciiTheme="majorHAnsi" w:hAnsiTheme="majorHAnsi" w:cstheme="majorHAnsi"/>
                <w:sz w:val="20"/>
                <w:szCs w:val="20"/>
                <w:lang w:val="pl-PL"/>
              </w:rPr>
              <w:t>Rejestracja pracownika przed pierwszym dniem pracy</w:t>
            </w:r>
          </w:p>
        </w:tc>
        <w:tc>
          <w:tcPr>
            <w:tcW w:w="1559" w:type="dxa"/>
            <w:vAlign w:val="center"/>
          </w:tcPr>
          <w:p w14:paraId="6F543C67" w14:textId="77777777" w:rsidR="00765D46" w:rsidRPr="00B12A1C" w:rsidRDefault="00765D46" w:rsidP="000C128E">
            <w:pPr>
              <w:pStyle w:val="TableParagraph"/>
              <w:ind w:left="33"/>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Transakcyjna</w:t>
            </w:r>
          </w:p>
        </w:tc>
        <w:tc>
          <w:tcPr>
            <w:tcW w:w="2410" w:type="dxa"/>
            <w:vAlign w:val="center"/>
          </w:tcPr>
          <w:p w14:paraId="0D9E2359"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Krajowy i </w:t>
            </w:r>
            <w:r>
              <w:rPr>
                <w:rFonts w:asciiTheme="majorHAnsi" w:hAnsiTheme="majorHAnsi" w:cstheme="majorHAnsi"/>
                <w:sz w:val="20"/>
                <w:szCs w:val="20"/>
              </w:rPr>
              <w:t>t</w:t>
            </w:r>
            <w:r w:rsidRPr="00B12A1C">
              <w:rPr>
                <w:rFonts w:asciiTheme="majorHAnsi" w:hAnsiTheme="majorHAnsi" w:cstheme="majorHAnsi"/>
                <w:sz w:val="20"/>
                <w:szCs w:val="20"/>
              </w:rPr>
              <w:t>ransgraniczny</w:t>
            </w:r>
          </w:p>
        </w:tc>
        <w:tc>
          <w:tcPr>
            <w:tcW w:w="3474" w:type="dxa"/>
            <w:vAlign w:val="center"/>
          </w:tcPr>
          <w:p w14:paraId="06BEBE6A" w14:textId="12AC5074"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Ministerstwo Rodziny</w:t>
            </w:r>
            <w:r w:rsidR="00623425">
              <w:rPr>
                <w:rFonts w:asciiTheme="majorHAnsi" w:hAnsiTheme="majorHAnsi" w:cstheme="majorHAnsi"/>
                <w:sz w:val="20"/>
                <w:szCs w:val="20"/>
              </w:rPr>
              <w:t>, Pracy</w:t>
            </w:r>
            <w:r w:rsidRPr="00B12A1C">
              <w:rPr>
                <w:rFonts w:asciiTheme="majorHAnsi" w:hAnsiTheme="majorHAnsi" w:cstheme="majorHAnsi"/>
                <w:sz w:val="20"/>
                <w:szCs w:val="20"/>
              </w:rPr>
              <w:t xml:space="preserve"> i Polityki Społecznej, Zakład Ubezpieczeń Społecznych</w:t>
            </w:r>
          </w:p>
        </w:tc>
      </w:tr>
      <w:tr w:rsidR="00765D46" w:rsidRPr="00B12A1C" w14:paraId="0897C8DD" w14:textId="77777777" w:rsidTr="00765D4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14" w:type="dxa"/>
            <w:vAlign w:val="center"/>
          </w:tcPr>
          <w:p w14:paraId="129685E7" w14:textId="77777777" w:rsidR="00765D46" w:rsidRPr="00F15885" w:rsidRDefault="00765D46" w:rsidP="00765D46">
            <w:pPr>
              <w:pStyle w:val="Akapitzlist"/>
              <w:numPr>
                <w:ilvl w:val="0"/>
                <w:numId w:val="111"/>
              </w:numPr>
              <w:jc w:val="center"/>
              <w:rPr>
                <w:rFonts w:asciiTheme="majorHAnsi" w:hAnsiTheme="majorHAnsi" w:cstheme="majorHAnsi"/>
                <w:sz w:val="20"/>
                <w:szCs w:val="20"/>
              </w:rPr>
            </w:pPr>
          </w:p>
        </w:tc>
        <w:tc>
          <w:tcPr>
            <w:tcW w:w="1667" w:type="dxa"/>
            <w:vAlign w:val="center"/>
          </w:tcPr>
          <w:p w14:paraId="339BB128"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Założenie firmy</w:t>
            </w:r>
          </w:p>
        </w:tc>
        <w:tc>
          <w:tcPr>
            <w:tcW w:w="4281" w:type="dxa"/>
            <w:vAlign w:val="center"/>
          </w:tcPr>
          <w:p w14:paraId="76E814E2" w14:textId="77777777" w:rsidR="00765D46" w:rsidRPr="00B12A1C" w:rsidRDefault="00765D46" w:rsidP="000C128E">
            <w:pPr>
              <w:pStyle w:val="TableParagraph"/>
              <w:spacing w:before="3"/>
              <w:ind w:left="26" w:right="77"/>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Pr>
                <w:rFonts w:asciiTheme="majorHAnsi" w:hAnsiTheme="majorHAnsi" w:cstheme="majorHAnsi"/>
                <w:sz w:val="20"/>
                <w:szCs w:val="20"/>
                <w:lang w:val="pl-PL"/>
              </w:rPr>
              <w:t xml:space="preserve">6.3 </w:t>
            </w:r>
            <w:r w:rsidRPr="00B12A1C">
              <w:rPr>
                <w:rFonts w:asciiTheme="majorHAnsi" w:hAnsiTheme="majorHAnsi" w:cstheme="majorHAnsi"/>
                <w:sz w:val="20"/>
                <w:szCs w:val="20"/>
                <w:lang w:val="pl-PL"/>
              </w:rPr>
              <w:t>Sprawdzenie zobowiązań umownych dotyczących zatrudniania pracowników</w:t>
            </w:r>
          </w:p>
        </w:tc>
        <w:tc>
          <w:tcPr>
            <w:tcW w:w="1559" w:type="dxa"/>
            <w:vAlign w:val="center"/>
          </w:tcPr>
          <w:p w14:paraId="40761BA3" w14:textId="77777777" w:rsidR="00765D46" w:rsidRPr="00B12A1C" w:rsidRDefault="00765D46" w:rsidP="000C128E">
            <w:pPr>
              <w:pStyle w:val="TableParagraph"/>
              <w:spacing w:before="3"/>
              <w:ind w:left="25"/>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Informacyjna</w:t>
            </w:r>
          </w:p>
        </w:tc>
        <w:tc>
          <w:tcPr>
            <w:tcW w:w="2410" w:type="dxa"/>
            <w:vAlign w:val="center"/>
          </w:tcPr>
          <w:p w14:paraId="0E0F07AC"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Krajowy</w:t>
            </w:r>
          </w:p>
        </w:tc>
        <w:tc>
          <w:tcPr>
            <w:tcW w:w="3474" w:type="dxa"/>
            <w:vAlign w:val="center"/>
          </w:tcPr>
          <w:p w14:paraId="71A60196" w14:textId="1BF49A2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Ministerstwo Rodziny</w:t>
            </w:r>
            <w:r w:rsidR="008E12EE">
              <w:rPr>
                <w:rFonts w:asciiTheme="majorHAnsi" w:hAnsiTheme="majorHAnsi" w:cstheme="majorHAnsi"/>
                <w:sz w:val="20"/>
                <w:szCs w:val="20"/>
              </w:rPr>
              <w:t>, Pracy</w:t>
            </w:r>
            <w:r w:rsidRPr="00B12A1C">
              <w:rPr>
                <w:rFonts w:asciiTheme="majorHAnsi" w:hAnsiTheme="majorHAnsi" w:cstheme="majorHAnsi"/>
                <w:sz w:val="20"/>
                <w:szCs w:val="20"/>
              </w:rPr>
              <w:t xml:space="preserve"> i Polityki Społecznej, Zakład Ubezpieczeń Społecznych</w:t>
            </w:r>
          </w:p>
        </w:tc>
      </w:tr>
      <w:tr w:rsidR="00765D46" w:rsidRPr="00B12A1C" w14:paraId="31E9CE63" w14:textId="77777777" w:rsidTr="00765D46">
        <w:tc>
          <w:tcPr>
            <w:cnfStyle w:val="001000000000" w:firstRow="0" w:lastRow="0" w:firstColumn="1" w:lastColumn="0" w:oddVBand="0" w:evenVBand="0" w:oddHBand="0" w:evenHBand="0" w:firstRowFirstColumn="0" w:firstRowLastColumn="0" w:lastRowFirstColumn="0" w:lastRowLastColumn="0"/>
            <w:tcW w:w="714" w:type="dxa"/>
            <w:vAlign w:val="center"/>
          </w:tcPr>
          <w:p w14:paraId="42017304" w14:textId="77777777" w:rsidR="00765D46" w:rsidRPr="00F15885" w:rsidRDefault="00765D46" w:rsidP="00765D46">
            <w:pPr>
              <w:pStyle w:val="Akapitzlist"/>
              <w:numPr>
                <w:ilvl w:val="0"/>
                <w:numId w:val="111"/>
              </w:numPr>
              <w:jc w:val="center"/>
              <w:rPr>
                <w:rFonts w:asciiTheme="majorHAnsi" w:hAnsiTheme="majorHAnsi" w:cstheme="majorHAnsi"/>
                <w:sz w:val="20"/>
                <w:szCs w:val="20"/>
              </w:rPr>
            </w:pPr>
          </w:p>
        </w:tc>
        <w:tc>
          <w:tcPr>
            <w:tcW w:w="1667" w:type="dxa"/>
            <w:vAlign w:val="center"/>
          </w:tcPr>
          <w:p w14:paraId="4CA64B27"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Założenie firmy</w:t>
            </w:r>
          </w:p>
        </w:tc>
        <w:tc>
          <w:tcPr>
            <w:tcW w:w="4281" w:type="dxa"/>
            <w:vAlign w:val="center"/>
          </w:tcPr>
          <w:p w14:paraId="229DE3D2" w14:textId="77777777" w:rsidR="00765D46" w:rsidRPr="00B12A1C" w:rsidRDefault="00765D46" w:rsidP="000C128E">
            <w:pPr>
              <w:pStyle w:val="TableParagraph"/>
              <w:ind w:left="26" w:right="77"/>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pl-PL"/>
              </w:rPr>
            </w:pPr>
            <w:r>
              <w:rPr>
                <w:rFonts w:asciiTheme="majorHAnsi" w:hAnsiTheme="majorHAnsi" w:cstheme="majorHAnsi"/>
                <w:sz w:val="20"/>
                <w:szCs w:val="20"/>
                <w:lang w:val="pl-PL"/>
              </w:rPr>
              <w:t xml:space="preserve">6.4 </w:t>
            </w:r>
            <w:r w:rsidRPr="00B12A1C">
              <w:rPr>
                <w:rFonts w:asciiTheme="majorHAnsi" w:hAnsiTheme="majorHAnsi" w:cstheme="majorHAnsi"/>
                <w:sz w:val="20"/>
                <w:szCs w:val="20"/>
                <w:lang w:val="pl-PL"/>
              </w:rPr>
              <w:t>Weryfikacja warunków pracy zatrudnionych pracowników</w:t>
            </w:r>
          </w:p>
        </w:tc>
        <w:tc>
          <w:tcPr>
            <w:tcW w:w="1559" w:type="dxa"/>
            <w:vAlign w:val="center"/>
          </w:tcPr>
          <w:p w14:paraId="1E39C22A" w14:textId="77777777" w:rsidR="00765D46" w:rsidRPr="00B12A1C" w:rsidRDefault="00765D46" w:rsidP="000C128E">
            <w:pPr>
              <w:pStyle w:val="TableParagraph"/>
              <w:ind w:left="25"/>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Informacyjna</w:t>
            </w:r>
          </w:p>
        </w:tc>
        <w:tc>
          <w:tcPr>
            <w:tcW w:w="2410" w:type="dxa"/>
            <w:vAlign w:val="center"/>
          </w:tcPr>
          <w:p w14:paraId="28DA74B0"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Krajowy</w:t>
            </w:r>
          </w:p>
        </w:tc>
        <w:tc>
          <w:tcPr>
            <w:tcW w:w="3474" w:type="dxa"/>
            <w:vAlign w:val="center"/>
          </w:tcPr>
          <w:p w14:paraId="5FBB5CF3" w14:textId="764CC6DB"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Ministerstwo Rodziny</w:t>
            </w:r>
            <w:r w:rsidR="00623425">
              <w:rPr>
                <w:rFonts w:asciiTheme="majorHAnsi" w:hAnsiTheme="majorHAnsi" w:cstheme="majorHAnsi"/>
                <w:sz w:val="20"/>
                <w:szCs w:val="20"/>
              </w:rPr>
              <w:t xml:space="preserve">, Pracy </w:t>
            </w:r>
            <w:r w:rsidRPr="00B12A1C">
              <w:rPr>
                <w:rFonts w:asciiTheme="majorHAnsi" w:hAnsiTheme="majorHAnsi" w:cstheme="majorHAnsi"/>
                <w:sz w:val="20"/>
                <w:szCs w:val="20"/>
              </w:rPr>
              <w:t>i Polityki Społecznej, Zakład Ubezpieczeń Społecznych</w:t>
            </w:r>
          </w:p>
        </w:tc>
      </w:tr>
      <w:tr w:rsidR="00765D46" w:rsidRPr="00B12A1C" w14:paraId="67D29E2B" w14:textId="77777777" w:rsidTr="00765D4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14" w:type="dxa"/>
            <w:vAlign w:val="center"/>
          </w:tcPr>
          <w:p w14:paraId="719F8C52" w14:textId="77777777" w:rsidR="00765D46" w:rsidRPr="00F15885" w:rsidRDefault="00765D46" w:rsidP="00765D46">
            <w:pPr>
              <w:pStyle w:val="Akapitzlist"/>
              <w:numPr>
                <w:ilvl w:val="0"/>
                <w:numId w:val="111"/>
              </w:numPr>
              <w:jc w:val="center"/>
              <w:rPr>
                <w:rFonts w:asciiTheme="majorHAnsi" w:hAnsiTheme="majorHAnsi" w:cstheme="majorHAnsi"/>
                <w:sz w:val="20"/>
                <w:szCs w:val="20"/>
              </w:rPr>
            </w:pPr>
          </w:p>
        </w:tc>
        <w:tc>
          <w:tcPr>
            <w:tcW w:w="1667" w:type="dxa"/>
            <w:vAlign w:val="center"/>
          </w:tcPr>
          <w:p w14:paraId="10D71642"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Założenie firmy</w:t>
            </w:r>
          </w:p>
        </w:tc>
        <w:tc>
          <w:tcPr>
            <w:tcW w:w="4281" w:type="dxa"/>
            <w:vAlign w:val="center"/>
          </w:tcPr>
          <w:p w14:paraId="267DAE2E" w14:textId="77777777" w:rsidR="00765D46" w:rsidRPr="00B12A1C" w:rsidRDefault="00765D46" w:rsidP="000C128E">
            <w:pPr>
              <w:pStyle w:val="TableParagraph"/>
              <w:ind w:left="26" w:right="861"/>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Pr>
                <w:rFonts w:asciiTheme="majorHAnsi" w:hAnsiTheme="majorHAnsi" w:cstheme="majorHAnsi"/>
                <w:sz w:val="20"/>
                <w:szCs w:val="20"/>
                <w:lang w:val="pl-PL"/>
              </w:rPr>
              <w:t xml:space="preserve">7.1 </w:t>
            </w:r>
            <w:r w:rsidRPr="00B12A1C">
              <w:rPr>
                <w:rFonts w:asciiTheme="majorHAnsi" w:hAnsiTheme="majorHAnsi" w:cstheme="majorHAnsi"/>
                <w:sz w:val="20"/>
                <w:szCs w:val="20"/>
                <w:lang w:val="pl-PL"/>
              </w:rPr>
              <w:t>Sprawdzenie warunków wydawania</w:t>
            </w:r>
            <w:r>
              <w:rPr>
                <w:rFonts w:asciiTheme="majorHAnsi" w:hAnsiTheme="majorHAnsi" w:cstheme="majorHAnsi"/>
                <w:sz w:val="20"/>
                <w:szCs w:val="20"/>
                <w:lang w:val="pl-PL"/>
              </w:rPr>
              <w:t xml:space="preserve"> </w:t>
            </w:r>
            <w:r w:rsidRPr="00B12A1C">
              <w:rPr>
                <w:rFonts w:asciiTheme="majorHAnsi" w:hAnsiTheme="majorHAnsi" w:cstheme="majorHAnsi"/>
                <w:sz w:val="20"/>
                <w:szCs w:val="20"/>
                <w:lang w:val="pl-PL"/>
              </w:rPr>
              <w:t>pozwoleń środowiskowych</w:t>
            </w:r>
          </w:p>
        </w:tc>
        <w:tc>
          <w:tcPr>
            <w:tcW w:w="1559" w:type="dxa"/>
            <w:vAlign w:val="center"/>
          </w:tcPr>
          <w:p w14:paraId="3E8FEA23" w14:textId="77777777" w:rsidR="00765D46" w:rsidRPr="00B12A1C" w:rsidRDefault="00765D46" w:rsidP="000C128E">
            <w:pPr>
              <w:pStyle w:val="TableParagraph"/>
              <w:ind w:left="0"/>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Informacyjna</w:t>
            </w:r>
          </w:p>
        </w:tc>
        <w:tc>
          <w:tcPr>
            <w:tcW w:w="2410" w:type="dxa"/>
            <w:vAlign w:val="center"/>
          </w:tcPr>
          <w:p w14:paraId="321608DF"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Krajowy i </w:t>
            </w:r>
            <w:r>
              <w:rPr>
                <w:rFonts w:asciiTheme="majorHAnsi" w:hAnsiTheme="majorHAnsi" w:cstheme="majorHAnsi"/>
                <w:sz w:val="20"/>
                <w:szCs w:val="20"/>
              </w:rPr>
              <w:t>t</w:t>
            </w:r>
            <w:r w:rsidRPr="00B12A1C">
              <w:rPr>
                <w:rFonts w:asciiTheme="majorHAnsi" w:hAnsiTheme="majorHAnsi" w:cstheme="majorHAnsi"/>
                <w:sz w:val="20"/>
                <w:szCs w:val="20"/>
              </w:rPr>
              <w:t>ransgraniczny</w:t>
            </w:r>
          </w:p>
        </w:tc>
        <w:tc>
          <w:tcPr>
            <w:tcW w:w="3474" w:type="dxa"/>
            <w:vAlign w:val="center"/>
          </w:tcPr>
          <w:p w14:paraId="125F29C8"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 xml:space="preserve">Ministerstwo Klimatu i Środowiska </w:t>
            </w:r>
          </w:p>
        </w:tc>
      </w:tr>
      <w:tr w:rsidR="00765D46" w:rsidRPr="00B12A1C" w14:paraId="60A732D1" w14:textId="77777777" w:rsidTr="00765D46">
        <w:tc>
          <w:tcPr>
            <w:cnfStyle w:val="001000000000" w:firstRow="0" w:lastRow="0" w:firstColumn="1" w:lastColumn="0" w:oddVBand="0" w:evenVBand="0" w:oddHBand="0" w:evenHBand="0" w:firstRowFirstColumn="0" w:firstRowLastColumn="0" w:lastRowFirstColumn="0" w:lastRowLastColumn="0"/>
            <w:tcW w:w="714" w:type="dxa"/>
            <w:vAlign w:val="center"/>
          </w:tcPr>
          <w:p w14:paraId="160AC086" w14:textId="77777777" w:rsidR="00765D46" w:rsidRPr="00F15885" w:rsidRDefault="00765D46" w:rsidP="00765D46">
            <w:pPr>
              <w:pStyle w:val="Akapitzlist"/>
              <w:numPr>
                <w:ilvl w:val="0"/>
                <w:numId w:val="111"/>
              </w:numPr>
              <w:jc w:val="center"/>
              <w:rPr>
                <w:rFonts w:asciiTheme="majorHAnsi" w:hAnsiTheme="majorHAnsi" w:cstheme="majorHAnsi"/>
                <w:sz w:val="20"/>
                <w:szCs w:val="20"/>
              </w:rPr>
            </w:pPr>
          </w:p>
        </w:tc>
        <w:tc>
          <w:tcPr>
            <w:tcW w:w="1667" w:type="dxa"/>
            <w:vAlign w:val="center"/>
          </w:tcPr>
          <w:p w14:paraId="3588938C"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Założenie firmy</w:t>
            </w:r>
          </w:p>
        </w:tc>
        <w:tc>
          <w:tcPr>
            <w:tcW w:w="4281" w:type="dxa"/>
            <w:vAlign w:val="center"/>
          </w:tcPr>
          <w:p w14:paraId="5391248B" w14:textId="77777777" w:rsidR="00765D46" w:rsidRPr="00B12A1C" w:rsidRDefault="00765D46" w:rsidP="000C128E">
            <w:pPr>
              <w:pStyle w:val="TableParagraph"/>
              <w:ind w:left="26" w:right="262"/>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pl-PL"/>
              </w:rPr>
            </w:pPr>
            <w:r>
              <w:rPr>
                <w:rFonts w:asciiTheme="majorHAnsi" w:hAnsiTheme="majorHAnsi" w:cstheme="majorHAnsi"/>
                <w:sz w:val="20"/>
                <w:szCs w:val="20"/>
                <w:lang w:val="pl-PL"/>
              </w:rPr>
              <w:t xml:space="preserve">7.2 </w:t>
            </w:r>
            <w:r w:rsidRPr="00B12A1C">
              <w:rPr>
                <w:rFonts w:asciiTheme="majorHAnsi" w:hAnsiTheme="majorHAnsi" w:cstheme="majorHAnsi"/>
                <w:sz w:val="20"/>
                <w:szCs w:val="20"/>
                <w:lang w:val="pl-PL"/>
              </w:rPr>
              <w:t>Uzyskanie pozwolenia emisyjnego/środowiskowego</w:t>
            </w:r>
          </w:p>
        </w:tc>
        <w:tc>
          <w:tcPr>
            <w:tcW w:w="1559" w:type="dxa"/>
            <w:vAlign w:val="center"/>
          </w:tcPr>
          <w:p w14:paraId="0233DBAA" w14:textId="77777777" w:rsidR="00765D46" w:rsidRPr="00B12A1C" w:rsidRDefault="00765D46" w:rsidP="000C128E">
            <w:pPr>
              <w:pStyle w:val="TableParagraph"/>
              <w:ind w:left="25"/>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Transakcyjna</w:t>
            </w:r>
          </w:p>
        </w:tc>
        <w:tc>
          <w:tcPr>
            <w:tcW w:w="2410" w:type="dxa"/>
            <w:vAlign w:val="center"/>
          </w:tcPr>
          <w:p w14:paraId="1A7EC334"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Krajowy i </w:t>
            </w:r>
            <w:r>
              <w:rPr>
                <w:rFonts w:asciiTheme="majorHAnsi" w:hAnsiTheme="majorHAnsi" w:cstheme="majorHAnsi"/>
                <w:sz w:val="20"/>
                <w:szCs w:val="20"/>
              </w:rPr>
              <w:t>t</w:t>
            </w:r>
            <w:r w:rsidRPr="00B12A1C">
              <w:rPr>
                <w:rFonts w:asciiTheme="majorHAnsi" w:hAnsiTheme="majorHAnsi" w:cstheme="majorHAnsi"/>
                <w:sz w:val="20"/>
                <w:szCs w:val="20"/>
              </w:rPr>
              <w:t>ransgraniczny</w:t>
            </w:r>
          </w:p>
        </w:tc>
        <w:tc>
          <w:tcPr>
            <w:tcW w:w="3474" w:type="dxa"/>
            <w:vAlign w:val="center"/>
          </w:tcPr>
          <w:p w14:paraId="0C136F72"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 xml:space="preserve">Ministerstwo Klimatu i Środowiska </w:t>
            </w:r>
          </w:p>
        </w:tc>
      </w:tr>
      <w:tr w:rsidR="00765D46" w:rsidRPr="00B12A1C" w14:paraId="07FD85A8" w14:textId="77777777" w:rsidTr="00765D4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14" w:type="dxa"/>
            <w:vAlign w:val="center"/>
          </w:tcPr>
          <w:p w14:paraId="095563EE" w14:textId="77777777" w:rsidR="00765D46" w:rsidRPr="00F15885" w:rsidRDefault="00765D46" w:rsidP="00765D46">
            <w:pPr>
              <w:pStyle w:val="Akapitzlist"/>
              <w:numPr>
                <w:ilvl w:val="0"/>
                <w:numId w:val="111"/>
              </w:numPr>
              <w:jc w:val="center"/>
              <w:rPr>
                <w:rFonts w:asciiTheme="majorHAnsi" w:hAnsiTheme="majorHAnsi" w:cstheme="majorHAnsi"/>
                <w:sz w:val="20"/>
                <w:szCs w:val="20"/>
              </w:rPr>
            </w:pPr>
          </w:p>
        </w:tc>
        <w:tc>
          <w:tcPr>
            <w:tcW w:w="1667" w:type="dxa"/>
            <w:vAlign w:val="center"/>
          </w:tcPr>
          <w:p w14:paraId="2BE7596F"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Pr>
                <w:rFonts w:asciiTheme="majorHAnsi" w:hAnsiTheme="majorHAnsi" w:cstheme="majorHAnsi"/>
                <w:sz w:val="20"/>
                <w:szCs w:val="20"/>
              </w:rPr>
              <w:t>Praca</w:t>
            </w:r>
          </w:p>
        </w:tc>
        <w:tc>
          <w:tcPr>
            <w:tcW w:w="4281" w:type="dxa"/>
            <w:vAlign w:val="center"/>
          </w:tcPr>
          <w:p w14:paraId="655EC519" w14:textId="77777777" w:rsidR="00765D46" w:rsidRPr="00B12A1C" w:rsidRDefault="00765D46" w:rsidP="000C128E">
            <w:pPr>
              <w:pStyle w:val="TableParagraph"/>
              <w:ind w:left="28"/>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Pr>
                <w:rFonts w:asciiTheme="majorHAnsi" w:hAnsiTheme="majorHAnsi" w:cstheme="majorHAnsi"/>
                <w:sz w:val="20"/>
                <w:szCs w:val="20"/>
                <w:lang w:val="pl-PL"/>
              </w:rPr>
              <w:t xml:space="preserve">1.1 </w:t>
            </w:r>
            <w:r w:rsidRPr="00B12A1C">
              <w:rPr>
                <w:rFonts w:asciiTheme="majorHAnsi" w:hAnsiTheme="majorHAnsi" w:cstheme="majorHAnsi"/>
                <w:sz w:val="20"/>
                <w:szCs w:val="20"/>
                <w:lang w:val="pl-PL"/>
              </w:rPr>
              <w:t>Rejestracja jako bezrobotny</w:t>
            </w:r>
          </w:p>
        </w:tc>
        <w:tc>
          <w:tcPr>
            <w:tcW w:w="1559" w:type="dxa"/>
            <w:vAlign w:val="center"/>
          </w:tcPr>
          <w:p w14:paraId="7FBC3EBF" w14:textId="77777777" w:rsidR="00765D46" w:rsidRPr="00B12A1C" w:rsidRDefault="00765D46" w:rsidP="000C128E">
            <w:pPr>
              <w:pStyle w:val="TableParagraph"/>
              <w:ind w:left="13" w:right="12"/>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Transakcyjna</w:t>
            </w:r>
          </w:p>
        </w:tc>
        <w:tc>
          <w:tcPr>
            <w:tcW w:w="2410" w:type="dxa"/>
            <w:vAlign w:val="center"/>
          </w:tcPr>
          <w:p w14:paraId="73C03073"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Krajowy i </w:t>
            </w:r>
            <w:r>
              <w:rPr>
                <w:rFonts w:asciiTheme="majorHAnsi" w:hAnsiTheme="majorHAnsi" w:cstheme="majorHAnsi"/>
                <w:sz w:val="20"/>
                <w:szCs w:val="20"/>
              </w:rPr>
              <w:t>t</w:t>
            </w:r>
            <w:r w:rsidRPr="00B12A1C">
              <w:rPr>
                <w:rFonts w:asciiTheme="majorHAnsi" w:hAnsiTheme="majorHAnsi" w:cstheme="majorHAnsi"/>
                <w:sz w:val="20"/>
                <w:szCs w:val="20"/>
              </w:rPr>
              <w:t>ransgraniczny</w:t>
            </w:r>
          </w:p>
        </w:tc>
        <w:tc>
          <w:tcPr>
            <w:tcW w:w="3474" w:type="dxa"/>
            <w:vAlign w:val="center"/>
          </w:tcPr>
          <w:p w14:paraId="2F0FB0C7" w14:textId="27B32096"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Ministerstwo Rodziny</w:t>
            </w:r>
            <w:r w:rsidR="00623425">
              <w:rPr>
                <w:rFonts w:asciiTheme="majorHAnsi" w:hAnsiTheme="majorHAnsi" w:cstheme="majorHAnsi"/>
                <w:sz w:val="20"/>
                <w:szCs w:val="20"/>
              </w:rPr>
              <w:t>, Pracy</w:t>
            </w:r>
            <w:r w:rsidRPr="00B12A1C">
              <w:rPr>
                <w:rFonts w:asciiTheme="majorHAnsi" w:hAnsiTheme="majorHAnsi" w:cstheme="majorHAnsi"/>
                <w:sz w:val="20"/>
                <w:szCs w:val="20"/>
              </w:rPr>
              <w:t xml:space="preserve"> i Polityki Społecznej</w:t>
            </w:r>
          </w:p>
        </w:tc>
      </w:tr>
      <w:tr w:rsidR="00765D46" w:rsidRPr="00B12A1C" w14:paraId="518DD557" w14:textId="77777777" w:rsidTr="00765D46">
        <w:tc>
          <w:tcPr>
            <w:cnfStyle w:val="001000000000" w:firstRow="0" w:lastRow="0" w:firstColumn="1" w:lastColumn="0" w:oddVBand="0" w:evenVBand="0" w:oddHBand="0" w:evenHBand="0" w:firstRowFirstColumn="0" w:firstRowLastColumn="0" w:lastRowFirstColumn="0" w:lastRowLastColumn="0"/>
            <w:tcW w:w="714" w:type="dxa"/>
            <w:vAlign w:val="center"/>
          </w:tcPr>
          <w:p w14:paraId="23FD3CD3" w14:textId="77777777" w:rsidR="00765D46" w:rsidRPr="00F15885" w:rsidRDefault="00765D46" w:rsidP="00765D46">
            <w:pPr>
              <w:pStyle w:val="Akapitzlist"/>
              <w:numPr>
                <w:ilvl w:val="0"/>
                <w:numId w:val="111"/>
              </w:numPr>
              <w:jc w:val="center"/>
              <w:rPr>
                <w:rFonts w:asciiTheme="majorHAnsi" w:hAnsiTheme="majorHAnsi" w:cstheme="majorHAnsi"/>
                <w:sz w:val="20"/>
                <w:szCs w:val="20"/>
              </w:rPr>
            </w:pPr>
          </w:p>
        </w:tc>
        <w:tc>
          <w:tcPr>
            <w:tcW w:w="1667" w:type="dxa"/>
            <w:vAlign w:val="center"/>
          </w:tcPr>
          <w:p w14:paraId="4513265F"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423D60">
              <w:rPr>
                <w:rFonts w:asciiTheme="majorHAnsi" w:hAnsiTheme="majorHAnsi" w:cstheme="majorHAnsi"/>
                <w:sz w:val="20"/>
                <w:szCs w:val="20"/>
              </w:rPr>
              <w:t>Praca</w:t>
            </w:r>
          </w:p>
        </w:tc>
        <w:tc>
          <w:tcPr>
            <w:tcW w:w="4281" w:type="dxa"/>
            <w:vAlign w:val="center"/>
          </w:tcPr>
          <w:p w14:paraId="0AB3DB70" w14:textId="77777777" w:rsidR="00765D46" w:rsidRPr="00B12A1C" w:rsidRDefault="00765D46" w:rsidP="000C128E">
            <w:pPr>
              <w:pStyle w:val="TableParagraph"/>
              <w:ind w:left="28"/>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pl-PL"/>
              </w:rPr>
            </w:pPr>
            <w:r>
              <w:rPr>
                <w:rFonts w:asciiTheme="majorHAnsi" w:hAnsiTheme="majorHAnsi" w:cstheme="majorHAnsi"/>
                <w:sz w:val="20"/>
                <w:szCs w:val="20"/>
                <w:lang w:val="pl-PL"/>
              </w:rPr>
              <w:t xml:space="preserve">1.2 </w:t>
            </w:r>
            <w:r w:rsidRPr="00B12A1C">
              <w:rPr>
                <w:rFonts w:asciiTheme="majorHAnsi" w:hAnsiTheme="majorHAnsi" w:cstheme="majorHAnsi"/>
                <w:sz w:val="20"/>
                <w:szCs w:val="20"/>
                <w:lang w:val="pl-PL"/>
              </w:rPr>
              <w:t>Obliczanie świadczeń dla bezrobotnych (okres pobierania świadczenia i jego wysokość)</w:t>
            </w:r>
          </w:p>
        </w:tc>
        <w:tc>
          <w:tcPr>
            <w:tcW w:w="1559" w:type="dxa"/>
            <w:vAlign w:val="center"/>
          </w:tcPr>
          <w:p w14:paraId="30F611C2" w14:textId="77777777" w:rsidR="00765D46" w:rsidRPr="00B12A1C" w:rsidRDefault="00765D46" w:rsidP="000C128E">
            <w:pPr>
              <w:pStyle w:val="TableParagraph"/>
              <w:ind w:left="15" w:right="12"/>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Informacyjna</w:t>
            </w:r>
          </w:p>
        </w:tc>
        <w:tc>
          <w:tcPr>
            <w:tcW w:w="2410" w:type="dxa"/>
            <w:vAlign w:val="center"/>
          </w:tcPr>
          <w:p w14:paraId="6B14108C"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Krajowy i </w:t>
            </w:r>
            <w:r>
              <w:rPr>
                <w:rFonts w:asciiTheme="majorHAnsi" w:hAnsiTheme="majorHAnsi" w:cstheme="majorHAnsi"/>
                <w:sz w:val="20"/>
                <w:szCs w:val="20"/>
              </w:rPr>
              <w:t>t</w:t>
            </w:r>
            <w:r w:rsidRPr="00B12A1C">
              <w:rPr>
                <w:rFonts w:asciiTheme="majorHAnsi" w:hAnsiTheme="majorHAnsi" w:cstheme="majorHAnsi"/>
                <w:sz w:val="20"/>
                <w:szCs w:val="20"/>
              </w:rPr>
              <w:t>ransgraniczny</w:t>
            </w:r>
          </w:p>
        </w:tc>
        <w:tc>
          <w:tcPr>
            <w:tcW w:w="3474" w:type="dxa"/>
            <w:vAlign w:val="center"/>
          </w:tcPr>
          <w:p w14:paraId="7BCBB93A" w14:textId="2A4A959B"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Ministerstwo Rodziny</w:t>
            </w:r>
            <w:r w:rsidR="00623425">
              <w:rPr>
                <w:rFonts w:asciiTheme="majorHAnsi" w:hAnsiTheme="majorHAnsi" w:cstheme="majorHAnsi"/>
                <w:sz w:val="20"/>
                <w:szCs w:val="20"/>
              </w:rPr>
              <w:t>, Pracy</w:t>
            </w:r>
            <w:r w:rsidRPr="00B12A1C">
              <w:rPr>
                <w:rFonts w:asciiTheme="majorHAnsi" w:hAnsiTheme="majorHAnsi" w:cstheme="majorHAnsi"/>
                <w:sz w:val="20"/>
                <w:szCs w:val="20"/>
              </w:rPr>
              <w:t xml:space="preserve"> i Polityki Społecznej</w:t>
            </w:r>
          </w:p>
        </w:tc>
      </w:tr>
      <w:tr w:rsidR="00765D46" w:rsidRPr="00B12A1C" w14:paraId="6833D2B3" w14:textId="77777777" w:rsidTr="00765D4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14" w:type="dxa"/>
            <w:vAlign w:val="center"/>
          </w:tcPr>
          <w:p w14:paraId="493E3A67" w14:textId="77777777" w:rsidR="00765D46" w:rsidRPr="00F15885" w:rsidRDefault="00765D46" w:rsidP="00765D46">
            <w:pPr>
              <w:pStyle w:val="Akapitzlist"/>
              <w:numPr>
                <w:ilvl w:val="0"/>
                <w:numId w:val="111"/>
              </w:numPr>
              <w:jc w:val="center"/>
              <w:rPr>
                <w:rFonts w:asciiTheme="majorHAnsi" w:hAnsiTheme="majorHAnsi" w:cstheme="majorHAnsi"/>
                <w:sz w:val="20"/>
                <w:szCs w:val="20"/>
              </w:rPr>
            </w:pPr>
          </w:p>
        </w:tc>
        <w:tc>
          <w:tcPr>
            <w:tcW w:w="1667" w:type="dxa"/>
            <w:vAlign w:val="center"/>
          </w:tcPr>
          <w:p w14:paraId="73536C6A"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423D60">
              <w:rPr>
                <w:rFonts w:asciiTheme="majorHAnsi" w:hAnsiTheme="majorHAnsi" w:cstheme="majorHAnsi"/>
                <w:sz w:val="20"/>
                <w:szCs w:val="20"/>
              </w:rPr>
              <w:t>Praca</w:t>
            </w:r>
          </w:p>
        </w:tc>
        <w:tc>
          <w:tcPr>
            <w:tcW w:w="4281" w:type="dxa"/>
            <w:vAlign w:val="center"/>
          </w:tcPr>
          <w:p w14:paraId="62730708" w14:textId="77777777" w:rsidR="00765D46" w:rsidRPr="00B12A1C" w:rsidRDefault="00765D46" w:rsidP="000C128E">
            <w:pPr>
              <w:pStyle w:val="TableParagraph"/>
              <w:spacing w:before="1"/>
              <w:ind w:left="28"/>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Pr>
                <w:rFonts w:asciiTheme="majorHAnsi" w:hAnsiTheme="majorHAnsi" w:cstheme="majorHAnsi"/>
                <w:sz w:val="20"/>
                <w:szCs w:val="20"/>
                <w:lang w:val="pl-PL"/>
              </w:rPr>
              <w:t xml:space="preserve">1.3 </w:t>
            </w:r>
            <w:r w:rsidRPr="00B12A1C">
              <w:rPr>
                <w:rFonts w:asciiTheme="majorHAnsi" w:hAnsiTheme="majorHAnsi" w:cstheme="majorHAnsi"/>
                <w:sz w:val="20"/>
                <w:szCs w:val="20"/>
                <w:lang w:val="pl-PL"/>
              </w:rPr>
              <w:t>Ubieganie się o zasiłek dla bezrobotnych</w:t>
            </w:r>
          </w:p>
        </w:tc>
        <w:tc>
          <w:tcPr>
            <w:tcW w:w="1559" w:type="dxa"/>
            <w:vAlign w:val="center"/>
          </w:tcPr>
          <w:p w14:paraId="71E1A6BA" w14:textId="77777777" w:rsidR="00765D46" w:rsidRPr="00B12A1C" w:rsidRDefault="00765D46" w:rsidP="000C128E">
            <w:pPr>
              <w:pStyle w:val="TableParagraph"/>
              <w:spacing w:before="1"/>
              <w:ind w:left="13" w:right="12"/>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Transakcyjna</w:t>
            </w:r>
          </w:p>
        </w:tc>
        <w:tc>
          <w:tcPr>
            <w:tcW w:w="2410" w:type="dxa"/>
            <w:vAlign w:val="center"/>
          </w:tcPr>
          <w:p w14:paraId="78C63231"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Krajowy i </w:t>
            </w:r>
            <w:r>
              <w:rPr>
                <w:rFonts w:asciiTheme="majorHAnsi" w:hAnsiTheme="majorHAnsi" w:cstheme="majorHAnsi"/>
                <w:sz w:val="20"/>
                <w:szCs w:val="20"/>
              </w:rPr>
              <w:t>t</w:t>
            </w:r>
            <w:r w:rsidRPr="00B12A1C">
              <w:rPr>
                <w:rFonts w:asciiTheme="majorHAnsi" w:hAnsiTheme="majorHAnsi" w:cstheme="majorHAnsi"/>
                <w:sz w:val="20"/>
                <w:szCs w:val="20"/>
              </w:rPr>
              <w:t>ransgraniczny</w:t>
            </w:r>
          </w:p>
        </w:tc>
        <w:tc>
          <w:tcPr>
            <w:tcW w:w="3474" w:type="dxa"/>
            <w:vAlign w:val="center"/>
          </w:tcPr>
          <w:p w14:paraId="66806F1E" w14:textId="6F9B3896"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Ministerstwo Rodziny</w:t>
            </w:r>
            <w:r w:rsidR="00A73299">
              <w:rPr>
                <w:rFonts w:asciiTheme="majorHAnsi" w:hAnsiTheme="majorHAnsi" w:cstheme="majorHAnsi"/>
                <w:sz w:val="20"/>
                <w:szCs w:val="20"/>
              </w:rPr>
              <w:t>, Pracy</w:t>
            </w:r>
            <w:r w:rsidRPr="00B12A1C">
              <w:rPr>
                <w:rFonts w:asciiTheme="majorHAnsi" w:hAnsiTheme="majorHAnsi" w:cstheme="majorHAnsi"/>
                <w:sz w:val="20"/>
                <w:szCs w:val="20"/>
              </w:rPr>
              <w:t xml:space="preserve"> i Polityki Społecznej</w:t>
            </w:r>
          </w:p>
        </w:tc>
      </w:tr>
      <w:tr w:rsidR="00765D46" w:rsidRPr="00B12A1C" w14:paraId="2592414F" w14:textId="77777777" w:rsidTr="00765D46">
        <w:tc>
          <w:tcPr>
            <w:cnfStyle w:val="001000000000" w:firstRow="0" w:lastRow="0" w:firstColumn="1" w:lastColumn="0" w:oddVBand="0" w:evenVBand="0" w:oddHBand="0" w:evenHBand="0" w:firstRowFirstColumn="0" w:firstRowLastColumn="0" w:lastRowFirstColumn="0" w:lastRowLastColumn="0"/>
            <w:tcW w:w="714" w:type="dxa"/>
            <w:vAlign w:val="center"/>
          </w:tcPr>
          <w:p w14:paraId="27270016" w14:textId="77777777" w:rsidR="00765D46" w:rsidRPr="00F15885" w:rsidRDefault="00765D46" w:rsidP="00765D46">
            <w:pPr>
              <w:pStyle w:val="Akapitzlist"/>
              <w:numPr>
                <w:ilvl w:val="0"/>
                <w:numId w:val="111"/>
              </w:numPr>
              <w:jc w:val="center"/>
              <w:rPr>
                <w:rFonts w:asciiTheme="majorHAnsi" w:hAnsiTheme="majorHAnsi" w:cstheme="majorHAnsi"/>
                <w:sz w:val="20"/>
                <w:szCs w:val="20"/>
              </w:rPr>
            </w:pPr>
          </w:p>
        </w:tc>
        <w:tc>
          <w:tcPr>
            <w:tcW w:w="1667" w:type="dxa"/>
            <w:vAlign w:val="center"/>
          </w:tcPr>
          <w:p w14:paraId="1E3B046A"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423D60">
              <w:rPr>
                <w:rFonts w:asciiTheme="majorHAnsi" w:hAnsiTheme="majorHAnsi" w:cstheme="majorHAnsi"/>
                <w:sz w:val="20"/>
                <w:szCs w:val="20"/>
              </w:rPr>
              <w:t>Praca</w:t>
            </w:r>
          </w:p>
        </w:tc>
        <w:tc>
          <w:tcPr>
            <w:tcW w:w="4281" w:type="dxa"/>
            <w:vAlign w:val="center"/>
          </w:tcPr>
          <w:p w14:paraId="592527BB" w14:textId="77777777" w:rsidR="00765D46" w:rsidRPr="00B12A1C" w:rsidRDefault="00765D46" w:rsidP="000C128E">
            <w:pPr>
              <w:pStyle w:val="TableParagraph"/>
              <w:ind w:left="28"/>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pl-PL"/>
              </w:rPr>
            </w:pPr>
            <w:r>
              <w:rPr>
                <w:rFonts w:asciiTheme="majorHAnsi" w:hAnsiTheme="majorHAnsi" w:cstheme="majorHAnsi"/>
                <w:sz w:val="20"/>
                <w:szCs w:val="20"/>
                <w:lang w:val="pl-PL"/>
              </w:rPr>
              <w:t xml:space="preserve">1.4 </w:t>
            </w:r>
            <w:r w:rsidRPr="00B12A1C">
              <w:rPr>
                <w:rFonts w:asciiTheme="majorHAnsi" w:hAnsiTheme="majorHAnsi" w:cstheme="majorHAnsi"/>
                <w:sz w:val="20"/>
                <w:szCs w:val="20"/>
                <w:lang w:val="pl-PL"/>
              </w:rPr>
              <w:t>Odwołanie się od decyzji</w:t>
            </w:r>
          </w:p>
          <w:p w14:paraId="017206E1" w14:textId="77777777" w:rsidR="00765D46" w:rsidRPr="00B12A1C" w:rsidRDefault="00765D46" w:rsidP="000C128E">
            <w:pPr>
              <w:pStyle w:val="TableParagraph"/>
              <w:spacing w:line="168" w:lineRule="exact"/>
              <w:ind w:left="28" w:right="109"/>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w przypadku odmowy przyznania świadczeń dla bezrobotnych</w:t>
            </w:r>
          </w:p>
        </w:tc>
        <w:tc>
          <w:tcPr>
            <w:tcW w:w="1559" w:type="dxa"/>
            <w:vAlign w:val="center"/>
          </w:tcPr>
          <w:p w14:paraId="0E7EA654" w14:textId="77777777" w:rsidR="00765D46" w:rsidRPr="00B12A1C" w:rsidRDefault="00765D46" w:rsidP="000C128E">
            <w:pPr>
              <w:pStyle w:val="TableParagraph"/>
              <w:ind w:left="13" w:right="12"/>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Transakcyjna</w:t>
            </w:r>
          </w:p>
        </w:tc>
        <w:tc>
          <w:tcPr>
            <w:tcW w:w="2410" w:type="dxa"/>
            <w:vAlign w:val="center"/>
          </w:tcPr>
          <w:p w14:paraId="2BBFAE06"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Krajowy i </w:t>
            </w:r>
            <w:r>
              <w:rPr>
                <w:rFonts w:asciiTheme="majorHAnsi" w:hAnsiTheme="majorHAnsi" w:cstheme="majorHAnsi"/>
                <w:sz w:val="20"/>
                <w:szCs w:val="20"/>
              </w:rPr>
              <w:t>t</w:t>
            </w:r>
            <w:r w:rsidRPr="00B12A1C">
              <w:rPr>
                <w:rFonts w:asciiTheme="majorHAnsi" w:hAnsiTheme="majorHAnsi" w:cstheme="majorHAnsi"/>
                <w:sz w:val="20"/>
                <w:szCs w:val="20"/>
              </w:rPr>
              <w:t>ransgraniczny</w:t>
            </w:r>
          </w:p>
        </w:tc>
        <w:tc>
          <w:tcPr>
            <w:tcW w:w="3474" w:type="dxa"/>
            <w:vAlign w:val="center"/>
          </w:tcPr>
          <w:p w14:paraId="7383E26C" w14:textId="788BFD2E"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Ministerstwo Rodziny</w:t>
            </w:r>
            <w:r w:rsidR="00A73299">
              <w:rPr>
                <w:rFonts w:asciiTheme="majorHAnsi" w:hAnsiTheme="majorHAnsi" w:cstheme="majorHAnsi"/>
                <w:sz w:val="20"/>
                <w:szCs w:val="20"/>
              </w:rPr>
              <w:t>, Pracy</w:t>
            </w:r>
            <w:r w:rsidRPr="00B12A1C">
              <w:rPr>
                <w:rFonts w:asciiTheme="majorHAnsi" w:hAnsiTheme="majorHAnsi" w:cstheme="majorHAnsi"/>
                <w:sz w:val="20"/>
                <w:szCs w:val="20"/>
              </w:rPr>
              <w:t xml:space="preserve"> i Polityki Społecznej</w:t>
            </w:r>
          </w:p>
        </w:tc>
      </w:tr>
      <w:tr w:rsidR="00765D46" w:rsidRPr="00B12A1C" w14:paraId="641419AB" w14:textId="77777777" w:rsidTr="00765D4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14" w:type="dxa"/>
            <w:vAlign w:val="center"/>
          </w:tcPr>
          <w:p w14:paraId="76E03D80" w14:textId="77777777" w:rsidR="00765D46" w:rsidRPr="00F15885" w:rsidRDefault="00765D46" w:rsidP="00765D46">
            <w:pPr>
              <w:pStyle w:val="Akapitzlist"/>
              <w:numPr>
                <w:ilvl w:val="0"/>
                <w:numId w:val="111"/>
              </w:numPr>
              <w:jc w:val="center"/>
              <w:rPr>
                <w:rFonts w:asciiTheme="majorHAnsi" w:hAnsiTheme="majorHAnsi" w:cstheme="majorHAnsi"/>
                <w:sz w:val="20"/>
                <w:szCs w:val="20"/>
              </w:rPr>
            </w:pPr>
          </w:p>
        </w:tc>
        <w:tc>
          <w:tcPr>
            <w:tcW w:w="1667" w:type="dxa"/>
            <w:vAlign w:val="center"/>
          </w:tcPr>
          <w:p w14:paraId="13A4547C"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423D60">
              <w:rPr>
                <w:rFonts w:asciiTheme="majorHAnsi" w:hAnsiTheme="majorHAnsi" w:cstheme="majorHAnsi"/>
                <w:sz w:val="20"/>
                <w:szCs w:val="20"/>
              </w:rPr>
              <w:t>Praca</w:t>
            </w:r>
          </w:p>
        </w:tc>
        <w:tc>
          <w:tcPr>
            <w:tcW w:w="4281" w:type="dxa"/>
            <w:vAlign w:val="center"/>
          </w:tcPr>
          <w:p w14:paraId="2249CBA0" w14:textId="77777777" w:rsidR="00765D46" w:rsidRPr="00B12A1C" w:rsidRDefault="00765D46" w:rsidP="000C128E">
            <w:pPr>
              <w:pStyle w:val="TableParagraph"/>
              <w:ind w:left="28"/>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Pr>
                <w:rFonts w:asciiTheme="majorHAnsi" w:hAnsiTheme="majorHAnsi" w:cstheme="majorHAnsi"/>
                <w:sz w:val="20"/>
                <w:szCs w:val="20"/>
                <w:lang w:val="pl-PL"/>
              </w:rPr>
              <w:t xml:space="preserve">2.1 </w:t>
            </w:r>
            <w:r w:rsidRPr="00B12A1C">
              <w:rPr>
                <w:rFonts w:asciiTheme="majorHAnsi" w:hAnsiTheme="majorHAnsi" w:cstheme="majorHAnsi"/>
                <w:sz w:val="20"/>
                <w:szCs w:val="20"/>
                <w:lang w:val="pl-PL"/>
              </w:rPr>
              <w:t>Weryfikacja posiadania uprawnień do dodatkowych świadczeń dla bezrobotnych</w:t>
            </w:r>
          </w:p>
        </w:tc>
        <w:tc>
          <w:tcPr>
            <w:tcW w:w="1559" w:type="dxa"/>
            <w:vAlign w:val="center"/>
          </w:tcPr>
          <w:p w14:paraId="041583E8" w14:textId="77777777" w:rsidR="00765D46" w:rsidRPr="00B12A1C" w:rsidRDefault="00765D46" w:rsidP="000C128E">
            <w:pPr>
              <w:pStyle w:val="TableParagraph"/>
              <w:ind w:left="15" w:right="12"/>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Informacyjna</w:t>
            </w:r>
          </w:p>
        </w:tc>
        <w:tc>
          <w:tcPr>
            <w:tcW w:w="2410" w:type="dxa"/>
            <w:vAlign w:val="center"/>
          </w:tcPr>
          <w:p w14:paraId="48721966"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Krajowy</w:t>
            </w:r>
          </w:p>
        </w:tc>
        <w:tc>
          <w:tcPr>
            <w:tcW w:w="3474" w:type="dxa"/>
            <w:vAlign w:val="center"/>
          </w:tcPr>
          <w:p w14:paraId="5C4527C8" w14:textId="57802271"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Ministerstwo Rodziny</w:t>
            </w:r>
            <w:r w:rsidR="00A73299">
              <w:rPr>
                <w:rFonts w:asciiTheme="majorHAnsi" w:hAnsiTheme="majorHAnsi" w:cstheme="majorHAnsi"/>
                <w:sz w:val="20"/>
                <w:szCs w:val="20"/>
              </w:rPr>
              <w:t>, Pracy</w:t>
            </w:r>
            <w:r w:rsidRPr="00B12A1C">
              <w:rPr>
                <w:rFonts w:asciiTheme="majorHAnsi" w:hAnsiTheme="majorHAnsi" w:cstheme="majorHAnsi"/>
                <w:sz w:val="20"/>
                <w:szCs w:val="20"/>
              </w:rPr>
              <w:t xml:space="preserve"> i Polityki Społecznej</w:t>
            </w:r>
          </w:p>
        </w:tc>
      </w:tr>
      <w:tr w:rsidR="00765D46" w:rsidRPr="00B12A1C" w14:paraId="16F7DC28" w14:textId="77777777" w:rsidTr="00765D46">
        <w:tc>
          <w:tcPr>
            <w:cnfStyle w:val="001000000000" w:firstRow="0" w:lastRow="0" w:firstColumn="1" w:lastColumn="0" w:oddVBand="0" w:evenVBand="0" w:oddHBand="0" w:evenHBand="0" w:firstRowFirstColumn="0" w:firstRowLastColumn="0" w:lastRowFirstColumn="0" w:lastRowLastColumn="0"/>
            <w:tcW w:w="714" w:type="dxa"/>
            <w:vAlign w:val="center"/>
          </w:tcPr>
          <w:p w14:paraId="7229922E" w14:textId="77777777" w:rsidR="00765D46" w:rsidRPr="00F15885" w:rsidRDefault="00765D46" w:rsidP="00765D46">
            <w:pPr>
              <w:pStyle w:val="Akapitzlist"/>
              <w:numPr>
                <w:ilvl w:val="0"/>
                <w:numId w:val="111"/>
              </w:numPr>
              <w:jc w:val="center"/>
              <w:rPr>
                <w:rFonts w:asciiTheme="majorHAnsi" w:hAnsiTheme="majorHAnsi" w:cstheme="majorHAnsi"/>
                <w:sz w:val="20"/>
                <w:szCs w:val="20"/>
              </w:rPr>
            </w:pPr>
          </w:p>
        </w:tc>
        <w:tc>
          <w:tcPr>
            <w:tcW w:w="1667" w:type="dxa"/>
            <w:vAlign w:val="center"/>
          </w:tcPr>
          <w:p w14:paraId="3FD9DF7A"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423D60">
              <w:rPr>
                <w:rFonts w:asciiTheme="majorHAnsi" w:hAnsiTheme="majorHAnsi" w:cstheme="majorHAnsi"/>
                <w:sz w:val="20"/>
                <w:szCs w:val="20"/>
              </w:rPr>
              <w:t>Praca</w:t>
            </w:r>
          </w:p>
        </w:tc>
        <w:tc>
          <w:tcPr>
            <w:tcW w:w="4281" w:type="dxa"/>
            <w:vAlign w:val="center"/>
          </w:tcPr>
          <w:p w14:paraId="245F3366" w14:textId="77777777" w:rsidR="00765D46" w:rsidRPr="00B12A1C" w:rsidRDefault="00765D46" w:rsidP="000C128E">
            <w:pPr>
              <w:pStyle w:val="TableParagraph"/>
              <w:ind w:left="28"/>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pl-PL"/>
              </w:rPr>
            </w:pPr>
            <w:r>
              <w:rPr>
                <w:rFonts w:asciiTheme="majorHAnsi" w:hAnsiTheme="majorHAnsi" w:cstheme="majorHAnsi"/>
                <w:sz w:val="20"/>
                <w:szCs w:val="20"/>
                <w:lang w:val="pl-PL"/>
              </w:rPr>
              <w:t xml:space="preserve">2.2 </w:t>
            </w:r>
            <w:r w:rsidRPr="00B12A1C">
              <w:rPr>
                <w:rFonts w:asciiTheme="majorHAnsi" w:hAnsiTheme="majorHAnsi" w:cstheme="majorHAnsi"/>
                <w:sz w:val="20"/>
                <w:szCs w:val="20"/>
                <w:lang w:val="pl-PL"/>
              </w:rPr>
              <w:t>Uzyskanie wskazówek na temat uzyskania dodatku mieszkaniowego</w:t>
            </w:r>
            <w:r>
              <w:rPr>
                <w:rFonts w:asciiTheme="majorHAnsi" w:hAnsiTheme="majorHAnsi" w:cstheme="majorHAnsi"/>
                <w:sz w:val="20"/>
                <w:szCs w:val="20"/>
                <w:lang w:val="pl-PL"/>
              </w:rPr>
              <w:t xml:space="preserve"> </w:t>
            </w:r>
          </w:p>
        </w:tc>
        <w:tc>
          <w:tcPr>
            <w:tcW w:w="1559" w:type="dxa"/>
            <w:vAlign w:val="center"/>
          </w:tcPr>
          <w:p w14:paraId="73438EFE" w14:textId="77777777" w:rsidR="00765D46" w:rsidRPr="00B12A1C" w:rsidRDefault="00765D46" w:rsidP="000C128E">
            <w:pPr>
              <w:pStyle w:val="TableParagraph"/>
              <w:ind w:left="15" w:right="12"/>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Informacyjna</w:t>
            </w:r>
          </w:p>
        </w:tc>
        <w:tc>
          <w:tcPr>
            <w:tcW w:w="2410" w:type="dxa"/>
            <w:vAlign w:val="center"/>
          </w:tcPr>
          <w:p w14:paraId="01D1964C"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Krajowy</w:t>
            </w:r>
          </w:p>
        </w:tc>
        <w:tc>
          <w:tcPr>
            <w:tcW w:w="3474" w:type="dxa"/>
            <w:vAlign w:val="center"/>
          </w:tcPr>
          <w:p w14:paraId="607F8400" w14:textId="40221248"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Ministerstwo Rodziny</w:t>
            </w:r>
            <w:r w:rsidR="00A73299">
              <w:rPr>
                <w:rFonts w:asciiTheme="majorHAnsi" w:hAnsiTheme="majorHAnsi" w:cstheme="majorHAnsi"/>
                <w:sz w:val="20"/>
                <w:szCs w:val="20"/>
              </w:rPr>
              <w:t>, Pracy</w:t>
            </w:r>
            <w:r w:rsidRPr="00B12A1C">
              <w:rPr>
                <w:rFonts w:asciiTheme="majorHAnsi" w:hAnsiTheme="majorHAnsi" w:cstheme="majorHAnsi"/>
                <w:sz w:val="20"/>
                <w:szCs w:val="20"/>
              </w:rPr>
              <w:t xml:space="preserve"> i Polityki Społecznej</w:t>
            </w:r>
          </w:p>
        </w:tc>
      </w:tr>
      <w:tr w:rsidR="00765D46" w:rsidRPr="00B12A1C" w14:paraId="29DDDCC6" w14:textId="77777777" w:rsidTr="00765D4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14" w:type="dxa"/>
            <w:vAlign w:val="center"/>
          </w:tcPr>
          <w:p w14:paraId="3DC5A114" w14:textId="77777777" w:rsidR="00765D46" w:rsidRPr="00F15885" w:rsidRDefault="00765D46" w:rsidP="00765D46">
            <w:pPr>
              <w:pStyle w:val="Akapitzlist"/>
              <w:numPr>
                <w:ilvl w:val="0"/>
                <w:numId w:val="111"/>
              </w:numPr>
              <w:jc w:val="center"/>
              <w:rPr>
                <w:rFonts w:asciiTheme="majorHAnsi" w:hAnsiTheme="majorHAnsi" w:cstheme="majorHAnsi"/>
                <w:sz w:val="20"/>
                <w:szCs w:val="20"/>
              </w:rPr>
            </w:pPr>
          </w:p>
        </w:tc>
        <w:tc>
          <w:tcPr>
            <w:tcW w:w="1667" w:type="dxa"/>
            <w:vAlign w:val="center"/>
          </w:tcPr>
          <w:p w14:paraId="61C15F18"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423D60">
              <w:rPr>
                <w:rFonts w:asciiTheme="majorHAnsi" w:hAnsiTheme="majorHAnsi" w:cstheme="majorHAnsi"/>
                <w:sz w:val="20"/>
                <w:szCs w:val="20"/>
              </w:rPr>
              <w:t>Praca</w:t>
            </w:r>
          </w:p>
        </w:tc>
        <w:tc>
          <w:tcPr>
            <w:tcW w:w="4281" w:type="dxa"/>
            <w:vAlign w:val="center"/>
          </w:tcPr>
          <w:p w14:paraId="526A0BF6" w14:textId="77777777" w:rsidR="00765D46" w:rsidRPr="00B12A1C" w:rsidRDefault="00765D46" w:rsidP="000C128E">
            <w:pPr>
              <w:pStyle w:val="TableParagraph"/>
              <w:spacing w:line="170" w:lineRule="atLeast"/>
              <w:ind w:left="28"/>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Pr>
                <w:rFonts w:asciiTheme="majorHAnsi" w:hAnsiTheme="majorHAnsi" w:cstheme="majorHAnsi"/>
                <w:sz w:val="20"/>
                <w:szCs w:val="20"/>
                <w:lang w:val="pl-PL"/>
              </w:rPr>
              <w:t xml:space="preserve">2.3 </w:t>
            </w:r>
            <w:r w:rsidRPr="00B12A1C">
              <w:rPr>
                <w:rFonts w:asciiTheme="majorHAnsi" w:hAnsiTheme="majorHAnsi" w:cstheme="majorHAnsi"/>
                <w:sz w:val="20"/>
                <w:szCs w:val="20"/>
                <w:lang w:val="pl-PL"/>
              </w:rPr>
              <w:t>Uzyskanie wskazówek na temat uzyskania doradztwa w zakresie zadłużenia</w:t>
            </w:r>
          </w:p>
        </w:tc>
        <w:tc>
          <w:tcPr>
            <w:tcW w:w="1559" w:type="dxa"/>
            <w:vAlign w:val="center"/>
          </w:tcPr>
          <w:p w14:paraId="4959B9F4" w14:textId="77777777" w:rsidR="00765D46" w:rsidRPr="00B12A1C" w:rsidRDefault="00765D46" w:rsidP="000C128E">
            <w:pPr>
              <w:pStyle w:val="TableParagraph"/>
              <w:ind w:left="15" w:right="12"/>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Informacyjna</w:t>
            </w:r>
          </w:p>
        </w:tc>
        <w:tc>
          <w:tcPr>
            <w:tcW w:w="2410" w:type="dxa"/>
            <w:vAlign w:val="center"/>
          </w:tcPr>
          <w:p w14:paraId="123F9A76"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Krajowy</w:t>
            </w:r>
          </w:p>
        </w:tc>
        <w:tc>
          <w:tcPr>
            <w:tcW w:w="3474" w:type="dxa"/>
            <w:vAlign w:val="center"/>
          </w:tcPr>
          <w:p w14:paraId="2D156C06"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Ministerstwo Sprawiedliwości</w:t>
            </w:r>
          </w:p>
        </w:tc>
      </w:tr>
      <w:tr w:rsidR="00765D46" w:rsidRPr="00B12A1C" w14:paraId="54E2B7E2" w14:textId="77777777" w:rsidTr="00765D46">
        <w:tc>
          <w:tcPr>
            <w:cnfStyle w:val="001000000000" w:firstRow="0" w:lastRow="0" w:firstColumn="1" w:lastColumn="0" w:oddVBand="0" w:evenVBand="0" w:oddHBand="0" w:evenHBand="0" w:firstRowFirstColumn="0" w:firstRowLastColumn="0" w:lastRowFirstColumn="0" w:lastRowLastColumn="0"/>
            <w:tcW w:w="714" w:type="dxa"/>
            <w:vAlign w:val="center"/>
          </w:tcPr>
          <w:p w14:paraId="3F6B736B" w14:textId="77777777" w:rsidR="00765D46" w:rsidRPr="00F15885" w:rsidRDefault="00765D46" w:rsidP="00765D46">
            <w:pPr>
              <w:pStyle w:val="Akapitzlist"/>
              <w:numPr>
                <w:ilvl w:val="0"/>
                <w:numId w:val="111"/>
              </w:numPr>
              <w:jc w:val="center"/>
              <w:rPr>
                <w:rFonts w:asciiTheme="majorHAnsi" w:hAnsiTheme="majorHAnsi" w:cstheme="majorHAnsi"/>
                <w:sz w:val="20"/>
                <w:szCs w:val="20"/>
              </w:rPr>
            </w:pPr>
          </w:p>
        </w:tc>
        <w:tc>
          <w:tcPr>
            <w:tcW w:w="1667" w:type="dxa"/>
            <w:vAlign w:val="center"/>
          </w:tcPr>
          <w:p w14:paraId="1837A165"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423D60">
              <w:rPr>
                <w:rFonts w:asciiTheme="majorHAnsi" w:hAnsiTheme="majorHAnsi" w:cstheme="majorHAnsi"/>
                <w:sz w:val="20"/>
                <w:szCs w:val="20"/>
              </w:rPr>
              <w:t>Praca</w:t>
            </w:r>
          </w:p>
        </w:tc>
        <w:tc>
          <w:tcPr>
            <w:tcW w:w="4281" w:type="dxa"/>
            <w:vAlign w:val="center"/>
          </w:tcPr>
          <w:p w14:paraId="29376B25" w14:textId="77777777" w:rsidR="00765D46" w:rsidRPr="00B12A1C" w:rsidRDefault="00765D46" w:rsidP="000C128E">
            <w:pPr>
              <w:pStyle w:val="TableParagraph"/>
              <w:spacing w:line="170" w:lineRule="atLeast"/>
              <w:ind w:left="28" w:right="428"/>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pl-PL"/>
              </w:rPr>
            </w:pPr>
            <w:r>
              <w:rPr>
                <w:rFonts w:asciiTheme="majorHAnsi" w:hAnsiTheme="majorHAnsi" w:cstheme="majorHAnsi"/>
                <w:sz w:val="20"/>
                <w:szCs w:val="20"/>
                <w:lang w:val="pl-PL"/>
              </w:rPr>
              <w:t xml:space="preserve">2.4 </w:t>
            </w:r>
            <w:r w:rsidRPr="00B12A1C">
              <w:rPr>
                <w:rFonts w:asciiTheme="majorHAnsi" w:hAnsiTheme="majorHAnsi" w:cstheme="majorHAnsi"/>
                <w:sz w:val="20"/>
                <w:szCs w:val="20"/>
                <w:lang w:val="pl-PL"/>
              </w:rPr>
              <w:t>Uzyskanie wskazówek na temat dostępu do programów polityki zdrowotnej</w:t>
            </w:r>
          </w:p>
        </w:tc>
        <w:tc>
          <w:tcPr>
            <w:tcW w:w="1559" w:type="dxa"/>
            <w:vAlign w:val="center"/>
          </w:tcPr>
          <w:p w14:paraId="4E1640E8" w14:textId="77777777" w:rsidR="00765D46" w:rsidRPr="00B12A1C" w:rsidRDefault="00765D46" w:rsidP="000C128E">
            <w:pPr>
              <w:pStyle w:val="TableParagraph"/>
              <w:ind w:left="15" w:right="12"/>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Informacyjna</w:t>
            </w:r>
          </w:p>
        </w:tc>
        <w:tc>
          <w:tcPr>
            <w:tcW w:w="2410" w:type="dxa"/>
            <w:vAlign w:val="center"/>
          </w:tcPr>
          <w:p w14:paraId="46C4F5A6"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Krajowy</w:t>
            </w:r>
          </w:p>
        </w:tc>
        <w:tc>
          <w:tcPr>
            <w:tcW w:w="3474" w:type="dxa"/>
            <w:vAlign w:val="center"/>
          </w:tcPr>
          <w:p w14:paraId="0D10B454"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 xml:space="preserve">Ministerstwo </w:t>
            </w:r>
            <w:r>
              <w:rPr>
                <w:rFonts w:asciiTheme="majorHAnsi" w:hAnsiTheme="majorHAnsi" w:cstheme="majorHAnsi"/>
                <w:sz w:val="20"/>
                <w:szCs w:val="20"/>
              </w:rPr>
              <w:t>Zdrowia</w:t>
            </w:r>
          </w:p>
        </w:tc>
      </w:tr>
      <w:tr w:rsidR="00765D46" w:rsidRPr="00B12A1C" w14:paraId="254EFF18" w14:textId="77777777" w:rsidTr="00765D4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14" w:type="dxa"/>
            <w:vAlign w:val="center"/>
          </w:tcPr>
          <w:p w14:paraId="18B529E1" w14:textId="77777777" w:rsidR="00765D46" w:rsidRPr="00F15885" w:rsidRDefault="00765D46" w:rsidP="00765D46">
            <w:pPr>
              <w:pStyle w:val="Akapitzlist"/>
              <w:numPr>
                <w:ilvl w:val="0"/>
                <w:numId w:val="111"/>
              </w:numPr>
              <w:jc w:val="center"/>
              <w:rPr>
                <w:rFonts w:asciiTheme="majorHAnsi" w:hAnsiTheme="majorHAnsi" w:cstheme="majorHAnsi"/>
                <w:sz w:val="20"/>
                <w:szCs w:val="20"/>
              </w:rPr>
            </w:pPr>
          </w:p>
        </w:tc>
        <w:tc>
          <w:tcPr>
            <w:tcW w:w="1667" w:type="dxa"/>
            <w:vAlign w:val="center"/>
          </w:tcPr>
          <w:p w14:paraId="791448DE"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Pr>
                <w:rFonts w:asciiTheme="majorHAnsi" w:hAnsiTheme="majorHAnsi" w:cstheme="majorHAnsi"/>
                <w:sz w:val="20"/>
                <w:szCs w:val="20"/>
              </w:rPr>
              <w:t>Praca</w:t>
            </w:r>
          </w:p>
        </w:tc>
        <w:tc>
          <w:tcPr>
            <w:tcW w:w="4281" w:type="dxa"/>
            <w:vAlign w:val="center"/>
          </w:tcPr>
          <w:p w14:paraId="1A3C6C54" w14:textId="77777777" w:rsidR="00765D46" w:rsidRPr="00B12A1C" w:rsidRDefault="00765D46" w:rsidP="000C128E">
            <w:pPr>
              <w:pStyle w:val="TableParagraph"/>
              <w:ind w:left="28"/>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Pr>
                <w:rFonts w:asciiTheme="majorHAnsi" w:hAnsiTheme="majorHAnsi" w:cstheme="majorHAnsi"/>
                <w:sz w:val="20"/>
                <w:szCs w:val="20"/>
                <w:lang w:val="pl-PL"/>
              </w:rPr>
              <w:t xml:space="preserve">2.5 </w:t>
            </w:r>
            <w:r w:rsidRPr="00B12A1C">
              <w:rPr>
                <w:rFonts w:asciiTheme="majorHAnsi" w:hAnsiTheme="majorHAnsi" w:cstheme="majorHAnsi"/>
                <w:sz w:val="20"/>
                <w:szCs w:val="20"/>
                <w:lang w:val="pl-PL"/>
              </w:rPr>
              <w:t>Uzyskanie wskazówek na temat uzyskania pomocy w razie niepełnosprawności, choroby lub wypadków</w:t>
            </w:r>
            <w:r>
              <w:rPr>
                <w:rFonts w:asciiTheme="majorHAnsi" w:hAnsiTheme="majorHAnsi" w:cstheme="majorHAnsi"/>
                <w:sz w:val="20"/>
                <w:szCs w:val="20"/>
                <w:lang w:val="pl-PL"/>
              </w:rPr>
              <w:t xml:space="preserve"> </w:t>
            </w:r>
            <w:r w:rsidRPr="00B12A1C">
              <w:rPr>
                <w:rFonts w:asciiTheme="majorHAnsi" w:hAnsiTheme="majorHAnsi" w:cstheme="majorHAnsi"/>
                <w:sz w:val="20"/>
                <w:szCs w:val="20"/>
                <w:lang w:val="pl-PL"/>
              </w:rPr>
              <w:t>przy pracy</w:t>
            </w:r>
          </w:p>
        </w:tc>
        <w:tc>
          <w:tcPr>
            <w:tcW w:w="1559" w:type="dxa"/>
            <w:vAlign w:val="center"/>
          </w:tcPr>
          <w:p w14:paraId="1B1499C6" w14:textId="77777777" w:rsidR="00765D46" w:rsidRPr="00B12A1C" w:rsidRDefault="00765D46" w:rsidP="000C128E">
            <w:pPr>
              <w:pStyle w:val="TableParagraph"/>
              <w:ind w:left="15" w:right="12"/>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Informacyjna</w:t>
            </w:r>
          </w:p>
        </w:tc>
        <w:tc>
          <w:tcPr>
            <w:tcW w:w="2410" w:type="dxa"/>
            <w:vAlign w:val="center"/>
          </w:tcPr>
          <w:p w14:paraId="005C10CF"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Krajowy</w:t>
            </w:r>
          </w:p>
        </w:tc>
        <w:tc>
          <w:tcPr>
            <w:tcW w:w="3474" w:type="dxa"/>
            <w:vAlign w:val="center"/>
          </w:tcPr>
          <w:p w14:paraId="66FD7A70" w14:textId="44CF3C7B"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Ministerstwo Rodziny</w:t>
            </w:r>
            <w:r w:rsidR="00A73299">
              <w:rPr>
                <w:rFonts w:asciiTheme="majorHAnsi" w:hAnsiTheme="majorHAnsi" w:cstheme="majorHAnsi"/>
                <w:sz w:val="20"/>
                <w:szCs w:val="20"/>
              </w:rPr>
              <w:t>, Pracy</w:t>
            </w:r>
            <w:r w:rsidRPr="00B12A1C">
              <w:rPr>
                <w:rFonts w:asciiTheme="majorHAnsi" w:hAnsiTheme="majorHAnsi" w:cstheme="majorHAnsi"/>
                <w:sz w:val="20"/>
                <w:szCs w:val="20"/>
              </w:rPr>
              <w:t xml:space="preserve"> i Polityki Społecznej, Państwowy Fundusz Rehabilitacji Osób Niepełnosprawnych</w:t>
            </w:r>
          </w:p>
        </w:tc>
      </w:tr>
      <w:tr w:rsidR="00765D46" w:rsidRPr="00B12A1C" w14:paraId="5095212A" w14:textId="77777777" w:rsidTr="00765D46">
        <w:tc>
          <w:tcPr>
            <w:cnfStyle w:val="001000000000" w:firstRow="0" w:lastRow="0" w:firstColumn="1" w:lastColumn="0" w:oddVBand="0" w:evenVBand="0" w:oddHBand="0" w:evenHBand="0" w:firstRowFirstColumn="0" w:firstRowLastColumn="0" w:lastRowFirstColumn="0" w:lastRowLastColumn="0"/>
            <w:tcW w:w="714" w:type="dxa"/>
            <w:vAlign w:val="center"/>
          </w:tcPr>
          <w:p w14:paraId="629D0CDD" w14:textId="77777777" w:rsidR="00765D46" w:rsidRPr="00F15885" w:rsidRDefault="00765D46" w:rsidP="00765D46">
            <w:pPr>
              <w:pStyle w:val="Akapitzlist"/>
              <w:numPr>
                <w:ilvl w:val="0"/>
                <w:numId w:val="111"/>
              </w:numPr>
              <w:jc w:val="center"/>
              <w:rPr>
                <w:rFonts w:asciiTheme="majorHAnsi" w:hAnsiTheme="majorHAnsi" w:cstheme="majorHAnsi"/>
                <w:sz w:val="20"/>
                <w:szCs w:val="20"/>
              </w:rPr>
            </w:pPr>
          </w:p>
        </w:tc>
        <w:tc>
          <w:tcPr>
            <w:tcW w:w="1667" w:type="dxa"/>
            <w:vAlign w:val="center"/>
          </w:tcPr>
          <w:p w14:paraId="3E036FA0"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5E2CE9">
              <w:rPr>
                <w:rFonts w:asciiTheme="majorHAnsi" w:hAnsiTheme="majorHAnsi" w:cstheme="majorHAnsi"/>
                <w:sz w:val="20"/>
                <w:szCs w:val="20"/>
              </w:rPr>
              <w:t>Praca</w:t>
            </w:r>
          </w:p>
        </w:tc>
        <w:tc>
          <w:tcPr>
            <w:tcW w:w="4281" w:type="dxa"/>
            <w:vAlign w:val="center"/>
          </w:tcPr>
          <w:p w14:paraId="24DE11D6" w14:textId="77777777" w:rsidR="00765D46" w:rsidRPr="00B12A1C" w:rsidRDefault="00765D46" w:rsidP="000C128E">
            <w:pPr>
              <w:pStyle w:val="TableParagraph"/>
              <w:spacing w:line="170" w:lineRule="atLeast"/>
              <w:ind w:left="28"/>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pl-PL"/>
              </w:rPr>
            </w:pPr>
            <w:r>
              <w:rPr>
                <w:rFonts w:asciiTheme="majorHAnsi" w:hAnsiTheme="majorHAnsi" w:cstheme="majorHAnsi"/>
                <w:sz w:val="20"/>
                <w:szCs w:val="20"/>
                <w:lang w:val="pl-PL"/>
              </w:rPr>
              <w:t xml:space="preserve">2.6 </w:t>
            </w:r>
            <w:r w:rsidRPr="00B12A1C">
              <w:rPr>
                <w:rFonts w:asciiTheme="majorHAnsi" w:hAnsiTheme="majorHAnsi" w:cstheme="majorHAnsi"/>
                <w:sz w:val="20"/>
                <w:szCs w:val="20"/>
                <w:lang w:val="pl-PL"/>
              </w:rPr>
              <w:t>Złożenie wniosku o zwrot podatku lub inne świadczenia związane z bezrobociem</w:t>
            </w:r>
          </w:p>
        </w:tc>
        <w:tc>
          <w:tcPr>
            <w:tcW w:w="1559" w:type="dxa"/>
            <w:vAlign w:val="center"/>
          </w:tcPr>
          <w:p w14:paraId="765F07DF" w14:textId="77777777" w:rsidR="00765D46" w:rsidRPr="00B12A1C" w:rsidRDefault="00765D46" w:rsidP="000C128E">
            <w:pPr>
              <w:pStyle w:val="TableParagraph"/>
              <w:ind w:left="13" w:right="12"/>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Transakcyjna</w:t>
            </w:r>
          </w:p>
        </w:tc>
        <w:tc>
          <w:tcPr>
            <w:tcW w:w="2410" w:type="dxa"/>
            <w:vAlign w:val="center"/>
          </w:tcPr>
          <w:p w14:paraId="36BDDAA4"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Krajowy i </w:t>
            </w:r>
            <w:r>
              <w:rPr>
                <w:rFonts w:asciiTheme="majorHAnsi" w:hAnsiTheme="majorHAnsi" w:cstheme="majorHAnsi"/>
                <w:sz w:val="20"/>
                <w:szCs w:val="20"/>
              </w:rPr>
              <w:t>t</w:t>
            </w:r>
            <w:r w:rsidRPr="00B12A1C">
              <w:rPr>
                <w:rFonts w:asciiTheme="majorHAnsi" w:hAnsiTheme="majorHAnsi" w:cstheme="majorHAnsi"/>
                <w:sz w:val="20"/>
                <w:szCs w:val="20"/>
              </w:rPr>
              <w:t>ransgraniczny</w:t>
            </w:r>
          </w:p>
        </w:tc>
        <w:tc>
          <w:tcPr>
            <w:tcW w:w="3474" w:type="dxa"/>
            <w:vAlign w:val="center"/>
          </w:tcPr>
          <w:p w14:paraId="2C799D52" w14:textId="6EBF7E6E"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Ministerstwo Rodziny</w:t>
            </w:r>
            <w:r w:rsidR="00A73299">
              <w:rPr>
                <w:rFonts w:asciiTheme="majorHAnsi" w:hAnsiTheme="majorHAnsi" w:cstheme="majorHAnsi"/>
                <w:sz w:val="20"/>
                <w:szCs w:val="20"/>
              </w:rPr>
              <w:t>, Pracy</w:t>
            </w:r>
            <w:r w:rsidRPr="00B12A1C">
              <w:rPr>
                <w:rFonts w:asciiTheme="majorHAnsi" w:hAnsiTheme="majorHAnsi" w:cstheme="majorHAnsi"/>
                <w:sz w:val="20"/>
                <w:szCs w:val="20"/>
              </w:rPr>
              <w:t xml:space="preserve"> i Polityki Społecznej</w:t>
            </w:r>
          </w:p>
        </w:tc>
      </w:tr>
      <w:tr w:rsidR="00765D46" w:rsidRPr="00B12A1C" w14:paraId="3C170C53" w14:textId="77777777" w:rsidTr="00765D4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14" w:type="dxa"/>
            <w:vAlign w:val="center"/>
          </w:tcPr>
          <w:p w14:paraId="042621F3" w14:textId="77777777" w:rsidR="00765D46" w:rsidRPr="00F15885" w:rsidRDefault="00765D46" w:rsidP="00765D46">
            <w:pPr>
              <w:pStyle w:val="Akapitzlist"/>
              <w:numPr>
                <w:ilvl w:val="0"/>
                <w:numId w:val="111"/>
              </w:numPr>
              <w:jc w:val="center"/>
              <w:rPr>
                <w:rFonts w:asciiTheme="majorHAnsi" w:hAnsiTheme="majorHAnsi" w:cstheme="majorHAnsi"/>
                <w:sz w:val="20"/>
                <w:szCs w:val="20"/>
              </w:rPr>
            </w:pPr>
          </w:p>
        </w:tc>
        <w:tc>
          <w:tcPr>
            <w:tcW w:w="1667" w:type="dxa"/>
            <w:vAlign w:val="center"/>
          </w:tcPr>
          <w:p w14:paraId="45F12B03"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5E2CE9">
              <w:rPr>
                <w:rFonts w:asciiTheme="majorHAnsi" w:hAnsiTheme="majorHAnsi" w:cstheme="majorHAnsi"/>
                <w:sz w:val="20"/>
                <w:szCs w:val="20"/>
              </w:rPr>
              <w:t>Praca</w:t>
            </w:r>
          </w:p>
        </w:tc>
        <w:tc>
          <w:tcPr>
            <w:tcW w:w="4281" w:type="dxa"/>
            <w:vAlign w:val="center"/>
          </w:tcPr>
          <w:p w14:paraId="500BF3B9" w14:textId="77777777" w:rsidR="00765D46" w:rsidRPr="00B12A1C" w:rsidRDefault="00765D46" w:rsidP="000C128E">
            <w:pPr>
              <w:pStyle w:val="TableParagraph"/>
              <w:ind w:left="28"/>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Pr>
                <w:rFonts w:asciiTheme="majorHAnsi" w:hAnsiTheme="majorHAnsi" w:cstheme="majorHAnsi"/>
                <w:sz w:val="20"/>
                <w:szCs w:val="20"/>
                <w:lang w:val="pl-PL"/>
              </w:rPr>
              <w:t xml:space="preserve">3.1 </w:t>
            </w:r>
            <w:r w:rsidRPr="00B12A1C">
              <w:rPr>
                <w:rFonts w:asciiTheme="majorHAnsi" w:hAnsiTheme="majorHAnsi" w:cstheme="majorHAnsi"/>
                <w:sz w:val="20"/>
                <w:szCs w:val="20"/>
                <w:lang w:val="pl-PL"/>
              </w:rPr>
              <w:t>Weryfikacja obowiązków, które należy wypełnić w celu zachowania prawa do świadczeń dla bezrobotnych</w:t>
            </w:r>
          </w:p>
        </w:tc>
        <w:tc>
          <w:tcPr>
            <w:tcW w:w="1559" w:type="dxa"/>
            <w:vAlign w:val="center"/>
          </w:tcPr>
          <w:p w14:paraId="7591CDAE" w14:textId="77777777" w:rsidR="00765D46" w:rsidRPr="00B12A1C" w:rsidRDefault="00765D46" w:rsidP="000C128E">
            <w:pPr>
              <w:pStyle w:val="TableParagraph"/>
              <w:ind w:left="16" w:right="12"/>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Informacyjna</w:t>
            </w:r>
          </w:p>
        </w:tc>
        <w:tc>
          <w:tcPr>
            <w:tcW w:w="2410" w:type="dxa"/>
            <w:vAlign w:val="center"/>
          </w:tcPr>
          <w:p w14:paraId="758C855E"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Krajowy i </w:t>
            </w:r>
            <w:r>
              <w:rPr>
                <w:rFonts w:asciiTheme="majorHAnsi" w:hAnsiTheme="majorHAnsi" w:cstheme="majorHAnsi"/>
                <w:sz w:val="20"/>
                <w:szCs w:val="20"/>
              </w:rPr>
              <w:t>t</w:t>
            </w:r>
            <w:r w:rsidRPr="00B12A1C">
              <w:rPr>
                <w:rFonts w:asciiTheme="majorHAnsi" w:hAnsiTheme="majorHAnsi" w:cstheme="majorHAnsi"/>
                <w:sz w:val="20"/>
                <w:szCs w:val="20"/>
              </w:rPr>
              <w:t>ransgraniczny</w:t>
            </w:r>
          </w:p>
        </w:tc>
        <w:tc>
          <w:tcPr>
            <w:tcW w:w="3474" w:type="dxa"/>
            <w:vAlign w:val="center"/>
          </w:tcPr>
          <w:p w14:paraId="2AE55C6A" w14:textId="1FC75234"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Ministerstwo Rodziny</w:t>
            </w:r>
            <w:r w:rsidR="00A73299">
              <w:rPr>
                <w:rFonts w:asciiTheme="majorHAnsi" w:hAnsiTheme="majorHAnsi" w:cstheme="majorHAnsi"/>
                <w:sz w:val="20"/>
                <w:szCs w:val="20"/>
              </w:rPr>
              <w:t>, Pracy</w:t>
            </w:r>
            <w:r w:rsidRPr="00B12A1C">
              <w:rPr>
                <w:rFonts w:asciiTheme="majorHAnsi" w:hAnsiTheme="majorHAnsi" w:cstheme="majorHAnsi"/>
                <w:sz w:val="20"/>
                <w:szCs w:val="20"/>
              </w:rPr>
              <w:t xml:space="preserve"> i Polityki Społecznej</w:t>
            </w:r>
          </w:p>
        </w:tc>
      </w:tr>
      <w:tr w:rsidR="00765D46" w:rsidRPr="00B12A1C" w14:paraId="31E35278" w14:textId="77777777" w:rsidTr="00765D46">
        <w:tc>
          <w:tcPr>
            <w:cnfStyle w:val="001000000000" w:firstRow="0" w:lastRow="0" w:firstColumn="1" w:lastColumn="0" w:oddVBand="0" w:evenVBand="0" w:oddHBand="0" w:evenHBand="0" w:firstRowFirstColumn="0" w:firstRowLastColumn="0" w:lastRowFirstColumn="0" w:lastRowLastColumn="0"/>
            <w:tcW w:w="714" w:type="dxa"/>
            <w:vAlign w:val="center"/>
          </w:tcPr>
          <w:p w14:paraId="5B40A05F" w14:textId="77777777" w:rsidR="00765D46" w:rsidRPr="00F15885" w:rsidRDefault="00765D46" w:rsidP="00765D46">
            <w:pPr>
              <w:pStyle w:val="Akapitzlist"/>
              <w:numPr>
                <w:ilvl w:val="0"/>
                <w:numId w:val="111"/>
              </w:numPr>
              <w:jc w:val="center"/>
              <w:rPr>
                <w:rFonts w:asciiTheme="majorHAnsi" w:hAnsiTheme="majorHAnsi" w:cstheme="majorHAnsi"/>
                <w:sz w:val="20"/>
                <w:szCs w:val="20"/>
              </w:rPr>
            </w:pPr>
          </w:p>
        </w:tc>
        <w:tc>
          <w:tcPr>
            <w:tcW w:w="1667" w:type="dxa"/>
            <w:vAlign w:val="center"/>
          </w:tcPr>
          <w:p w14:paraId="59553CA5"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5E2CE9">
              <w:rPr>
                <w:rFonts w:asciiTheme="majorHAnsi" w:hAnsiTheme="majorHAnsi" w:cstheme="majorHAnsi"/>
                <w:sz w:val="20"/>
                <w:szCs w:val="20"/>
              </w:rPr>
              <w:t>Praca</w:t>
            </w:r>
          </w:p>
        </w:tc>
        <w:tc>
          <w:tcPr>
            <w:tcW w:w="4281" w:type="dxa"/>
            <w:vAlign w:val="center"/>
          </w:tcPr>
          <w:p w14:paraId="36046181" w14:textId="77777777" w:rsidR="00765D46" w:rsidRPr="00B12A1C" w:rsidRDefault="00765D46" w:rsidP="000C128E">
            <w:pPr>
              <w:pStyle w:val="TableParagraph"/>
              <w:ind w:left="28" w:right="109"/>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pl-PL"/>
              </w:rPr>
            </w:pPr>
            <w:r>
              <w:rPr>
                <w:rFonts w:asciiTheme="majorHAnsi" w:hAnsiTheme="majorHAnsi" w:cstheme="majorHAnsi"/>
                <w:sz w:val="20"/>
                <w:szCs w:val="20"/>
                <w:lang w:val="pl-PL"/>
              </w:rPr>
              <w:t xml:space="preserve">3.2 </w:t>
            </w:r>
            <w:r w:rsidRPr="00B12A1C">
              <w:rPr>
                <w:rFonts w:asciiTheme="majorHAnsi" w:hAnsiTheme="majorHAnsi" w:cstheme="majorHAnsi"/>
                <w:sz w:val="20"/>
                <w:szCs w:val="20"/>
                <w:lang w:val="pl-PL"/>
              </w:rPr>
              <w:t>Przedłożenie dowodów na to, że osoba poszukuje pracy</w:t>
            </w:r>
          </w:p>
        </w:tc>
        <w:tc>
          <w:tcPr>
            <w:tcW w:w="1559" w:type="dxa"/>
            <w:vAlign w:val="center"/>
          </w:tcPr>
          <w:p w14:paraId="611D6A5A" w14:textId="77777777" w:rsidR="00765D46" w:rsidRPr="00B12A1C" w:rsidRDefault="00765D46" w:rsidP="000C128E">
            <w:pPr>
              <w:pStyle w:val="TableParagraph"/>
              <w:ind w:left="13" w:right="12"/>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Transakcyjna</w:t>
            </w:r>
          </w:p>
        </w:tc>
        <w:tc>
          <w:tcPr>
            <w:tcW w:w="2410" w:type="dxa"/>
            <w:vAlign w:val="center"/>
          </w:tcPr>
          <w:p w14:paraId="4085EC64"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Krajowy i </w:t>
            </w:r>
            <w:r>
              <w:rPr>
                <w:rFonts w:asciiTheme="majorHAnsi" w:hAnsiTheme="majorHAnsi" w:cstheme="majorHAnsi"/>
                <w:sz w:val="20"/>
                <w:szCs w:val="20"/>
              </w:rPr>
              <w:t>t</w:t>
            </w:r>
            <w:r w:rsidRPr="00B12A1C">
              <w:rPr>
                <w:rFonts w:asciiTheme="majorHAnsi" w:hAnsiTheme="majorHAnsi" w:cstheme="majorHAnsi"/>
                <w:sz w:val="20"/>
                <w:szCs w:val="20"/>
              </w:rPr>
              <w:t>ransgraniczny</w:t>
            </w:r>
          </w:p>
        </w:tc>
        <w:tc>
          <w:tcPr>
            <w:tcW w:w="3474" w:type="dxa"/>
            <w:vAlign w:val="center"/>
          </w:tcPr>
          <w:p w14:paraId="6CCA8F2B" w14:textId="76387CE5"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Ministerstwo Rodziny</w:t>
            </w:r>
            <w:r w:rsidR="00A73299">
              <w:rPr>
                <w:rFonts w:asciiTheme="majorHAnsi" w:hAnsiTheme="majorHAnsi" w:cstheme="majorHAnsi"/>
                <w:sz w:val="20"/>
                <w:szCs w:val="20"/>
              </w:rPr>
              <w:t>, Pracy</w:t>
            </w:r>
            <w:r w:rsidRPr="00B12A1C">
              <w:rPr>
                <w:rFonts w:asciiTheme="majorHAnsi" w:hAnsiTheme="majorHAnsi" w:cstheme="majorHAnsi"/>
                <w:sz w:val="20"/>
                <w:szCs w:val="20"/>
              </w:rPr>
              <w:t xml:space="preserve"> i Polityki Społecznej</w:t>
            </w:r>
          </w:p>
        </w:tc>
      </w:tr>
      <w:tr w:rsidR="00765D46" w:rsidRPr="00B12A1C" w14:paraId="7F9F4099" w14:textId="77777777" w:rsidTr="00765D4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14" w:type="dxa"/>
            <w:vAlign w:val="center"/>
          </w:tcPr>
          <w:p w14:paraId="78DF8428" w14:textId="77777777" w:rsidR="00765D46" w:rsidRPr="00F15885" w:rsidRDefault="00765D46" w:rsidP="00765D46">
            <w:pPr>
              <w:pStyle w:val="Akapitzlist"/>
              <w:numPr>
                <w:ilvl w:val="0"/>
                <w:numId w:val="111"/>
              </w:numPr>
              <w:jc w:val="center"/>
              <w:rPr>
                <w:rFonts w:asciiTheme="majorHAnsi" w:hAnsiTheme="majorHAnsi" w:cstheme="majorHAnsi"/>
                <w:sz w:val="20"/>
                <w:szCs w:val="20"/>
              </w:rPr>
            </w:pPr>
          </w:p>
        </w:tc>
        <w:tc>
          <w:tcPr>
            <w:tcW w:w="1667" w:type="dxa"/>
            <w:vAlign w:val="center"/>
          </w:tcPr>
          <w:p w14:paraId="31DDE612"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5E2CE9">
              <w:rPr>
                <w:rFonts w:asciiTheme="majorHAnsi" w:hAnsiTheme="majorHAnsi" w:cstheme="majorHAnsi"/>
                <w:sz w:val="20"/>
                <w:szCs w:val="20"/>
              </w:rPr>
              <w:t>Praca</w:t>
            </w:r>
          </w:p>
        </w:tc>
        <w:tc>
          <w:tcPr>
            <w:tcW w:w="4281" w:type="dxa"/>
            <w:vAlign w:val="center"/>
          </w:tcPr>
          <w:p w14:paraId="28D01DFA" w14:textId="77777777" w:rsidR="00765D46" w:rsidRPr="00B12A1C" w:rsidRDefault="00765D46" w:rsidP="000C128E">
            <w:pPr>
              <w:pStyle w:val="TableParagraph"/>
              <w:ind w:left="28" w:right="234"/>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Pr>
                <w:rFonts w:asciiTheme="majorHAnsi" w:hAnsiTheme="majorHAnsi" w:cstheme="majorHAnsi"/>
                <w:sz w:val="20"/>
                <w:szCs w:val="20"/>
                <w:lang w:val="pl-PL"/>
              </w:rPr>
              <w:t xml:space="preserve">3.3 </w:t>
            </w:r>
            <w:r w:rsidRPr="00B12A1C">
              <w:rPr>
                <w:rFonts w:asciiTheme="majorHAnsi" w:hAnsiTheme="majorHAnsi" w:cstheme="majorHAnsi"/>
                <w:sz w:val="20"/>
                <w:szCs w:val="20"/>
                <w:lang w:val="pl-PL"/>
              </w:rPr>
              <w:t>Rejestracja okoliczności utrudniających poszukiwanie pracy</w:t>
            </w:r>
          </w:p>
        </w:tc>
        <w:tc>
          <w:tcPr>
            <w:tcW w:w="1559" w:type="dxa"/>
            <w:vAlign w:val="center"/>
          </w:tcPr>
          <w:p w14:paraId="531AC6B4" w14:textId="77777777" w:rsidR="00765D46" w:rsidRPr="00B12A1C" w:rsidRDefault="00765D46" w:rsidP="000C128E">
            <w:pPr>
              <w:pStyle w:val="TableParagraph"/>
              <w:ind w:left="13" w:right="12"/>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Transakcyjna</w:t>
            </w:r>
          </w:p>
        </w:tc>
        <w:tc>
          <w:tcPr>
            <w:tcW w:w="2410" w:type="dxa"/>
            <w:vAlign w:val="center"/>
          </w:tcPr>
          <w:p w14:paraId="4545BAC9"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Krajowy i </w:t>
            </w:r>
            <w:r>
              <w:rPr>
                <w:rFonts w:asciiTheme="majorHAnsi" w:hAnsiTheme="majorHAnsi" w:cstheme="majorHAnsi"/>
                <w:sz w:val="20"/>
                <w:szCs w:val="20"/>
              </w:rPr>
              <w:t>t</w:t>
            </w:r>
            <w:r w:rsidRPr="00B12A1C">
              <w:rPr>
                <w:rFonts w:asciiTheme="majorHAnsi" w:hAnsiTheme="majorHAnsi" w:cstheme="majorHAnsi"/>
                <w:sz w:val="20"/>
                <w:szCs w:val="20"/>
              </w:rPr>
              <w:t>ransgraniczny</w:t>
            </w:r>
          </w:p>
        </w:tc>
        <w:tc>
          <w:tcPr>
            <w:tcW w:w="3474" w:type="dxa"/>
            <w:vAlign w:val="center"/>
          </w:tcPr>
          <w:p w14:paraId="1F1B913B" w14:textId="67DEBEAA"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Ministerstwo Rodziny</w:t>
            </w:r>
            <w:r w:rsidR="00A73299">
              <w:rPr>
                <w:rFonts w:asciiTheme="majorHAnsi" w:hAnsiTheme="majorHAnsi" w:cstheme="majorHAnsi"/>
                <w:sz w:val="20"/>
                <w:szCs w:val="20"/>
              </w:rPr>
              <w:t>, Pracy</w:t>
            </w:r>
            <w:r w:rsidRPr="00B12A1C">
              <w:rPr>
                <w:rFonts w:asciiTheme="majorHAnsi" w:hAnsiTheme="majorHAnsi" w:cstheme="majorHAnsi"/>
                <w:sz w:val="20"/>
                <w:szCs w:val="20"/>
              </w:rPr>
              <w:t xml:space="preserve"> i Polityki Społecznej</w:t>
            </w:r>
          </w:p>
        </w:tc>
      </w:tr>
      <w:tr w:rsidR="00765D46" w:rsidRPr="00B12A1C" w14:paraId="4DA78B7D" w14:textId="77777777" w:rsidTr="00765D46">
        <w:tc>
          <w:tcPr>
            <w:cnfStyle w:val="001000000000" w:firstRow="0" w:lastRow="0" w:firstColumn="1" w:lastColumn="0" w:oddVBand="0" w:evenVBand="0" w:oddHBand="0" w:evenHBand="0" w:firstRowFirstColumn="0" w:firstRowLastColumn="0" w:lastRowFirstColumn="0" w:lastRowLastColumn="0"/>
            <w:tcW w:w="714" w:type="dxa"/>
            <w:vAlign w:val="center"/>
          </w:tcPr>
          <w:p w14:paraId="1B7E2851" w14:textId="77777777" w:rsidR="00765D46" w:rsidRPr="00F15885" w:rsidRDefault="00765D46" w:rsidP="00765D46">
            <w:pPr>
              <w:pStyle w:val="Akapitzlist"/>
              <w:numPr>
                <w:ilvl w:val="0"/>
                <w:numId w:val="111"/>
              </w:numPr>
              <w:jc w:val="center"/>
              <w:rPr>
                <w:rFonts w:asciiTheme="majorHAnsi" w:hAnsiTheme="majorHAnsi" w:cstheme="majorHAnsi"/>
                <w:sz w:val="20"/>
                <w:szCs w:val="20"/>
              </w:rPr>
            </w:pPr>
          </w:p>
        </w:tc>
        <w:tc>
          <w:tcPr>
            <w:tcW w:w="1667" w:type="dxa"/>
            <w:vAlign w:val="center"/>
          </w:tcPr>
          <w:p w14:paraId="51DD7348"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5E2CE9">
              <w:rPr>
                <w:rFonts w:asciiTheme="majorHAnsi" w:hAnsiTheme="majorHAnsi" w:cstheme="majorHAnsi"/>
                <w:sz w:val="20"/>
                <w:szCs w:val="20"/>
              </w:rPr>
              <w:t>Praca</w:t>
            </w:r>
          </w:p>
        </w:tc>
        <w:tc>
          <w:tcPr>
            <w:tcW w:w="4281" w:type="dxa"/>
            <w:vAlign w:val="center"/>
          </w:tcPr>
          <w:p w14:paraId="379C726A" w14:textId="77777777" w:rsidR="00765D46" w:rsidRPr="00B12A1C" w:rsidRDefault="00765D46" w:rsidP="000C128E">
            <w:pPr>
              <w:pStyle w:val="TableParagraph"/>
              <w:ind w:left="28" w:right="109"/>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pl-PL"/>
              </w:rPr>
            </w:pPr>
            <w:r>
              <w:rPr>
                <w:rFonts w:asciiTheme="majorHAnsi" w:hAnsiTheme="majorHAnsi" w:cstheme="majorHAnsi"/>
                <w:sz w:val="20"/>
                <w:szCs w:val="20"/>
                <w:lang w:val="pl-PL"/>
              </w:rPr>
              <w:t xml:space="preserve">4.1 </w:t>
            </w:r>
            <w:r w:rsidRPr="00B12A1C">
              <w:rPr>
                <w:rFonts w:asciiTheme="majorHAnsi" w:hAnsiTheme="majorHAnsi" w:cstheme="majorHAnsi"/>
                <w:sz w:val="20"/>
                <w:szCs w:val="20"/>
                <w:lang w:val="pl-PL"/>
              </w:rPr>
              <w:t>Uzyskanie wskazówek, jak znaleźć pracę</w:t>
            </w:r>
          </w:p>
        </w:tc>
        <w:tc>
          <w:tcPr>
            <w:tcW w:w="1559" w:type="dxa"/>
            <w:vAlign w:val="center"/>
          </w:tcPr>
          <w:p w14:paraId="07DE1D82" w14:textId="77777777" w:rsidR="00765D46" w:rsidRPr="00B12A1C" w:rsidRDefault="00765D46" w:rsidP="000C128E">
            <w:pPr>
              <w:pStyle w:val="TableParagraph"/>
              <w:ind w:left="15" w:right="12"/>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Informacyjna</w:t>
            </w:r>
          </w:p>
        </w:tc>
        <w:tc>
          <w:tcPr>
            <w:tcW w:w="2410" w:type="dxa"/>
            <w:vAlign w:val="center"/>
          </w:tcPr>
          <w:p w14:paraId="6F1EC543"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Krajowy</w:t>
            </w:r>
          </w:p>
        </w:tc>
        <w:tc>
          <w:tcPr>
            <w:tcW w:w="3474" w:type="dxa"/>
            <w:vAlign w:val="center"/>
          </w:tcPr>
          <w:p w14:paraId="0A828EA8" w14:textId="530115F6"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Ministerstwo Rodziny</w:t>
            </w:r>
            <w:r w:rsidR="00A73299">
              <w:rPr>
                <w:rFonts w:asciiTheme="majorHAnsi" w:hAnsiTheme="majorHAnsi" w:cstheme="majorHAnsi"/>
                <w:sz w:val="20"/>
                <w:szCs w:val="20"/>
              </w:rPr>
              <w:t>, Pracy</w:t>
            </w:r>
            <w:r w:rsidRPr="00B12A1C">
              <w:rPr>
                <w:rFonts w:asciiTheme="majorHAnsi" w:hAnsiTheme="majorHAnsi" w:cstheme="majorHAnsi"/>
                <w:sz w:val="20"/>
                <w:szCs w:val="20"/>
              </w:rPr>
              <w:t xml:space="preserve"> i Polityki Społecznej</w:t>
            </w:r>
          </w:p>
        </w:tc>
      </w:tr>
      <w:tr w:rsidR="00765D46" w:rsidRPr="00B12A1C" w14:paraId="50D522F9" w14:textId="77777777" w:rsidTr="00765D4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14" w:type="dxa"/>
            <w:vAlign w:val="center"/>
          </w:tcPr>
          <w:p w14:paraId="2F9F06B0" w14:textId="77777777" w:rsidR="00765D46" w:rsidRPr="00F15885" w:rsidRDefault="00765D46" w:rsidP="00765D46">
            <w:pPr>
              <w:pStyle w:val="Akapitzlist"/>
              <w:numPr>
                <w:ilvl w:val="0"/>
                <w:numId w:val="111"/>
              </w:numPr>
              <w:jc w:val="center"/>
              <w:rPr>
                <w:rFonts w:asciiTheme="majorHAnsi" w:hAnsiTheme="majorHAnsi" w:cstheme="majorHAnsi"/>
                <w:sz w:val="20"/>
                <w:szCs w:val="20"/>
              </w:rPr>
            </w:pPr>
          </w:p>
        </w:tc>
        <w:tc>
          <w:tcPr>
            <w:tcW w:w="1667" w:type="dxa"/>
            <w:vAlign w:val="center"/>
          </w:tcPr>
          <w:p w14:paraId="02D06455"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5E2CE9">
              <w:rPr>
                <w:rFonts w:asciiTheme="majorHAnsi" w:hAnsiTheme="majorHAnsi" w:cstheme="majorHAnsi"/>
                <w:sz w:val="20"/>
                <w:szCs w:val="20"/>
              </w:rPr>
              <w:t>Praca</w:t>
            </w:r>
          </w:p>
        </w:tc>
        <w:tc>
          <w:tcPr>
            <w:tcW w:w="4281" w:type="dxa"/>
            <w:vAlign w:val="center"/>
          </w:tcPr>
          <w:p w14:paraId="0FA5D4EB" w14:textId="77777777" w:rsidR="00765D46" w:rsidRPr="00B12A1C" w:rsidRDefault="00765D46" w:rsidP="000C128E">
            <w:pPr>
              <w:pStyle w:val="TableParagraph"/>
              <w:ind w:left="28"/>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Pr>
                <w:rFonts w:asciiTheme="majorHAnsi" w:hAnsiTheme="majorHAnsi" w:cstheme="majorHAnsi"/>
                <w:sz w:val="20"/>
                <w:szCs w:val="20"/>
                <w:lang w:val="pl-PL"/>
              </w:rPr>
              <w:t xml:space="preserve">4.2 </w:t>
            </w:r>
            <w:r w:rsidRPr="00B12A1C">
              <w:rPr>
                <w:rFonts w:asciiTheme="majorHAnsi" w:hAnsiTheme="majorHAnsi" w:cstheme="majorHAnsi"/>
                <w:sz w:val="20"/>
                <w:szCs w:val="20"/>
                <w:lang w:val="pl-PL"/>
              </w:rPr>
              <w:t>Zawiadomienie urzędu o zaprzestaniu pobierania świadczeń dla bezrobotnych ze względu na podjęcie zatrudnienia</w:t>
            </w:r>
          </w:p>
        </w:tc>
        <w:tc>
          <w:tcPr>
            <w:tcW w:w="1559" w:type="dxa"/>
            <w:vAlign w:val="center"/>
          </w:tcPr>
          <w:p w14:paraId="67E5EC26" w14:textId="77777777" w:rsidR="00765D46" w:rsidRPr="00B12A1C" w:rsidRDefault="00765D46" w:rsidP="000C128E">
            <w:pPr>
              <w:pStyle w:val="TableParagraph"/>
              <w:ind w:left="13" w:right="12"/>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Transakcyjna</w:t>
            </w:r>
          </w:p>
        </w:tc>
        <w:tc>
          <w:tcPr>
            <w:tcW w:w="2410" w:type="dxa"/>
            <w:vAlign w:val="center"/>
          </w:tcPr>
          <w:p w14:paraId="7AA16829"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Krajowy i </w:t>
            </w:r>
            <w:r>
              <w:rPr>
                <w:rFonts w:asciiTheme="majorHAnsi" w:hAnsiTheme="majorHAnsi" w:cstheme="majorHAnsi"/>
                <w:sz w:val="20"/>
                <w:szCs w:val="20"/>
              </w:rPr>
              <w:t>t</w:t>
            </w:r>
            <w:r w:rsidRPr="00B12A1C">
              <w:rPr>
                <w:rFonts w:asciiTheme="majorHAnsi" w:hAnsiTheme="majorHAnsi" w:cstheme="majorHAnsi"/>
                <w:sz w:val="20"/>
                <w:szCs w:val="20"/>
              </w:rPr>
              <w:t>ransgraniczny</w:t>
            </w:r>
          </w:p>
        </w:tc>
        <w:tc>
          <w:tcPr>
            <w:tcW w:w="3474" w:type="dxa"/>
            <w:vAlign w:val="center"/>
          </w:tcPr>
          <w:p w14:paraId="1D25DE7D" w14:textId="6B12D1FC"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Ministerstwo Rodziny</w:t>
            </w:r>
            <w:r w:rsidR="00A73299">
              <w:rPr>
                <w:rFonts w:asciiTheme="majorHAnsi" w:hAnsiTheme="majorHAnsi" w:cstheme="majorHAnsi"/>
                <w:sz w:val="20"/>
                <w:szCs w:val="20"/>
              </w:rPr>
              <w:t>, Pracy</w:t>
            </w:r>
            <w:r w:rsidRPr="00B12A1C">
              <w:rPr>
                <w:rFonts w:asciiTheme="majorHAnsi" w:hAnsiTheme="majorHAnsi" w:cstheme="majorHAnsi"/>
                <w:sz w:val="20"/>
                <w:szCs w:val="20"/>
              </w:rPr>
              <w:t xml:space="preserve"> i Polityki Społecznej</w:t>
            </w:r>
          </w:p>
        </w:tc>
      </w:tr>
      <w:tr w:rsidR="00765D46" w:rsidRPr="00B12A1C" w14:paraId="28DFEE92" w14:textId="77777777" w:rsidTr="00765D46">
        <w:tc>
          <w:tcPr>
            <w:cnfStyle w:val="001000000000" w:firstRow="0" w:lastRow="0" w:firstColumn="1" w:lastColumn="0" w:oddVBand="0" w:evenVBand="0" w:oddHBand="0" w:evenHBand="0" w:firstRowFirstColumn="0" w:firstRowLastColumn="0" w:lastRowFirstColumn="0" w:lastRowLastColumn="0"/>
            <w:tcW w:w="714" w:type="dxa"/>
            <w:vAlign w:val="center"/>
          </w:tcPr>
          <w:p w14:paraId="1BAB81D3" w14:textId="77777777" w:rsidR="00765D46" w:rsidRPr="00F15885" w:rsidRDefault="00765D46" w:rsidP="00765D46">
            <w:pPr>
              <w:pStyle w:val="Akapitzlist"/>
              <w:numPr>
                <w:ilvl w:val="0"/>
                <w:numId w:val="111"/>
              </w:numPr>
              <w:jc w:val="center"/>
              <w:rPr>
                <w:rFonts w:asciiTheme="majorHAnsi" w:hAnsiTheme="majorHAnsi" w:cstheme="majorHAnsi"/>
                <w:sz w:val="20"/>
                <w:szCs w:val="20"/>
              </w:rPr>
            </w:pPr>
          </w:p>
        </w:tc>
        <w:tc>
          <w:tcPr>
            <w:tcW w:w="1667" w:type="dxa"/>
            <w:vAlign w:val="center"/>
          </w:tcPr>
          <w:p w14:paraId="1DA04D8D"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5E2CE9">
              <w:rPr>
                <w:rFonts w:asciiTheme="majorHAnsi" w:hAnsiTheme="majorHAnsi" w:cstheme="majorHAnsi"/>
                <w:sz w:val="20"/>
                <w:szCs w:val="20"/>
              </w:rPr>
              <w:t>Praca</w:t>
            </w:r>
          </w:p>
        </w:tc>
        <w:tc>
          <w:tcPr>
            <w:tcW w:w="4281" w:type="dxa"/>
            <w:vAlign w:val="center"/>
          </w:tcPr>
          <w:p w14:paraId="29CBE228" w14:textId="77777777" w:rsidR="00765D46" w:rsidRPr="00B12A1C" w:rsidRDefault="00765D46" w:rsidP="000C128E">
            <w:pPr>
              <w:pStyle w:val="TableParagraph"/>
              <w:ind w:left="28"/>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pl-PL"/>
              </w:rPr>
            </w:pPr>
            <w:r>
              <w:rPr>
                <w:rFonts w:asciiTheme="majorHAnsi" w:hAnsiTheme="majorHAnsi" w:cstheme="majorHAnsi"/>
                <w:sz w:val="20"/>
                <w:szCs w:val="20"/>
                <w:lang w:val="pl-PL"/>
              </w:rPr>
              <w:t xml:space="preserve">4.3 </w:t>
            </w:r>
            <w:r w:rsidRPr="00B12A1C">
              <w:rPr>
                <w:rFonts w:asciiTheme="majorHAnsi" w:hAnsiTheme="majorHAnsi" w:cstheme="majorHAnsi"/>
                <w:sz w:val="20"/>
                <w:szCs w:val="20"/>
                <w:lang w:val="pl-PL"/>
              </w:rPr>
              <w:t>Złożenie deklaracji podatkowej — podatek dochodowy od osób fizycznych</w:t>
            </w:r>
          </w:p>
        </w:tc>
        <w:tc>
          <w:tcPr>
            <w:tcW w:w="1559" w:type="dxa"/>
            <w:vAlign w:val="center"/>
          </w:tcPr>
          <w:p w14:paraId="0DAFDA66" w14:textId="77777777" w:rsidR="00765D46" w:rsidRPr="00B12A1C" w:rsidRDefault="00765D46" w:rsidP="000C128E">
            <w:pPr>
              <w:pStyle w:val="TableParagraph"/>
              <w:ind w:left="13" w:right="12"/>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Transakcyjna</w:t>
            </w:r>
          </w:p>
        </w:tc>
        <w:tc>
          <w:tcPr>
            <w:tcW w:w="2410" w:type="dxa"/>
            <w:vAlign w:val="center"/>
          </w:tcPr>
          <w:p w14:paraId="2E5A2192"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Krajowy i </w:t>
            </w:r>
            <w:r>
              <w:rPr>
                <w:rFonts w:asciiTheme="majorHAnsi" w:hAnsiTheme="majorHAnsi" w:cstheme="majorHAnsi"/>
                <w:sz w:val="20"/>
                <w:szCs w:val="20"/>
              </w:rPr>
              <w:t>t</w:t>
            </w:r>
            <w:r w:rsidRPr="00B12A1C">
              <w:rPr>
                <w:rFonts w:asciiTheme="majorHAnsi" w:hAnsiTheme="majorHAnsi" w:cstheme="majorHAnsi"/>
                <w:sz w:val="20"/>
                <w:szCs w:val="20"/>
              </w:rPr>
              <w:t>ransgraniczny</w:t>
            </w:r>
          </w:p>
        </w:tc>
        <w:tc>
          <w:tcPr>
            <w:tcW w:w="3474" w:type="dxa"/>
            <w:vAlign w:val="center"/>
          </w:tcPr>
          <w:p w14:paraId="52C69F73"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Ministerstwo Finansów</w:t>
            </w:r>
          </w:p>
        </w:tc>
      </w:tr>
      <w:tr w:rsidR="00765D46" w:rsidRPr="00B12A1C" w14:paraId="4E169ED6" w14:textId="77777777" w:rsidTr="00765D4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14" w:type="dxa"/>
            <w:vAlign w:val="center"/>
          </w:tcPr>
          <w:p w14:paraId="31D0312E" w14:textId="77777777" w:rsidR="00765D46" w:rsidRPr="00F15885" w:rsidRDefault="00765D46" w:rsidP="00765D46">
            <w:pPr>
              <w:pStyle w:val="Akapitzlist"/>
              <w:numPr>
                <w:ilvl w:val="0"/>
                <w:numId w:val="111"/>
              </w:numPr>
              <w:jc w:val="center"/>
              <w:rPr>
                <w:rFonts w:asciiTheme="majorHAnsi" w:hAnsiTheme="majorHAnsi" w:cstheme="majorHAnsi"/>
                <w:sz w:val="20"/>
                <w:szCs w:val="20"/>
              </w:rPr>
            </w:pPr>
          </w:p>
        </w:tc>
        <w:tc>
          <w:tcPr>
            <w:tcW w:w="1667" w:type="dxa"/>
            <w:vAlign w:val="center"/>
          </w:tcPr>
          <w:p w14:paraId="1AFB78E5"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5E2CE9">
              <w:rPr>
                <w:rFonts w:asciiTheme="majorHAnsi" w:hAnsiTheme="majorHAnsi" w:cstheme="majorHAnsi"/>
                <w:sz w:val="20"/>
                <w:szCs w:val="20"/>
              </w:rPr>
              <w:t>Praca</w:t>
            </w:r>
          </w:p>
        </w:tc>
        <w:tc>
          <w:tcPr>
            <w:tcW w:w="4281" w:type="dxa"/>
            <w:vAlign w:val="center"/>
          </w:tcPr>
          <w:p w14:paraId="3C59B219" w14:textId="77777777" w:rsidR="00765D46" w:rsidRPr="00B12A1C" w:rsidRDefault="00765D46" w:rsidP="000C128E">
            <w:pPr>
              <w:pStyle w:val="TableParagraph"/>
              <w:ind w:left="28"/>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Pr>
                <w:rFonts w:asciiTheme="majorHAnsi" w:hAnsiTheme="majorHAnsi" w:cstheme="majorHAnsi"/>
                <w:sz w:val="20"/>
                <w:szCs w:val="20"/>
                <w:lang w:val="pl-PL"/>
              </w:rPr>
              <w:t xml:space="preserve">5.1 </w:t>
            </w:r>
            <w:r w:rsidRPr="00B12A1C">
              <w:rPr>
                <w:rFonts w:asciiTheme="majorHAnsi" w:hAnsiTheme="majorHAnsi" w:cstheme="majorHAnsi"/>
                <w:sz w:val="20"/>
                <w:szCs w:val="20"/>
                <w:lang w:val="pl-PL"/>
              </w:rPr>
              <w:t>Obliczenia dotyczące wysokości przyszłych emerytur</w:t>
            </w:r>
          </w:p>
        </w:tc>
        <w:tc>
          <w:tcPr>
            <w:tcW w:w="1559" w:type="dxa"/>
            <w:vAlign w:val="center"/>
          </w:tcPr>
          <w:p w14:paraId="581238CE" w14:textId="77777777" w:rsidR="00765D46" w:rsidRPr="00B12A1C" w:rsidRDefault="00765D46" w:rsidP="000C128E">
            <w:pPr>
              <w:pStyle w:val="TableParagraph"/>
              <w:ind w:left="15" w:right="12"/>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Informacyjna</w:t>
            </w:r>
          </w:p>
        </w:tc>
        <w:tc>
          <w:tcPr>
            <w:tcW w:w="2410" w:type="dxa"/>
            <w:vAlign w:val="center"/>
          </w:tcPr>
          <w:p w14:paraId="4E1A1ADD"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Krajowy</w:t>
            </w:r>
          </w:p>
        </w:tc>
        <w:tc>
          <w:tcPr>
            <w:tcW w:w="3474" w:type="dxa"/>
            <w:vAlign w:val="center"/>
          </w:tcPr>
          <w:p w14:paraId="5A857CEE"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Zakład Ubezpieczeń Społecznych</w:t>
            </w:r>
          </w:p>
        </w:tc>
      </w:tr>
      <w:tr w:rsidR="00765D46" w:rsidRPr="00B12A1C" w14:paraId="15B2D1CF" w14:textId="77777777" w:rsidTr="00765D46">
        <w:tc>
          <w:tcPr>
            <w:cnfStyle w:val="001000000000" w:firstRow="0" w:lastRow="0" w:firstColumn="1" w:lastColumn="0" w:oddVBand="0" w:evenVBand="0" w:oddHBand="0" w:evenHBand="0" w:firstRowFirstColumn="0" w:firstRowLastColumn="0" w:lastRowFirstColumn="0" w:lastRowLastColumn="0"/>
            <w:tcW w:w="714" w:type="dxa"/>
            <w:vAlign w:val="center"/>
          </w:tcPr>
          <w:p w14:paraId="54D8528E" w14:textId="77777777" w:rsidR="00765D46" w:rsidRPr="00F15885" w:rsidRDefault="00765D46" w:rsidP="00765D46">
            <w:pPr>
              <w:pStyle w:val="Akapitzlist"/>
              <w:numPr>
                <w:ilvl w:val="0"/>
                <w:numId w:val="111"/>
              </w:numPr>
              <w:jc w:val="center"/>
              <w:rPr>
                <w:rFonts w:asciiTheme="majorHAnsi" w:hAnsiTheme="majorHAnsi" w:cstheme="majorHAnsi"/>
                <w:sz w:val="20"/>
                <w:szCs w:val="20"/>
              </w:rPr>
            </w:pPr>
          </w:p>
        </w:tc>
        <w:tc>
          <w:tcPr>
            <w:tcW w:w="1667" w:type="dxa"/>
            <w:vAlign w:val="center"/>
          </w:tcPr>
          <w:p w14:paraId="09E3F120"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5E2CE9">
              <w:rPr>
                <w:rFonts w:asciiTheme="majorHAnsi" w:hAnsiTheme="majorHAnsi" w:cstheme="majorHAnsi"/>
                <w:sz w:val="20"/>
                <w:szCs w:val="20"/>
              </w:rPr>
              <w:t>Praca</w:t>
            </w:r>
          </w:p>
        </w:tc>
        <w:tc>
          <w:tcPr>
            <w:tcW w:w="4281" w:type="dxa"/>
            <w:vAlign w:val="center"/>
          </w:tcPr>
          <w:p w14:paraId="08A5FC72" w14:textId="77777777" w:rsidR="00765D46" w:rsidRPr="00B12A1C" w:rsidRDefault="00765D46" w:rsidP="000C128E">
            <w:pPr>
              <w:pStyle w:val="TableParagraph"/>
              <w:ind w:left="28"/>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pl-PL"/>
              </w:rPr>
            </w:pPr>
            <w:r>
              <w:rPr>
                <w:rFonts w:asciiTheme="majorHAnsi" w:hAnsiTheme="majorHAnsi" w:cstheme="majorHAnsi"/>
                <w:sz w:val="20"/>
                <w:szCs w:val="20"/>
                <w:lang w:val="pl-PL"/>
              </w:rPr>
              <w:t xml:space="preserve">5.2 </w:t>
            </w:r>
            <w:r w:rsidRPr="00B12A1C">
              <w:rPr>
                <w:rFonts w:asciiTheme="majorHAnsi" w:hAnsiTheme="majorHAnsi" w:cstheme="majorHAnsi"/>
                <w:sz w:val="20"/>
                <w:szCs w:val="20"/>
                <w:lang w:val="pl-PL"/>
              </w:rPr>
              <w:t>Złożenie wniosku o emeryturę państwową</w:t>
            </w:r>
          </w:p>
        </w:tc>
        <w:tc>
          <w:tcPr>
            <w:tcW w:w="1559" w:type="dxa"/>
            <w:vAlign w:val="center"/>
          </w:tcPr>
          <w:p w14:paraId="62D24E25" w14:textId="77777777" w:rsidR="00765D46" w:rsidRPr="00B12A1C" w:rsidRDefault="00765D46" w:rsidP="000C128E">
            <w:pPr>
              <w:pStyle w:val="TableParagraph"/>
              <w:ind w:left="13" w:right="12"/>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Transakcyjna</w:t>
            </w:r>
          </w:p>
        </w:tc>
        <w:tc>
          <w:tcPr>
            <w:tcW w:w="2410" w:type="dxa"/>
            <w:vAlign w:val="center"/>
          </w:tcPr>
          <w:p w14:paraId="390CCC24"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Krajowy i </w:t>
            </w:r>
            <w:r>
              <w:rPr>
                <w:rFonts w:asciiTheme="majorHAnsi" w:hAnsiTheme="majorHAnsi" w:cstheme="majorHAnsi"/>
                <w:sz w:val="20"/>
                <w:szCs w:val="20"/>
              </w:rPr>
              <w:t>t</w:t>
            </w:r>
            <w:r w:rsidRPr="00B12A1C">
              <w:rPr>
                <w:rFonts w:asciiTheme="majorHAnsi" w:hAnsiTheme="majorHAnsi" w:cstheme="majorHAnsi"/>
                <w:sz w:val="20"/>
                <w:szCs w:val="20"/>
              </w:rPr>
              <w:t>ransgraniczny</w:t>
            </w:r>
          </w:p>
        </w:tc>
        <w:tc>
          <w:tcPr>
            <w:tcW w:w="3474" w:type="dxa"/>
            <w:vAlign w:val="center"/>
          </w:tcPr>
          <w:p w14:paraId="3B004DBB"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Zakład Ubezpieczeń Społecznych</w:t>
            </w:r>
          </w:p>
        </w:tc>
      </w:tr>
      <w:tr w:rsidR="00765D46" w:rsidRPr="00B12A1C" w14:paraId="2A214DBF" w14:textId="77777777" w:rsidTr="00765D4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14" w:type="dxa"/>
            <w:vAlign w:val="center"/>
          </w:tcPr>
          <w:p w14:paraId="0827A1A2" w14:textId="77777777" w:rsidR="00765D46" w:rsidRPr="00F15885" w:rsidRDefault="00765D46" w:rsidP="00765D46">
            <w:pPr>
              <w:pStyle w:val="Akapitzlist"/>
              <w:numPr>
                <w:ilvl w:val="0"/>
                <w:numId w:val="111"/>
              </w:numPr>
              <w:jc w:val="center"/>
              <w:rPr>
                <w:rFonts w:asciiTheme="majorHAnsi" w:hAnsiTheme="majorHAnsi" w:cstheme="majorHAnsi"/>
                <w:sz w:val="20"/>
                <w:szCs w:val="20"/>
              </w:rPr>
            </w:pPr>
          </w:p>
        </w:tc>
        <w:tc>
          <w:tcPr>
            <w:tcW w:w="1667" w:type="dxa"/>
            <w:vAlign w:val="center"/>
          </w:tcPr>
          <w:p w14:paraId="73707680"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Pr>
                <w:rFonts w:asciiTheme="majorHAnsi" w:hAnsiTheme="majorHAnsi" w:cstheme="majorHAnsi"/>
                <w:sz w:val="20"/>
                <w:szCs w:val="20"/>
              </w:rPr>
              <w:t>Praca</w:t>
            </w:r>
          </w:p>
        </w:tc>
        <w:tc>
          <w:tcPr>
            <w:tcW w:w="4281" w:type="dxa"/>
            <w:vAlign w:val="center"/>
          </w:tcPr>
          <w:p w14:paraId="3C7F049C" w14:textId="77777777" w:rsidR="00765D46" w:rsidRPr="00B12A1C" w:rsidRDefault="00765D46" w:rsidP="000C128E">
            <w:pPr>
              <w:pStyle w:val="TableParagraph"/>
              <w:spacing w:line="170" w:lineRule="atLeast"/>
              <w:ind w:left="28"/>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Pr>
                <w:rFonts w:asciiTheme="majorHAnsi" w:hAnsiTheme="majorHAnsi" w:cstheme="majorHAnsi"/>
                <w:sz w:val="20"/>
                <w:szCs w:val="20"/>
                <w:lang w:val="pl-PL"/>
              </w:rPr>
              <w:t xml:space="preserve">5.2 </w:t>
            </w:r>
            <w:r w:rsidRPr="00B12A1C">
              <w:rPr>
                <w:rFonts w:asciiTheme="majorHAnsi" w:hAnsiTheme="majorHAnsi" w:cstheme="majorHAnsi"/>
                <w:sz w:val="20"/>
                <w:szCs w:val="20"/>
                <w:lang w:val="pl-PL"/>
              </w:rPr>
              <w:t>Weryfikacja uprawnień do emerytury w przypadku przeprowadzki za granicę lub powrotu z innego kraju</w:t>
            </w:r>
          </w:p>
        </w:tc>
        <w:tc>
          <w:tcPr>
            <w:tcW w:w="1559" w:type="dxa"/>
            <w:vAlign w:val="center"/>
          </w:tcPr>
          <w:p w14:paraId="6FE0B51A" w14:textId="77777777" w:rsidR="00765D46" w:rsidRPr="00B12A1C" w:rsidRDefault="00765D46" w:rsidP="000C128E">
            <w:pPr>
              <w:pStyle w:val="TableParagraph"/>
              <w:ind w:left="15" w:right="12"/>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Informacyjna</w:t>
            </w:r>
          </w:p>
        </w:tc>
        <w:tc>
          <w:tcPr>
            <w:tcW w:w="2410" w:type="dxa"/>
            <w:vAlign w:val="center"/>
          </w:tcPr>
          <w:p w14:paraId="1A909DE2"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Krajowy</w:t>
            </w:r>
          </w:p>
        </w:tc>
        <w:tc>
          <w:tcPr>
            <w:tcW w:w="3474" w:type="dxa"/>
            <w:vAlign w:val="center"/>
          </w:tcPr>
          <w:p w14:paraId="3905AF42"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Zakład Ubezpieczeń Społecznych</w:t>
            </w:r>
          </w:p>
        </w:tc>
      </w:tr>
      <w:tr w:rsidR="00765D46" w:rsidRPr="00B12A1C" w14:paraId="729C7B92" w14:textId="77777777" w:rsidTr="00765D46">
        <w:tc>
          <w:tcPr>
            <w:cnfStyle w:val="001000000000" w:firstRow="0" w:lastRow="0" w:firstColumn="1" w:lastColumn="0" w:oddVBand="0" w:evenVBand="0" w:oddHBand="0" w:evenHBand="0" w:firstRowFirstColumn="0" w:firstRowLastColumn="0" w:lastRowFirstColumn="0" w:lastRowLastColumn="0"/>
            <w:tcW w:w="714" w:type="dxa"/>
            <w:vAlign w:val="center"/>
          </w:tcPr>
          <w:p w14:paraId="5AB058E6" w14:textId="77777777" w:rsidR="00765D46" w:rsidRPr="00F15885" w:rsidRDefault="00765D46" w:rsidP="00765D46">
            <w:pPr>
              <w:pStyle w:val="Akapitzlist"/>
              <w:numPr>
                <w:ilvl w:val="0"/>
                <w:numId w:val="111"/>
              </w:numPr>
              <w:jc w:val="center"/>
              <w:rPr>
                <w:rFonts w:asciiTheme="majorHAnsi" w:hAnsiTheme="majorHAnsi" w:cstheme="majorHAnsi"/>
                <w:sz w:val="20"/>
                <w:szCs w:val="20"/>
              </w:rPr>
            </w:pPr>
          </w:p>
        </w:tc>
        <w:tc>
          <w:tcPr>
            <w:tcW w:w="1667" w:type="dxa"/>
            <w:vAlign w:val="center"/>
          </w:tcPr>
          <w:p w14:paraId="3A4F5874"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Rodzina</w:t>
            </w:r>
          </w:p>
        </w:tc>
        <w:tc>
          <w:tcPr>
            <w:tcW w:w="4281" w:type="dxa"/>
            <w:vAlign w:val="center"/>
          </w:tcPr>
          <w:p w14:paraId="11013F5F" w14:textId="77777777" w:rsidR="00765D46" w:rsidRPr="00B12A1C" w:rsidRDefault="00765D46" w:rsidP="000C128E">
            <w:pPr>
              <w:pStyle w:val="TableParagraph"/>
              <w:ind w:left="26"/>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pl-PL"/>
              </w:rPr>
            </w:pPr>
            <w:r>
              <w:rPr>
                <w:rFonts w:asciiTheme="majorHAnsi" w:hAnsiTheme="majorHAnsi" w:cstheme="majorHAnsi"/>
                <w:sz w:val="20"/>
                <w:szCs w:val="20"/>
                <w:lang w:val="pl-PL"/>
              </w:rPr>
              <w:t xml:space="preserve">1.1 </w:t>
            </w:r>
            <w:r w:rsidRPr="00B12A1C">
              <w:rPr>
                <w:rFonts w:asciiTheme="majorHAnsi" w:hAnsiTheme="majorHAnsi" w:cstheme="majorHAnsi"/>
                <w:sz w:val="20"/>
                <w:szCs w:val="20"/>
                <w:lang w:val="pl-PL"/>
              </w:rPr>
              <w:t>Weryfikacja warunków korzystania z urlopu wychowawczego</w:t>
            </w:r>
          </w:p>
        </w:tc>
        <w:tc>
          <w:tcPr>
            <w:tcW w:w="1559" w:type="dxa"/>
            <w:vAlign w:val="center"/>
          </w:tcPr>
          <w:p w14:paraId="77E8E232" w14:textId="77777777" w:rsidR="00765D46" w:rsidRPr="00B12A1C" w:rsidRDefault="00765D46" w:rsidP="000C128E">
            <w:pPr>
              <w:pStyle w:val="TableParagraph"/>
              <w:ind w:left="29"/>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Informacyjna</w:t>
            </w:r>
          </w:p>
        </w:tc>
        <w:tc>
          <w:tcPr>
            <w:tcW w:w="2410" w:type="dxa"/>
            <w:vAlign w:val="center"/>
          </w:tcPr>
          <w:p w14:paraId="3C3A8B54"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Krajowy</w:t>
            </w:r>
          </w:p>
        </w:tc>
        <w:tc>
          <w:tcPr>
            <w:tcW w:w="3474" w:type="dxa"/>
            <w:vAlign w:val="center"/>
          </w:tcPr>
          <w:p w14:paraId="2CFFF666" w14:textId="0B48F499"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Ministerstwo Rodziny</w:t>
            </w:r>
            <w:r w:rsidR="00A73299">
              <w:rPr>
                <w:rFonts w:asciiTheme="majorHAnsi" w:hAnsiTheme="majorHAnsi" w:cstheme="majorHAnsi"/>
                <w:sz w:val="20"/>
                <w:szCs w:val="20"/>
              </w:rPr>
              <w:t>, Pracy</w:t>
            </w:r>
            <w:r w:rsidRPr="00B12A1C">
              <w:rPr>
                <w:rFonts w:asciiTheme="majorHAnsi" w:hAnsiTheme="majorHAnsi" w:cstheme="majorHAnsi"/>
                <w:sz w:val="20"/>
                <w:szCs w:val="20"/>
              </w:rPr>
              <w:t xml:space="preserve"> i Polityki Społecznej</w:t>
            </w:r>
          </w:p>
        </w:tc>
      </w:tr>
      <w:tr w:rsidR="00765D46" w:rsidRPr="00B12A1C" w14:paraId="2D07E021" w14:textId="77777777" w:rsidTr="00765D4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14" w:type="dxa"/>
            <w:vAlign w:val="center"/>
          </w:tcPr>
          <w:p w14:paraId="783D8C0B" w14:textId="77777777" w:rsidR="00765D46" w:rsidRPr="00F15885" w:rsidRDefault="00765D46" w:rsidP="00765D46">
            <w:pPr>
              <w:pStyle w:val="Akapitzlist"/>
              <w:numPr>
                <w:ilvl w:val="0"/>
                <w:numId w:val="111"/>
              </w:numPr>
              <w:jc w:val="center"/>
              <w:rPr>
                <w:rFonts w:asciiTheme="majorHAnsi" w:hAnsiTheme="majorHAnsi" w:cstheme="majorHAnsi"/>
                <w:sz w:val="20"/>
                <w:szCs w:val="20"/>
              </w:rPr>
            </w:pPr>
          </w:p>
        </w:tc>
        <w:tc>
          <w:tcPr>
            <w:tcW w:w="1667" w:type="dxa"/>
            <w:vAlign w:val="center"/>
          </w:tcPr>
          <w:p w14:paraId="6C327383"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Rodzina</w:t>
            </w:r>
          </w:p>
        </w:tc>
        <w:tc>
          <w:tcPr>
            <w:tcW w:w="4281" w:type="dxa"/>
            <w:vAlign w:val="center"/>
          </w:tcPr>
          <w:p w14:paraId="6686499F" w14:textId="77777777" w:rsidR="00765D46" w:rsidRPr="00B12A1C" w:rsidRDefault="00765D46" w:rsidP="000C128E">
            <w:pPr>
              <w:pStyle w:val="TableParagraph"/>
              <w:ind w:left="26"/>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Pr>
                <w:rFonts w:asciiTheme="majorHAnsi" w:hAnsiTheme="majorHAnsi" w:cstheme="majorHAnsi"/>
                <w:sz w:val="20"/>
                <w:szCs w:val="20"/>
                <w:lang w:val="pl-PL"/>
              </w:rPr>
              <w:t xml:space="preserve">1.2 </w:t>
            </w:r>
            <w:r w:rsidRPr="00B12A1C">
              <w:rPr>
                <w:rFonts w:asciiTheme="majorHAnsi" w:hAnsiTheme="majorHAnsi" w:cstheme="majorHAnsi"/>
                <w:sz w:val="20"/>
                <w:szCs w:val="20"/>
                <w:lang w:val="pl-PL"/>
              </w:rPr>
              <w:t>Zgłoszenie urodzenia dziecka we właściwym organie</w:t>
            </w:r>
          </w:p>
        </w:tc>
        <w:tc>
          <w:tcPr>
            <w:tcW w:w="1559" w:type="dxa"/>
            <w:vAlign w:val="center"/>
          </w:tcPr>
          <w:p w14:paraId="48C33B4B" w14:textId="77777777" w:rsidR="00765D46" w:rsidRPr="00B12A1C" w:rsidRDefault="00765D46" w:rsidP="000C128E">
            <w:pPr>
              <w:pStyle w:val="TableParagraph"/>
              <w:ind w:left="36"/>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Transakcyjna</w:t>
            </w:r>
          </w:p>
        </w:tc>
        <w:tc>
          <w:tcPr>
            <w:tcW w:w="2410" w:type="dxa"/>
            <w:vAlign w:val="center"/>
          </w:tcPr>
          <w:p w14:paraId="04C6809F"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Krajowy</w:t>
            </w:r>
          </w:p>
        </w:tc>
        <w:tc>
          <w:tcPr>
            <w:tcW w:w="3474" w:type="dxa"/>
            <w:vAlign w:val="center"/>
          </w:tcPr>
          <w:p w14:paraId="4E40F51B" w14:textId="29742C0E" w:rsidR="00765D46" w:rsidRPr="00B12A1C" w:rsidRDefault="00DC41FB"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DC41FB">
              <w:rPr>
                <w:rFonts w:asciiTheme="majorHAnsi" w:hAnsiTheme="majorHAnsi" w:cstheme="majorHAnsi"/>
                <w:sz w:val="20"/>
                <w:szCs w:val="20"/>
              </w:rPr>
              <w:t>Ministerstwo Spraw Wewnętrznych i Administracji</w:t>
            </w:r>
            <w:r>
              <w:rPr>
                <w:rFonts w:asciiTheme="majorHAnsi" w:hAnsiTheme="majorHAnsi" w:cstheme="majorHAnsi"/>
                <w:sz w:val="20"/>
                <w:szCs w:val="20"/>
              </w:rPr>
              <w:t xml:space="preserve"> we współpracy z Ministerstwem Sprawiedliwości i Ministerstwem Cyfryzacji</w:t>
            </w:r>
          </w:p>
        </w:tc>
      </w:tr>
      <w:tr w:rsidR="00765D46" w:rsidRPr="00B12A1C" w14:paraId="626F8EB6" w14:textId="77777777" w:rsidTr="00765D46">
        <w:tc>
          <w:tcPr>
            <w:cnfStyle w:val="001000000000" w:firstRow="0" w:lastRow="0" w:firstColumn="1" w:lastColumn="0" w:oddVBand="0" w:evenVBand="0" w:oddHBand="0" w:evenHBand="0" w:firstRowFirstColumn="0" w:firstRowLastColumn="0" w:lastRowFirstColumn="0" w:lastRowLastColumn="0"/>
            <w:tcW w:w="714" w:type="dxa"/>
            <w:vAlign w:val="center"/>
          </w:tcPr>
          <w:p w14:paraId="222E2B3B" w14:textId="77777777" w:rsidR="00765D46" w:rsidRPr="00F15885" w:rsidRDefault="00765D46" w:rsidP="00765D46">
            <w:pPr>
              <w:pStyle w:val="Akapitzlist"/>
              <w:numPr>
                <w:ilvl w:val="0"/>
                <w:numId w:val="111"/>
              </w:numPr>
              <w:jc w:val="center"/>
              <w:rPr>
                <w:rFonts w:asciiTheme="majorHAnsi" w:hAnsiTheme="majorHAnsi" w:cstheme="majorHAnsi"/>
                <w:sz w:val="20"/>
                <w:szCs w:val="20"/>
              </w:rPr>
            </w:pPr>
          </w:p>
        </w:tc>
        <w:tc>
          <w:tcPr>
            <w:tcW w:w="1667" w:type="dxa"/>
            <w:vAlign w:val="center"/>
          </w:tcPr>
          <w:p w14:paraId="603D36B8"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Rodzina</w:t>
            </w:r>
          </w:p>
        </w:tc>
        <w:tc>
          <w:tcPr>
            <w:tcW w:w="4281" w:type="dxa"/>
            <w:vAlign w:val="center"/>
          </w:tcPr>
          <w:p w14:paraId="27692B34" w14:textId="77777777" w:rsidR="00765D46" w:rsidRPr="00B12A1C" w:rsidRDefault="00765D46" w:rsidP="000C128E">
            <w:pPr>
              <w:pStyle w:val="TableParagraph"/>
              <w:ind w:left="26"/>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pl-PL"/>
              </w:rPr>
            </w:pPr>
            <w:r>
              <w:rPr>
                <w:rFonts w:asciiTheme="majorHAnsi" w:hAnsiTheme="majorHAnsi" w:cstheme="majorHAnsi"/>
                <w:sz w:val="20"/>
                <w:szCs w:val="20"/>
                <w:lang w:val="pl-PL"/>
              </w:rPr>
              <w:t xml:space="preserve">1.3 </w:t>
            </w:r>
            <w:r w:rsidRPr="00B12A1C">
              <w:rPr>
                <w:rFonts w:asciiTheme="majorHAnsi" w:hAnsiTheme="majorHAnsi" w:cstheme="majorHAnsi"/>
                <w:sz w:val="20"/>
                <w:szCs w:val="20"/>
                <w:lang w:val="pl-PL"/>
              </w:rPr>
              <w:t>Postępowanie ws. przyznania praw rodzicielskich (np. przed sądem w przypadku</w:t>
            </w:r>
            <w:r>
              <w:rPr>
                <w:rFonts w:asciiTheme="majorHAnsi" w:hAnsiTheme="majorHAnsi" w:cstheme="majorHAnsi"/>
                <w:sz w:val="20"/>
                <w:szCs w:val="20"/>
                <w:lang w:val="pl-PL"/>
              </w:rPr>
              <w:t>,</w:t>
            </w:r>
            <w:r w:rsidRPr="00B12A1C">
              <w:rPr>
                <w:rFonts w:asciiTheme="majorHAnsi" w:hAnsiTheme="majorHAnsi" w:cstheme="majorHAnsi"/>
                <w:sz w:val="20"/>
                <w:szCs w:val="20"/>
                <w:lang w:val="pl-PL"/>
              </w:rPr>
              <w:t xml:space="preserve"> gdy rodzice nie są małżeństwem)</w:t>
            </w:r>
          </w:p>
        </w:tc>
        <w:tc>
          <w:tcPr>
            <w:tcW w:w="1559" w:type="dxa"/>
            <w:vAlign w:val="center"/>
          </w:tcPr>
          <w:p w14:paraId="08AB351F" w14:textId="77777777" w:rsidR="00765D46" w:rsidRPr="00B12A1C" w:rsidRDefault="00765D46" w:rsidP="000C128E">
            <w:pPr>
              <w:pStyle w:val="TableParagraph"/>
              <w:ind w:left="36"/>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Transakcyjna</w:t>
            </w:r>
          </w:p>
        </w:tc>
        <w:tc>
          <w:tcPr>
            <w:tcW w:w="2410" w:type="dxa"/>
            <w:vAlign w:val="center"/>
          </w:tcPr>
          <w:p w14:paraId="2B21A7D3"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Krajowy</w:t>
            </w:r>
          </w:p>
        </w:tc>
        <w:tc>
          <w:tcPr>
            <w:tcW w:w="3474" w:type="dxa"/>
            <w:vAlign w:val="center"/>
          </w:tcPr>
          <w:p w14:paraId="45302105"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Pr>
                <w:rFonts w:asciiTheme="majorHAnsi" w:hAnsiTheme="majorHAnsi" w:cstheme="majorHAnsi"/>
                <w:sz w:val="20"/>
                <w:szCs w:val="20"/>
              </w:rPr>
              <w:t>Ministerstwo Sprawiedliwości</w:t>
            </w:r>
          </w:p>
        </w:tc>
      </w:tr>
      <w:tr w:rsidR="00765D46" w:rsidRPr="00B12A1C" w14:paraId="0AB89EB6" w14:textId="77777777" w:rsidTr="00765D4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14" w:type="dxa"/>
            <w:vAlign w:val="center"/>
          </w:tcPr>
          <w:p w14:paraId="6CC2CA69" w14:textId="77777777" w:rsidR="00765D46" w:rsidRPr="00F15885" w:rsidRDefault="00765D46" w:rsidP="00765D46">
            <w:pPr>
              <w:pStyle w:val="Akapitzlist"/>
              <w:numPr>
                <w:ilvl w:val="0"/>
                <w:numId w:val="111"/>
              </w:numPr>
              <w:jc w:val="center"/>
              <w:rPr>
                <w:rFonts w:asciiTheme="majorHAnsi" w:hAnsiTheme="majorHAnsi" w:cstheme="majorHAnsi"/>
                <w:sz w:val="20"/>
                <w:szCs w:val="20"/>
              </w:rPr>
            </w:pPr>
          </w:p>
        </w:tc>
        <w:tc>
          <w:tcPr>
            <w:tcW w:w="1667" w:type="dxa"/>
            <w:vAlign w:val="center"/>
          </w:tcPr>
          <w:p w14:paraId="07DC0660"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Rodzina</w:t>
            </w:r>
          </w:p>
        </w:tc>
        <w:tc>
          <w:tcPr>
            <w:tcW w:w="4281" w:type="dxa"/>
            <w:vAlign w:val="center"/>
          </w:tcPr>
          <w:p w14:paraId="1EED3777" w14:textId="77777777" w:rsidR="00765D46" w:rsidRPr="00B12A1C" w:rsidRDefault="00765D46" w:rsidP="000C128E">
            <w:pPr>
              <w:pStyle w:val="TableParagraph"/>
              <w:ind w:left="26"/>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Pr>
                <w:rFonts w:asciiTheme="majorHAnsi" w:hAnsiTheme="majorHAnsi" w:cstheme="majorHAnsi"/>
                <w:sz w:val="20"/>
                <w:szCs w:val="20"/>
                <w:lang w:val="pl-PL"/>
              </w:rPr>
              <w:t xml:space="preserve">1.4 </w:t>
            </w:r>
            <w:r w:rsidRPr="00B12A1C">
              <w:rPr>
                <w:rFonts w:asciiTheme="majorHAnsi" w:hAnsiTheme="majorHAnsi" w:cstheme="majorHAnsi"/>
                <w:sz w:val="20"/>
                <w:szCs w:val="20"/>
                <w:lang w:val="pl-PL"/>
              </w:rPr>
              <w:t>Złożenie wniosku o zasiłek na dziecko</w:t>
            </w:r>
          </w:p>
        </w:tc>
        <w:tc>
          <w:tcPr>
            <w:tcW w:w="1559" w:type="dxa"/>
            <w:vAlign w:val="center"/>
          </w:tcPr>
          <w:p w14:paraId="0D75989D" w14:textId="77777777" w:rsidR="00765D46" w:rsidRPr="00B12A1C" w:rsidRDefault="00765D46" w:rsidP="000C128E">
            <w:pPr>
              <w:pStyle w:val="TableParagraph"/>
              <w:ind w:left="36"/>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Transakcyjna</w:t>
            </w:r>
          </w:p>
        </w:tc>
        <w:tc>
          <w:tcPr>
            <w:tcW w:w="2410" w:type="dxa"/>
            <w:vAlign w:val="center"/>
          </w:tcPr>
          <w:p w14:paraId="736C8457"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Krajowy i Transgraniczny</w:t>
            </w:r>
          </w:p>
        </w:tc>
        <w:tc>
          <w:tcPr>
            <w:tcW w:w="3474" w:type="dxa"/>
            <w:vAlign w:val="center"/>
          </w:tcPr>
          <w:p w14:paraId="251DFE7C" w14:textId="4068481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Ministerstwo Rodziny</w:t>
            </w:r>
            <w:r w:rsidR="00A73299">
              <w:rPr>
                <w:rFonts w:asciiTheme="majorHAnsi" w:hAnsiTheme="majorHAnsi" w:cstheme="majorHAnsi"/>
                <w:sz w:val="20"/>
                <w:szCs w:val="20"/>
              </w:rPr>
              <w:t>, Pracy</w:t>
            </w:r>
            <w:r w:rsidRPr="00B12A1C">
              <w:rPr>
                <w:rFonts w:asciiTheme="majorHAnsi" w:hAnsiTheme="majorHAnsi" w:cstheme="majorHAnsi"/>
                <w:sz w:val="20"/>
                <w:szCs w:val="20"/>
              </w:rPr>
              <w:t xml:space="preserve"> i Polityki Społecznej, Zakład Ubezpieczeń Społecznych</w:t>
            </w:r>
          </w:p>
        </w:tc>
      </w:tr>
      <w:tr w:rsidR="00765D46" w:rsidRPr="00B12A1C" w14:paraId="255E6910" w14:textId="77777777" w:rsidTr="00765D46">
        <w:tc>
          <w:tcPr>
            <w:cnfStyle w:val="001000000000" w:firstRow="0" w:lastRow="0" w:firstColumn="1" w:lastColumn="0" w:oddVBand="0" w:evenVBand="0" w:oddHBand="0" w:evenHBand="0" w:firstRowFirstColumn="0" w:firstRowLastColumn="0" w:lastRowFirstColumn="0" w:lastRowLastColumn="0"/>
            <w:tcW w:w="714" w:type="dxa"/>
            <w:vAlign w:val="center"/>
          </w:tcPr>
          <w:p w14:paraId="67AD606A" w14:textId="77777777" w:rsidR="00765D46" w:rsidRPr="00F15885" w:rsidRDefault="00765D46" w:rsidP="00765D46">
            <w:pPr>
              <w:pStyle w:val="Akapitzlist"/>
              <w:numPr>
                <w:ilvl w:val="0"/>
                <w:numId w:val="111"/>
              </w:numPr>
              <w:jc w:val="center"/>
              <w:rPr>
                <w:rFonts w:asciiTheme="majorHAnsi" w:hAnsiTheme="majorHAnsi" w:cstheme="majorHAnsi"/>
                <w:sz w:val="20"/>
                <w:szCs w:val="20"/>
              </w:rPr>
            </w:pPr>
          </w:p>
        </w:tc>
        <w:tc>
          <w:tcPr>
            <w:tcW w:w="1667" w:type="dxa"/>
            <w:vAlign w:val="center"/>
          </w:tcPr>
          <w:p w14:paraId="0158BA79"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Rodzina</w:t>
            </w:r>
          </w:p>
        </w:tc>
        <w:tc>
          <w:tcPr>
            <w:tcW w:w="4281" w:type="dxa"/>
            <w:vAlign w:val="center"/>
          </w:tcPr>
          <w:p w14:paraId="43F66004" w14:textId="4307D8A8" w:rsidR="00765D46" w:rsidRPr="00B12A1C" w:rsidRDefault="00765D46" w:rsidP="000C128E">
            <w:pPr>
              <w:pStyle w:val="TableParagraph"/>
              <w:spacing w:line="170" w:lineRule="atLeast"/>
              <w:ind w:left="26" w:right="22"/>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pl-PL"/>
              </w:rPr>
            </w:pPr>
            <w:r>
              <w:rPr>
                <w:rFonts w:asciiTheme="majorHAnsi" w:hAnsiTheme="majorHAnsi" w:cstheme="majorHAnsi"/>
                <w:sz w:val="20"/>
                <w:szCs w:val="20"/>
                <w:lang w:val="pl-PL"/>
              </w:rPr>
              <w:t xml:space="preserve">2.1 </w:t>
            </w:r>
            <w:r w:rsidR="00781905">
              <w:rPr>
                <w:rFonts w:asciiTheme="majorHAnsi" w:hAnsiTheme="majorHAnsi" w:cstheme="majorHAnsi"/>
                <w:sz w:val="20"/>
                <w:szCs w:val="20"/>
                <w:lang w:val="pl-PL"/>
              </w:rPr>
              <w:t xml:space="preserve">Rejestracja w urzędzie stanu cywilnego w celu zawarcia związku małżeńskiego lub partnerskiego. </w:t>
            </w:r>
            <w:r w:rsidR="00781905">
              <w:rPr>
                <w:rStyle w:val="cf01"/>
                <w:lang w:val="pl-PL"/>
              </w:rPr>
              <w:t>(nazwa uwzględniająca polską specyfikę „Zgłoś zamiar zawarcia ślubu cywilnego”)</w:t>
            </w:r>
          </w:p>
        </w:tc>
        <w:tc>
          <w:tcPr>
            <w:tcW w:w="1559" w:type="dxa"/>
            <w:vAlign w:val="center"/>
          </w:tcPr>
          <w:p w14:paraId="5DCE4BCD" w14:textId="77777777" w:rsidR="00765D46" w:rsidRPr="00B12A1C" w:rsidRDefault="00765D46" w:rsidP="000C128E">
            <w:pPr>
              <w:pStyle w:val="TableParagraph"/>
              <w:ind w:left="36"/>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Transakcyjna</w:t>
            </w:r>
          </w:p>
        </w:tc>
        <w:tc>
          <w:tcPr>
            <w:tcW w:w="2410" w:type="dxa"/>
            <w:vAlign w:val="center"/>
          </w:tcPr>
          <w:p w14:paraId="4E3ECE50" w14:textId="77777777" w:rsidR="00765D46" w:rsidRPr="00B12A1C" w:rsidRDefault="00765D46" w:rsidP="000C128E">
            <w:pPr>
              <w:pStyle w:val="TableParagraph"/>
              <w:ind w:left="14" w:right="14"/>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Krajowy</w:t>
            </w:r>
          </w:p>
        </w:tc>
        <w:tc>
          <w:tcPr>
            <w:tcW w:w="3474" w:type="dxa"/>
            <w:vAlign w:val="center"/>
          </w:tcPr>
          <w:p w14:paraId="5A7DC0E8" w14:textId="347E76CC"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D948E1">
              <w:rPr>
                <w:rFonts w:asciiTheme="majorHAnsi" w:hAnsiTheme="majorHAnsi" w:cstheme="majorHAnsi"/>
                <w:sz w:val="20"/>
                <w:szCs w:val="20"/>
              </w:rPr>
              <w:t xml:space="preserve">Ministerstwo Spraw Wewnętrznych i Administracji </w:t>
            </w:r>
            <w:r w:rsidR="00DC41FB">
              <w:rPr>
                <w:rFonts w:asciiTheme="majorHAnsi" w:hAnsiTheme="majorHAnsi" w:cstheme="majorHAnsi"/>
                <w:sz w:val="20"/>
                <w:szCs w:val="20"/>
              </w:rPr>
              <w:t>we współpracy z Ministerstwem Sprawiedliwości i Ministerstwem Cyfryzacji</w:t>
            </w:r>
          </w:p>
        </w:tc>
      </w:tr>
      <w:tr w:rsidR="00765D46" w:rsidRPr="00B12A1C" w14:paraId="5F2A15B8" w14:textId="77777777" w:rsidTr="00765D4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14" w:type="dxa"/>
            <w:vAlign w:val="center"/>
          </w:tcPr>
          <w:p w14:paraId="31F14A0E" w14:textId="77777777" w:rsidR="00765D46" w:rsidRPr="00F15885" w:rsidRDefault="00765D46" w:rsidP="00765D46">
            <w:pPr>
              <w:pStyle w:val="Akapitzlist"/>
              <w:numPr>
                <w:ilvl w:val="0"/>
                <w:numId w:val="111"/>
              </w:numPr>
              <w:jc w:val="center"/>
              <w:rPr>
                <w:rFonts w:asciiTheme="majorHAnsi" w:hAnsiTheme="majorHAnsi" w:cstheme="majorHAnsi"/>
                <w:sz w:val="20"/>
                <w:szCs w:val="20"/>
              </w:rPr>
            </w:pPr>
          </w:p>
        </w:tc>
        <w:tc>
          <w:tcPr>
            <w:tcW w:w="1667" w:type="dxa"/>
            <w:vAlign w:val="center"/>
          </w:tcPr>
          <w:p w14:paraId="10B2BA41"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Rodzina</w:t>
            </w:r>
          </w:p>
        </w:tc>
        <w:tc>
          <w:tcPr>
            <w:tcW w:w="4281" w:type="dxa"/>
            <w:vAlign w:val="center"/>
          </w:tcPr>
          <w:p w14:paraId="33A007D0" w14:textId="77777777" w:rsidR="00765D46" w:rsidRPr="00B12A1C" w:rsidRDefault="00765D46" w:rsidP="000C128E">
            <w:pPr>
              <w:pStyle w:val="TableParagraph"/>
              <w:spacing w:line="170" w:lineRule="atLeast"/>
              <w:ind w:left="26" w:right="22"/>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Pr>
                <w:rFonts w:asciiTheme="majorHAnsi" w:hAnsiTheme="majorHAnsi" w:cstheme="majorHAnsi"/>
                <w:sz w:val="20"/>
                <w:szCs w:val="20"/>
                <w:lang w:val="pl-PL"/>
              </w:rPr>
              <w:t xml:space="preserve">2.2 </w:t>
            </w:r>
            <w:r w:rsidRPr="00B12A1C">
              <w:rPr>
                <w:rFonts w:asciiTheme="majorHAnsi" w:hAnsiTheme="majorHAnsi" w:cstheme="majorHAnsi"/>
                <w:sz w:val="20"/>
                <w:szCs w:val="20"/>
                <w:lang w:val="pl-PL"/>
              </w:rPr>
              <w:t>Zgłoszenie rozwodu lub rozwiązania związku partnerskiego w urzędzie stanu cywilnego</w:t>
            </w:r>
          </w:p>
        </w:tc>
        <w:tc>
          <w:tcPr>
            <w:tcW w:w="1559" w:type="dxa"/>
            <w:vAlign w:val="center"/>
          </w:tcPr>
          <w:p w14:paraId="1D5872E2" w14:textId="77777777" w:rsidR="00765D46" w:rsidRPr="00B12A1C" w:rsidRDefault="00765D46" w:rsidP="000C128E">
            <w:pPr>
              <w:pStyle w:val="TableParagraph"/>
              <w:ind w:left="36"/>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Transakcyjna</w:t>
            </w:r>
          </w:p>
        </w:tc>
        <w:tc>
          <w:tcPr>
            <w:tcW w:w="2410" w:type="dxa"/>
            <w:vAlign w:val="center"/>
          </w:tcPr>
          <w:p w14:paraId="653C040B" w14:textId="77777777" w:rsidR="00765D46" w:rsidRPr="00B12A1C" w:rsidRDefault="00765D46" w:rsidP="000C128E">
            <w:pPr>
              <w:pStyle w:val="TableParagraph"/>
              <w:ind w:left="14" w:right="14"/>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Krajowy</w:t>
            </w:r>
          </w:p>
        </w:tc>
        <w:tc>
          <w:tcPr>
            <w:tcW w:w="3474" w:type="dxa"/>
            <w:vAlign w:val="center"/>
          </w:tcPr>
          <w:p w14:paraId="4A73FFD3" w14:textId="0B645A1F"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D948E1">
              <w:rPr>
                <w:rFonts w:asciiTheme="majorHAnsi" w:hAnsiTheme="majorHAnsi" w:cstheme="majorHAnsi"/>
                <w:sz w:val="20"/>
                <w:szCs w:val="20"/>
              </w:rPr>
              <w:t>Ministerstwo Spraw Wewnętrznych i Administracji</w:t>
            </w:r>
            <w:r w:rsidR="00DC41FB">
              <w:rPr>
                <w:rFonts w:asciiTheme="majorHAnsi" w:hAnsiTheme="majorHAnsi" w:cstheme="majorHAnsi"/>
                <w:sz w:val="20"/>
                <w:szCs w:val="20"/>
              </w:rPr>
              <w:t xml:space="preserve"> we współpracy z Ministerstwem Sprawiedliwości i Ministerstwem Cyfryzacji</w:t>
            </w:r>
          </w:p>
        </w:tc>
      </w:tr>
      <w:tr w:rsidR="00765D46" w:rsidRPr="00B12A1C" w14:paraId="03759DDF" w14:textId="77777777" w:rsidTr="00765D46">
        <w:tc>
          <w:tcPr>
            <w:cnfStyle w:val="001000000000" w:firstRow="0" w:lastRow="0" w:firstColumn="1" w:lastColumn="0" w:oddVBand="0" w:evenVBand="0" w:oddHBand="0" w:evenHBand="0" w:firstRowFirstColumn="0" w:firstRowLastColumn="0" w:lastRowFirstColumn="0" w:lastRowLastColumn="0"/>
            <w:tcW w:w="714" w:type="dxa"/>
            <w:vAlign w:val="center"/>
          </w:tcPr>
          <w:p w14:paraId="6C902C67" w14:textId="77777777" w:rsidR="00765D46" w:rsidRPr="00F15885" w:rsidRDefault="00765D46" w:rsidP="00765D46">
            <w:pPr>
              <w:pStyle w:val="Akapitzlist"/>
              <w:numPr>
                <w:ilvl w:val="0"/>
                <w:numId w:val="111"/>
              </w:numPr>
              <w:jc w:val="center"/>
              <w:rPr>
                <w:rFonts w:asciiTheme="majorHAnsi" w:hAnsiTheme="majorHAnsi" w:cstheme="majorHAnsi"/>
                <w:sz w:val="20"/>
                <w:szCs w:val="20"/>
              </w:rPr>
            </w:pPr>
          </w:p>
        </w:tc>
        <w:tc>
          <w:tcPr>
            <w:tcW w:w="1667" w:type="dxa"/>
            <w:vAlign w:val="center"/>
          </w:tcPr>
          <w:p w14:paraId="72044F38"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Rodzina</w:t>
            </w:r>
          </w:p>
        </w:tc>
        <w:tc>
          <w:tcPr>
            <w:tcW w:w="4281" w:type="dxa"/>
            <w:vAlign w:val="center"/>
          </w:tcPr>
          <w:p w14:paraId="2A601573" w14:textId="77777777" w:rsidR="00765D46" w:rsidRPr="00B12A1C" w:rsidRDefault="00765D46" w:rsidP="000C128E">
            <w:pPr>
              <w:pStyle w:val="TableParagraph"/>
              <w:ind w:left="26"/>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pl-PL"/>
              </w:rPr>
            </w:pPr>
            <w:r>
              <w:rPr>
                <w:rFonts w:asciiTheme="majorHAnsi" w:hAnsiTheme="majorHAnsi" w:cstheme="majorHAnsi"/>
                <w:sz w:val="20"/>
                <w:szCs w:val="20"/>
                <w:lang w:val="pl-PL"/>
              </w:rPr>
              <w:t xml:space="preserve">3.1 </w:t>
            </w:r>
            <w:r w:rsidRPr="00B12A1C">
              <w:rPr>
                <w:rFonts w:asciiTheme="majorHAnsi" w:hAnsiTheme="majorHAnsi" w:cstheme="majorHAnsi"/>
                <w:sz w:val="20"/>
                <w:szCs w:val="20"/>
                <w:lang w:val="pl-PL"/>
              </w:rPr>
              <w:t>Uzyskanie paszportu</w:t>
            </w:r>
          </w:p>
        </w:tc>
        <w:tc>
          <w:tcPr>
            <w:tcW w:w="1559" w:type="dxa"/>
            <w:vAlign w:val="center"/>
          </w:tcPr>
          <w:p w14:paraId="4323AB3A" w14:textId="77777777" w:rsidR="00765D46" w:rsidRPr="00B12A1C" w:rsidRDefault="00765D46" w:rsidP="000C128E">
            <w:pPr>
              <w:pStyle w:val="TableParagraph"/>
              <w:ind w:left="36"/>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Transakcyjna</w:t>
            </w:r>
          </w:p>
        </w:tc>
        <w:tc>
          <w:tcPr>
            <w:tcW w:w="2410" w:type="dxa"/>
            <w:vAlign w:val="center"/>
          </w:tcPr>
          <w:p w14:paraId="4A6CB0BA" w14:textId="77777777" w:rsidR="00765D46" w:rsidRPr="00B12A1C" w:rsidRDefault="00765D46" w:rsidP="000C128E">
            <w:pPr>
              <w:pStyle w:val="TableParagraph"/>
              <w:ind w:left="14" w:right="14"/>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Krajowy</w:t>
            </w:r>
          </w:p>
        </w:tc>
        <w:tc>
          <w:tcPr>
            <w:tcW w:w="3474" w:type="dxa"/>
            <w:vAlign w:val="center"/>
          </w:tcPr>
          <w:p w14:paraId="46C4B58C"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D948E1">
              <w:rPr>
                <w:rFonts w:asciiTheme="majorHAnsi" w:hAnsiTheme="majorHAnsi" w:cstheme="majorHAnsi"/>
                <w:sz w:val="20"/>
                <w:szCs w:val="20"/>
              </w:rPr>
              <w:t>Ministerstwo Spraw Wewnętrznych i Administracji</w:t>
            </w:r>
            <w:r>
              <w:rPr>
                <w:rFonts w:asciiTheme="majorHAnsi" w:hAnsiTheme="majorHAnsi" w:cstheme="majorHAnsi"/>
                <w:sz w:val="20"/>
                <w:szCs w:val="20"/>
              </w:rPr>
              <w:t>, Ministerstwo Cyfryzacji</w:t>
            </w:r>
          </w:p>
        </w:tc>
      </w:tr>
      <w:tr w:rsidR="00765D46" w:rsidRPr="00B12A1C" w14:paraId="1AC69DAA" w14:textId="77777777" w:rsidTr="00765D4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14" w:type="dxa"/>
            <w:vAlign w:val="center"/>
          </w:tcPr>
          <w:p w14:paraId="5236179A" w14:textId="77777777" w:rsidR="00765D46" w:rsidRPr="00F15885" w:rsidRDefault="00765D46" w:rsidP="00765D46">
            <w:pPr>
              <w:pStyle w:val="Akapitzlist"/>
              <w:numPr>
                <w:ilvl w:val="0"/>
                <w:numId w:val="111"/>
              </w:numPr>
              <w:jc w:val="center"/>
              <w:rPr>
                <w:rFonts w:asciiTheme="majorHAnsi" w:hAnsiTheme="majorHAnsi" w:cstheme="majorHAnsi"/>
                <w:sz w:val="20"/>
                <w:szCs w:val="20"/>
              </w:rPr>
            </w:pPr>
          </w:p>
        </w:tc>
        <w:tc>
          <w:tcPr>
            <w:tcW w:w="1667" w:type="dxa"/>
            <w:vAlign w:val="center"/>
          </w:tcPr>
          <w:p w14:paraId="00345381"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Rodzina</w:t>
            </w:r>
          </w:p>
        </w:tc>
        <w:tc>
          <w:tcPr>
            <w:tcW w:w="4281" w:type="dxa"/>
            <w:vAlign w:val="center"/>
          </w:tcPr>
          <w:p w14:paraId="72742632" w14:textId="77777777" w:rsidR="00765D46" w:rsidRPr="00B12A1C" w:rsidRDefault="00765D46" w:rsidP="000C128E">
            <w:pPr>
              <w:pStyle w:val="TableParagraph"/>
              <w:spacing w:before="3"/>
              <w:ind w:left="26"/>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Pr>
                <w:rFonts w:asciiTheme="majorHAnsi" w:hAnsiTheme="majorHAnsi" w:cstheme="majorHAnsi"/>
                <w:sz w:val="20"/>
                <w:szCs w:val="20"/>
                <w:lang w:val="pl-PL"/>
              </w:rPr>
              <w:t xml:space="preserve">3.2 </w:t>
            </w:r>
            <w:r w:rsidRPr="00B12A1C">
              <w:rPr>
                <w:rFonts w:asciiTheme="majorHAnsi" w:hAnsiTheme="majorHAnsi" w:cstheme="majorHAnsi"/>
                <w:sz w:val="20"/>
                <w:szCs w:val="20"/>
                <w:lang w:val="pl-PL"/>
              </w:rPr>
              <w:t>Uzyskanie aktu urodzenia</w:t>
            </w:r>
          </w:p>
        </w:tc>
        <w:tc>
          <w:tcPr>
            <w:tcW w:w="1559" w:type="dxa"/>
            <w:vAlign w:val="center"/>
          </w:tcPr>
          <w:p w14:paraId="6CEA3E0E" w14:textId="77777777" w:rsidR="00765D46" w:rsidRPr="00B12A1C" w:rsidRDefault="00765D46" w:rsidP="000C128E">
            <w:pPr>
              <w:pStyle w:val="TableParagraph"/>
              <w:spacing w:before="3"/>
              <w:ind w:left="36"/>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Transakcyjna</w:t>
            </w:r>
          </w:p>
        </w:tc>
        <w:tc>
          <w:tcPr>
            <w:tcW w:w="2410" w:type="dxa"/>
            <w:vAlign w:val="center"/>
          </w:tcPr>
          <w:p w14:paraId="715B8AE8" w14:textId="77777777" w:rsidR="00765D46" w:rsidRPr="00B12A1C" w:rsidRDefault="00765D46" w:rsidP="000C128E">
            <w:pPr>
              <w:pStyle w:val="TableParagraph"/>
              <w:spacing w:before="3"/>
              <w:ind w:left="14" w:right="14"/>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Krajowy</w:t>
            </w:r>
          </w:p>
        </w:tc>
        <w:tc>
          <w:tcPr>
            <w:tcW w:w="3474" w:type="dxa"/>
            <w:vAlign w:val="center"/>
          </w:tcPr>
          <w:p w14:paraId="5FECCECE"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D948E1">
              <w:rPr>
                <w:rFonts w:asciiTheme="majorHAnsi" w:hAnsiTheme="majorHAnsi" w:cstheme="majorHAnsi"/>
                <w:sz w:val="20"/>
                <w:szCs w:val="20"/>
              </w:rPr>
              <w:t>Ministerstwo Spraw Wewnętrznych i Administracji</w:t>
            </w:r>
            <w:r>
              <w:rPr>
                <w:rFonts w:asciiTheme="majorHAnsi" w:hAnsiTheme="majorHAnsi" w:cstheme="majorHAnsi"/>
                <w:sz w:val="20"/>
                <w:szCs w:val="20"/>
              </w:rPr>
              <w:t>, Ministerstwo Cyfryzacji</w:t>
            </w:r>
          </w:p>
        </w:tc>
      </w:tr>
      <w:tr w:rsidR="00765D46" w:rsidRPr="00B12A1C" w14:paraId="02061D0A" w14:textId="77777777" w:rsidTr="00765D46">
        <w:tc>
          <w:tcPr>
            <w:cnfStyle w:val="001000000000" w:firstRow="0" w:lastRow="0" w:firstColumn="1" w:lastColumn="0" w:oddVBand="0" w:evenVBand="0" w:oddHBand="0" w:evenHBand="0" w:firstRowFirstColumn="0" w:firstRowLastColumn="0" w:lastRowFirstColumn="0" w:lastRowLastColumn="0"/>
            <w:tcW w:w="714" w:type="dxa"/>
            <w:vAlign w:val="center"/>
          </w:tcPr>
          <w:p w14:paraId="509B3AA7" w14:textId="77777777" w:rsidR="00765D46" w:rsidRPr="00F15885" w:rsidRDefault="00765D46" w:rsidP="00765D46">
            <w:pPr>
              <w:pStyle w:val="Akapitzlist"/>
              <w:numPr>
                <w:ilvl w:val="0"/>
                <w:numId w:val="111"/>
              </w:numPr>
              <w:jc w:val="center"/>
              <w:rPr>
                <w:rFonts w:asciiTheme="majorHAnsi" w:hAnsiTheme="majorHAnsi" w:cstheme="majorHAnsi"/>
                <w:sz w:val="20"/>
                <w:szCs w:val="20"/>
              </w:rPr>
            </w:pPr>
          </w:p>
        </w:tc>
        <w:tc>
          <w:tcPr>
            <w:tcW w:w="1667" w:type="dxa"/>
            <w:vAlign w:val="center"/>
          </w:tcPr>
          <w:p w14:paraId="6E2605D6"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Rodzina</w:t>
            </w:r>
          </w:p>
        </w:tc>
        <w:tc>
          <w:tcPr>
            <w:tcW w:w="4281" w:type="dxa"/>
            <w:vAlign w:val="center"/>
          </w:tcPr>
          <w:p w14:paraId="43BAD588"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Pr>
                <w:rFonts w:asciiTheme="majorHAnsi" w:hAnsiTheme="majorHAnsi" w:cstheme="majorHAnsi"/>
                <w:sz w:val="20"/>
                <w:szCs w:val="20"/>
              </w:rPr>
              <w:t xml:space="preserve">4.1 </w:t>
            </w:r>
            <w:r w:rsidRPr="00B12A1C">
              <w:rPr>
                <w:rFonts w:asciiTheme="majorHAnsi" w:hAnsiTheme="majorHAnsi" w:cstheme="majorHAnsi"/>
                <w:sz w:val="20"/>
                <w:szCs w:val="20"/>
              </w:rPr>
              <w:t>Weryfikacja wymagań dotyczących rejestracji zgonu osoby bliskiej</w:t>
            </w:r>
          </w:p>
        </w:tc>
        <w:tc>
          <w:tcPr>
            <w:tcW w:w="1559" w:type="dxa"/>
            <w:vAlign w:val="center"/>
          </w:tcPr>
          <w:p w14:paraId="719EA6BC"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Informacyjna</w:t>
            </w:r>
          </w:p>
        </w:tc>
        <w:tc>
          <w:tcPr>
            <w:tcW w:w="2410" w:type="dxa"/>
            <w:vAlign w:val="center"/>
          </w:tcPr>
          <w:p w14:paraId="6E6F5C73"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Krajowy</w:t>
            </w:r>
          </w:p>
        </w:tc>
        <w:tc>
          <w:tcPr>
            <w:tcW w:w="3474" w:type="dxa"/>
            <w:vAlign w:val="center"/>
          </w:tcPr>
          <w:p w14:paraId="413AA62E" w14:textId="740CDA4B"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Ministerstwo Spraw Wewnętrznych i Administracji</w:t>
            </w:r>
            <w:r w:rsidR="00DC41FB">
              <w:rPr>
                <w:rFonts w:asciiTheme="majorHAnsi" w:hAnsiTheme="majorHAnsi" w:cstheme="majorHAnsi"/>
                <w:sz w:val="20"/>
                <w:szCs w:val="20"/>
              </w:rPr>
              <w:t xml:space="preserve"> we współpracy z Ministerstwem Cyfryzacji</w:t>
            </w:r>
          </w:p>
        </w:tc>
      </w:tr>
      <w:tr w:rsidR="00765D46" w:rsidRPr="00B12A1C" w14:paraId="322C7949" w14:textId="77777777" w:rsidTr="00765D4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14" w:type="dxa"/>
            <w:vAlign w:val="center"/>
          </w:tcPr>
          <w:p w14:paraId="3F94B271" w14:textId="77777777" w:rsidR="00765D46" w:rsidRPr="00F15885" w:rsidRDefault="00765D46" w:rsidP="00765D46">
            <w:pPr>
              <w:pStyle w:val="Akapitzlist"/>
              <w:numPr>
                <w:ilvl w:val="0"/>
                <w:numId w:val="111"/>
              </w:numPr>
              <w:jc w:val="center"/>
              <w:rPr>
                <w:rFonts w:asciiTheme="majorHAnsi" w:hAnsiTheme="majorHAnsi" w:cstheme="majorHAnsi"/>
                <w:sz w:val="20"/>
                <w:szCs w:val="20"/>
              </w:rPr>
            </w:pPr>
          </w:p>
        </w:tc>
        <w:tc>
          <w:tcPr>
            <w:tcW w:w="1667" w:type="dxa"/>
            <w:vAlign w:val="center"/>
          </w:tcPr>
          <w:p w14:paraId="468E8087"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Studia</w:t>
            </w:r>
          </w:p>
        </w:tc>
        <w:tc>
          <w:tcPr>
            <w:tcW w:w="4281" w:type="dxa"/>
            <w:vAlign w:val="center"/>
          </w:tcPr>
          <w:p w14:paraId="63E5A5F7" w14:textId="77777777" w:rsidR="00765D46" w:rsidRPr="00B12A1C" w:rsidRDefault="00765D46" w:rsidP="000C128E">
            <w:pPr>
              <w:pStyle w:val="TableParagraph"/>
              <w:tabs>
                <w:tab w:val="left" w:pos="884"/>
                <w:tab w:val="left" w:pos="1599"/>
              </w:tabs>
              <w:spacing w:before="2" w:line="237" w:lineRule="auto"/>
              <w:ind w:left="26" w:right="18"/>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Pr>
                <w:rFonts w:asciiTheme="majorHAnsi" w:hAnsiTheme="majorHAnsi" w:cstheme="majorHAnsi"/>
                <w:sz w:val="20"/>
                <w:szCs w:val="20"/>
                <w:lang w:val="pl-PL"/>
              </w:rPr>
              <w:t xml:space="preserve">1.1 Monitorowanie programów </w:t>
            </w:r>
            <w:r w:rsidRPr="00B12A1C">
              <w:rPr>
                <w:rFonts w:asciiTheme="majorHAnsi" w:hAnsiTheme="majorHAnsi" w:cstheme="majorHAnsi"/>
                <w:sz w:val="20"/>
                <w:szCs w:val="20"/>
                <w:lang w:val="pl-PL"/>
              </w:rPr>
              <w:t>studiów oferowanych przez uczelnie</w:t>
            </w:r>
          </w:p>
        </w:tc>
        <w:tc>
          <w:tcPr>
            <w:tcW w:w="1559" w:type="dxa"/>
            <w:vAlign w:val="center"/>
          </w:tcPr>
          <w:p w14:paraId="7C1CD649" w14:textId="77777777" w:rsidR="00765D46" w:rsidRPr="00B12A1C" w:rsidRDefault="00765D46" w:rsidP="000C128E">
            <w:pPr>
              <w:pStyle w:val="TableParagraph"/>
              <w:ind w:left="16" w:right="16"/>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Informacyjna</w:t>
            </w:r>
          </w:p>
        </w:tc>
        <w:tc>
          <w:tcPr>
            <w:tcW w:w="2410" w:type="dxa"/>
            <w:vAlign w:val="center"/>
          </w:tcPr>
          <w:p w14:paraId="79559B63"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Pr>
                <w:rFonts w:asciiTheme="majorHAnsi" w:hAnsiTheme="majorHAnsi" w:cstheme="majorHAnsi"/>
                <w:sz w:val="20"/>
                <w:szCs w:val="20"/>
              </w:rPr>
              <w:t>Krajowy</w:t>
            </w:r>
          </w:p>
        </w:tc>
        <w:tc>
          <w:tcPr>
            <w:tcW w:w="3474" w:type="dxa"/>
            <w:vAlign w:val="center"/>
          </w:tcPr>
          <w:p w14:paraId="64372251" w14:textId="648B365F" w:rsidR="00765D46" w:rsidRPr="00B12A1C" w:rsidRDefault="00765D46" w:rsidP="003E3439">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 xml:space="preserve">Ministerstwo </w:t>
            </w:r>
            <w:r w:rsidR="003E3439">
              <w:rPr>
                <w:rFonts w:asciiTheme="majorHAnsi" w:hAnsiTheme="majorHAnsi" w:cstheme="majorHAnsi"/>
                <w:sz w:val="20"/>
                <w:szCs w:val="20"/>
              </w:rPr>
              <w:t xml:space="preserve">Nauki </w:t>
            </w:r>
            <w:r w:rsidR="00CF22D7">
              <w:rPr>
                <w:rFonts w:asciiTheme="majorHAnsi" w:hAnsiTheme="majorHAnsi" w:cstheme="majorHAnsi"/>
                <w:sz w:val="20"/>
                <w:szCs w:val="20"/>
              </w:rPr>
              <w:t>i Szkolnictwa Wyższego</w:t>
            </w:r>
          </w:p>
        </w:tc>
      </w:tr>
      <w:tr w:rsidR="00765D46" w:rsidRPr="00B12A1C" w14:paraId="42818E89" w14:textId="77777777" w:rsidTr="00765D46">
        <w:tc>
          <w:tcPr>
            <w:cnfStyle w:val="001000000000" w:firstRow="0" w:lastRow="0" w:firstColumn="1" w:lastColumn="0" w:oddVBand="0" w:evenVBand="0" w:oddHBand="0" w:evenHBand="0" w:firstRowFirstColumn="0" w:firstRowLastColumn="0" w:lastRowFirstColumn="0" w:lastRowLastColumn="0"/>
            <w:tcW w:w="714" w:type="dxa"/>
            <w:vAlign w:val="center"/>
          </w:tcPr>
          <w:p w14:paraId="6F35A2A9" w14:textId="77777777" w:rsidR="00765D46" w:rsidRPr="00F15885" w:rsidRDefault="00765D46" w:rsidP="00765D46">
            <w:pPr>
              <w:pStyle w:val="Akapitzlist"/>
              <w:numPr>
                <w:ilvl w:val="0"/>
                <w:numId w:val="111"/>
              </w:numPr>
              <w:jc w:val="center"/>
              <w:rPr>
                <w:rFonts w:asciiTheme="majorHAnsi" w:hAnsiTheme="majorHAnsi" w:cstheme="majorHAnsi"/>
                <w:sz w:val="20"/>
                <w:szCs w:val="20"/>
              </w:rPr>
            </w:pPr>
          </w:p>
        </w:tc>
        <w:tc>
          <w:tcPr>
            <w:tcW w:w="1667" w:type="dxa"/>
            <w:vAlign w:val="center"/>
          </w:tcPr>
          <w:p w14:paraId="77AE0F9F"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Studia</w:t>
            </w:r>
          </w:p>
        </w:tc>
        <w:tc>
          <w:tcPr>
            <w:tcW w:w="4281" w:type="dxa"/>
            <w:vAlign w:val="center"/>
          </w:tcPr>
          <w:p w14:paraId="6B9A4C0F" w14:textId="77777777" w:rsidR="00765D46" w:rsidRPr="00B12A1C" w:rsidRDefault="00765D46" w:rsidP="000C128E">
            <w:pPr>
              <w:pStyle w:val="TableParagraph"/>
              <w:ind w:left="26"/>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pl-PL"/>
              </w:rPr>
            </w:pPr>
            <w:r>
              <w:rPr>
                <w:rFonts w:asciiTheme="majorHAnsi" w:hAnsiTheme="majorHAnsi" w:cstheme="majorHAnsi"/>
                <w:sz w:val="20"/>
                <w:szCs w:val="20"/>
                <w:lang w:val="pl-PL"/>
              </w:rPr>
              <w:t xml:space="preserve">1.2 </w:t>
            </w:r>
            <w:r w:rsidRPr="00B12A1C">
              <w:rPr>
                <w:rFonts w:asciiTheme="majorHAnsi" w:hAnsiTheme="majorHAnsi" w:cstheme="majorHAnsi"/>
                <w:sz w:val="20"/>
                <w:szCs w:val="20"/>
                <w:lang w:val="pl-PL"/>
              </w:rPr>
              <w:t>Weryfikacja wymagań dotyczących przyjęcia na studia wyższe</w:t>
            </w:r>
          </w:p>
        </w:tc>
        <w:tc>
          <w:tcPr>
            <w:tcW w:w="1559" w:type="dxa"/>
            <w:vAlign w:val="center"/>
          </w:tcPr>
          <w:p w14:paraId="1964BAB0" w14:textId="77777777" w:rsidR="00765D46" w:rsidRPr="00B12A1C" w:rsidRDefault="00765D46" w:rsidP="000C128E">
            <w:pPr>
              <w:pStyle w:val="TableParagraph"/>
              <w:ind w:left="16" w:right="16"/>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Informacyjna</w:t>
            </w:r>
          </w:p>
        </w:tc>
        <w:tc>
          <w:tcPr>
            <w:tcW w:w="2410" w:type="dxa"/>
            <w:vAlign w:val="center"/>
          </w:tcPr>
          <w:p w14:paraId="485AA051"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Krajowy</w:t>
            </w:r>
          </w:p>
        </w:tc>
        <w:tc>
          <w:tcPr>
            <w:tcW w:w="3474" w:type="dxa"/>
            <w:vAlign w:val="center"/>
          </w:tcPr>
          <w:p w14:paraId="57C52DF9" w14:textId="25A68627" w:rsidR="00765D46" w:rsidRPr="00B12A1C" w:rsidRDefault="00765D46" w:rsidP="003E3439">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 xml:space="preserve">Ministerstwo </w:t>
            </w:r>
            <w:r w:rsidR="003E3439">
              <w:rPr>
                <w:rFonts w:asciiTheme="majorHAnsi" w:hAnsiTheme="majorHAnsi" w:cstheme="majorHAnsi"/>
                <w:sz w:val="20"/>
                <w:szCs w:val="20"/>
              </w:rPr>
              <w:t xml:space="preserve">Nauki </w:t>
            </w:r>
            <w:r w:rsidR="00CF22D7">
              <w:rPr>
                <w:rFonts w:asciiTheme="majorHAnsi" w:hAnsiTheme="majorHAnsi" w:cstheme="majorHAnsi"/>
                <w:sz w:val="20"/>
                <w:szCs w:val="20"/>
              </w:rPr>
              <w:t>i Szkolnictwa Wyższego</w:t>
            </w:r>
          </w:p>
        </w:tc>
      </w:tr>
      <w:tr w:rsidR="00765D46" w:rsidRPr="00B12A1C" w14:paraId="19E4907A" w14:textId="77777777" w:rsidTr="00765D4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14" w:type="dxa"/>
            <w:vAlign w:val="center"/>
          </w:tcPr>
          <w:p w14:paraId="7F45F8E1" w14:textId="77777777" w:rsidR="00765D46" w:rsidRPr="00F15885" w:rsidRDefault="00765D46" w:rsidP="00765D46">
            <w:pPr>
              <w:pStyle w:val="Akapitzlist"/>
              <w:numPr>
                <w:ilvl w:val="0"/>
                <w:numId w:val="111"/>
              </w:numPr>
              <w:jc w:val="center"/>
              <w:rPr>
                <w:rFonts w:asciiTheme="majorHAnsi" w:hAnsiTheme="majorHAnsi" w:cstheme="majorHAnsi"/>
                <w:sz w:val="20"/>
                <w:szCs w:val="20"/>
              </w:rPr>
            </w:pPr>
          </w:p>
        </w:tc>
        <w:tc>
          <w:tcPr>
            <w:tcW w:w="1667" w:type="dxa"/>
            <w:vAlign w:val="center"/>
          </w:tcPr>
          <w:p w14:paraId="3A69CB25"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Studia</w:t>
            </w:r>
          </w:p>
        </w:tc>
        <w:tc>
          <w:tcPr>
            <w:tcW w:w="4281" w:type="dxa"/>
            <w:vAlign w:val="center"/>
          </w:tcPr>
          <w:p w14:paraId="07A32A94" w14:textId="77777777" w:rsidR="00765D46" w:rsidRPr="00B12A1C" w:rsidRDefault="00765D46" w:rsidP="000C128E">
            <w:pPr>
              <w:pStyle w:val="TableParagraph"/>
              <w:ind w:left="26"/>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Pr>
                <w:rFonts w:asciiTheme="majorHAnsi" w:hAnsiTheme="majorHAnsi" w:cstheme="majorHAnsi"/>
                <w:sz w:val="20"/>
                <w:szCs w:val="20"/>
                <w:lang w:val="pl-PL"/>
              </w:rPr>
              <w:t xml:space="preserve">2.1 </w:t>
            </w:r>
            <w:r w:rsidRPr="00B12A1C">
              <w:rPr>
                <w:rFonts w:asciiTheme="majorHAnsi" w:hAnsiTheme="majorHAnsi" w:cstheme="majorHAnsi"/>
                <w:sz w:val="20"/>
                <w:szCs w:val="20"/>
                <w:lang w:val="pl-PL"/>
              </w:rPr>
              <w:t>Uznanie dyplomu ukończenia studiów wyższych</w:t>
            </w:r>
          </w:p>
        </w:tc>
        <w:tc>
          <w:tcPr>
            <w:tcW w:w="1559" w:type="dxa"/>
            <w:vAlign w:val="center"/>
          </w:tcPr>
          <w:p w14:paraId="19A524F8" w14:textId="77777777" w:rsidR="00765D46" w:rsidRPr="00B12A1C" w:rsidRDefault="00765D46" w:rsidP="000C128E">
            <w:pPr>
              <w:pStyle w:val="TableParagraph"/>
              <w:ind w:left="16" w:right="13"/>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Transakcyjna</w:t>
            </w:r>
          </w:p>
        </w:tc>
        <w:tc>
          <w:tcPr>
            <w:tcW w:w="2410" w:type="dxa"/>
            <w:vAlign w:val="center"/>
          </w:tcPr>
          <w:p w14:paraId="6F87F038"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Krajowy</w:t>
            </w:r>
          </w:p>
        </w:tc>
        <w:tc>
          <w:tcPr>
            <w:tcW w:w="3474" w:type="dxa"/>
            <w:vAlign w:val="center"/>
          </w:tcPr>
          <w:p w14:paraId="4D17820A" w14:textId="1DD8E19F" w:rsidR="00765D46" w:rsidRPr="00B12A1C" w:rsidRDefault="00765D46" w:rsidP="003E3439">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 xml:space="preserve">Ministerstwo </w:t>
            </w:r>
            <w:r w:rsidR="003E3439">
              <w:rPr>
                <w:rFonts w:asciiTheme="majorHAnsi" w:hAnsiTheme="majorHAnsi" w:cstheme="majorHAnsi"/>
                <w:sz w:val="20"/>
                <w:szCs w:val="20"/>
              </w:rPr>
              <w:t xml:space="preserve">Nauki </w:t>
            </w:r>
            <w:r w:rsidR="00CF22D7">
              <w:rPr>
                <w:rFonts w:asciiTheme="majorHAnsi" w:hAnsiTheme="majorHAnsi" w:cstheme="majorHAnsi"/>
                <w:sz w:val="20"/>
                <w:szCs w:val="20"/>
              </w:rPr>
              <w:t>i Szkolnictwa Wyższego</w:t>
            </w:r>
          </w:p>
        </w:tc>
      </w:tr>
      <w:tr w:rsidR="00765D46" w:rsidRPr="00B12A1C" w14:paraId="6CE06FC6" w14:textId="77777777" w:rsidTr="00765D46">
        <w:tc>
          <w:tcPr>
            <w:cnfStyle w:val="001000000000" w:firstRow="0" w:lastRow="0" w:firstColumn="1" w:lastColumn="0" w:oddVBand="0" w:evenVBand="0" w:oddHBand="0" w:evenHBand="0" w:firstRowFirstColumn="0" w:firstRowLastColumn="0" w:lastRowFirstColumn="0" w:lastRowLastColumn="0"/>
            <w:tcW w:w="714" w:type="dxa"/>
            <w:vAlign w:val="center"/>
          </w:tcPr>
          <w:p w14:paraId="70875FCD" w14:textId="77777777" w:rsidR="00765D46" w:rsidRPr="00F15885" w:rsidRDefault="00765D46" w:rsidP="00765D46">
            <w:pPr>
              <w:pStyle w:val="Akapitzlist"/>
              <w:numPr>
                <w:ilvl w:val="0"/>
                <w:numId w:val="111"/>
              </w:numPr>
              <w:jc w:val="center"/>
              <w:rPr>
                <w:rFonts w:asciiTheme="majorHAnsi" w:hAnsiTheme="majorHAnsi" w:cstheme="majorHAnsi"/>
                <w:sz w:val="20"/>
                <w:szCs w:val="20"/>
              </w:rPr>
            </w:pPr>
          </w:p>
        </w:tc>
        <w:tc>
          <w:tcPr>
            <w:tcW w:w="1667" w:type="dxa"/>
            <w:vAlign w:val="center"/>
          </w:tcPr>
          <w:p w14:paraId="14732041"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Studia</w:t>
            </w:r>
          </w:p>
        </w:tc>
        <w:tc>
          <w:tcPr>
            <w:tcW w:w="4281" w:type="dxa"/>
            <w:vAlign w:val="center"/>
          </w:tcPr>
          <w:p w14:paraId="1FA91CEE" w14:textId="77777777" w:rsidR="00765D46" w:rsidRPr="00B12A1C" w:rsidRDefault="00765D46" w:rsidP="000C128E">
            <w:pPr>
              <w:pStyle w:val="TableParagraph"/>
              <w:ind w:left="26"/>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pl-PL"/>
              </w:rPr>
            </w:pPr>
            <w:r>
              <w:rPr>
                <w:rFonts w:asciiTheme="majorHAnsi" w:hAnsiTheme="majorHAnsi" w:cstheme="majorHAnsi"/>
                <w:sz w:val="20"/>
                <w:szCs w:val="20"/>
                <w:lang w:val="pl-PL"/>
              </w:rPr>
              <w:t xml:space="preserve">2.2 </w:t>
            </w:r>
            <w:r w:rsidRPr="00B12A1C">
              <w:rPr>
                <w:rFonts w:asciiTheme="majorHAnsi" w:hAnsiTheme="majorHAnsi" w:cstheme="majorHAnsi"/>
                <w:sz w:val="20"/>
                <w:szCs w:val="20"/>
                <w:lang w:val="pl-PL"/>
              </w:rPr>
              <w:t>Rekrutacja na studia</w:t>
            </w:r>
          </w:p>
        </w:tc>
        <w:tc>
          <w:tcPr>
            <w:tcW w:w="1559" w:type="dxa"/>
            <w:vAlign w:val="center"/>
          </w:tcPr>
          <w:p w14:paraId="35C79C98" w14:textId="77777777" w:rsidR="00765D46" w:rsidRPr="00B12A1C" w:rsidRDefault="00765D46" w:rsidP="000C128E">
            <w:pPr>
              <w:pStyle w:val="TableParagraph"/>
              <w:ind w:left="16" w:right="14"/>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Transakcyjna</w:t>
            </w:r>
          </w:p>
        </w:tc>
        <w:tc>
          <w:tcPr>
            <w:tcW w:w="2410" w:type="dxa"/>
            <w:vAlign w:val="center"/>
          </w:tcPr>
          <w:p w14:paraId="45CF4DA8"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Transgraniczny</w:t>
            </w:r>
          </w:p>
        </w:tc>
        <w:tc>
          <w:tcPr>
            <w:tcW w:w="3474" w:type="dxa"/>
            <w:vAlign w:val="center"/>
          </w:tcPr>
          <w:p w14:paraId="3CE30916" w14:textId="0B53F2AC" w:rsidR="00765D46" w:rsidRPr="00B12A1C" w:rsidRDefault="00765D46" w:rsidP="003E3439">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 xml:space="preserve">Ministerstwo </w:t>
            </w:r>
            <w:r w:rsidR="003E3439">
              <w:rPr>
                <w:rFonts w:asciiTheme="majorHAnsi" w:hAnsiTheme="majorHAnsi" w:cstheme="majorHAnsi"/>
                <w:sz w:val="20"/>
                <w:szCs w:val="20"/>
              </w:rPr>
              <w:t>Nauki</w:t>
            </w:r>
            <w:r>
              <w:rPr>
                <w:rFonts w:asciiTheme="majorHAnsi" w:hAnsiTheme="majorHAnsi" w:cstheme="majorHAnsi"/>
                <w:sz w:val="20"/>
                <w:szCs w:val="20"/>
              </w:rPr>
              <w:t xml:space="preserve"> </w:t>
            </w:r>
            <w:r w:rsidR="00CF22D7">
              <w:rPr>
                <w:rFonts w:asciiTheme="majorHAnsi" w:hAnsiTheme="majorHAnsi" w:cstheme="majorHAnsi"/>
                <w:sz w:val="20"/>
                <w:szCs w:val="20"/>
              </w:rPr>
              <w:t xml:space="preserve">i Szkolnictwa Wyższego </w:t>
            </w:r>
            <w:r>
              <w:rPr>
                <w:rFonts w:asciiTheme="majorHAnsi" w:hAnsiTheme="majorHAnsi" w:cstheme="majorHAnsi"/>
                <w:sz w:val="20"/>
                <w:szCs w:val="20"/>
              </w:rPr>
              <w:t>wraz z uczelniami wyższymi</w:t>
            </w:r>
          </w:p>
        </w:tc>
      </w:tr>
      <w:tr w:rsidR="00765D46" w:rsidRPr="00B12A1C" w14:paraId="717C182B" w14:textId="77777777" w:rsidTr="00765D4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14" w:type="dxa"/>
            <w:vAlign w:val="center"/>
          </w:tcPr>
          <w:p w14:paraId="792CF683" w14:textId="77777777" w:rsidR="00765D46" w:rsidRPr="00F15885" w:rsidRDefault="00765D46" w:rsidP="00765D46">
            <w:pPr>
              <w:pStyle w:val="Akapitzlist"/>
              <w:numPr>
                <w:ilvl w:val="0"/>
                <w:numId w:val="111"/>
              </w:numPr>
              <w:jc w:val="center"/>
              <w:rPr>
                <w:rFonts w:asciiTheme="majorHAnsi" w:hAnsiTheme="majorHAnsi" w:cstheme="majorHAnsi"/>
                <w:sz w:val="20"/>
                <w:szCs w:val="20"/>
              </w:rPr>
            </w:pPr>
          </w:p>
        </w:tc>
        <w:tc>
          <w:tcPr>
            <w:tcW w:w="1667" w:type="dxa"/>
            <w:vAlign w:val="center"/>
          </w:tcPr>
          <w:p w14:paraId="4CF9FBE5"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Studia</w:t>
            </w:r>
          </w:p>
        </w:tc>
        <w:tc>
          <w:tcPr>
            <w:tcW w:w="4281" w:type="dxa"/>
            <w:vAlign w:val="center"/>
          </w:tcPr>
          <w:p w14:paraId="2D416738" w14:textId="77777777" w:rsidR="00765D46" w:rsidRPr="00B12A1C" w:rsidRDefault="00765D46" w:rsidP="000C128E">
            <w:pPr>
              <w:pStyle w:val="TableParagraph"/>
              <w:ind w:left="26"/>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Pr>
                <w:rFonts w:asciiTheme="majorHAnsi" w:hAnsiTheme="majorHAnsi" w:cstheme="majorHAnsi"/>
                <w:sz w:val="20"/>
                <w:szCs w:val="20"/>
                <w:lang w:val="pl-PL"/>
              </w:rPr>
              <w:t xml:space="preserve">2.3 </w:t>
            </w:r>
            <w:r w:rsidRPr="00B12A1C">
              <w:rPr>
                <w:rFonts w:asciiTheme="majorHAnsi" w:hAnsiTheme="majorHAnsi" w:cstheme="majorHAnsi"/>
                <w:sz w:val="20"/>
                <w:szCs w:val="20"/>
                <w:lang w:val="pl-PL"/>
              </w:rPr>
              <w:t>Złożenie wniosku o stypendium</w:t>
            </w:r>
          </w:p>
        </w:tc>
        <w:tc>
          <w:tcPr>
            <w:tcW w:w="1559" w:type="dxa"/>
            <w:vAlign w:val="center"/>
          </w:tcPr>
          <w:p w14:paraId="41219FD1" w14:textId="77777777" w:rsidR="00765D46" w:rsidRPr="00B12A1C" w:rsidRDefault="00765D46" w:rsidP="000C128E">
            <w:pPr>
              <w:pStyle w:val="TableParagraph"/>
              <w:ind w:left="16" w:right="14"/>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Transakcyjna</w:t>
            </w:r>
          </w:p>
        </w:tc>
        <w:tc>
          <w:tcPr>
            <w:tcW w:w="2410" w:type="dxa"/>
            <w:vAlign w:val="center"/>
          </w:tcPr>
          <w:p w14:paraId="41FCF1E9"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Krajowy i </w:t>
            </w:r>
            <w:r>
              <w:rPr>
                <w:rFonts w:asciiTheme="majorHAnsi" w:hAnsiTheme="majorHAnsi" w:cstheme="majorHAnsi"/>
                <w:sz w:val="20"/>
                <w:szCs w:val="20"/>
              </w:rPr>
              <w:t>t</w:t>
            </w:r>
            <w:r w:rsidRPr="00B12A1C">
              <w:rPr>
                <w:rFonts w:asciiTheme="majorHAnsi" w:hAnsiTheme="majorHAnsi" w:cstheme="majorHAnsi"/>
                <w:sz w:val="20"/>
                <w:szCs w:val="20"/>
              </w:rPr>
              <w:t>ransgraniczny</w:t>
            </w:r>
          </w:p>
        </w:tc>
        <w:tc>
          <w:tcPr>
            <w:tcW w:w="3474" w:type="dxa"/>
            <w:vAlign w:val="center"/>
          </w:tcPr>
          <w:p w14:paraId="1FD96172" w14:textId="344A4B57" w:rsidR="00765D46" w:rsidRPr="00B12A1C" w:rsidRDefault="00765D46" w:rsidP="003E3439">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 xml:space="preserve">Ministerstwo </w:t>
            </w:r>
            <w:r w:rsidR="003E3439">
              <w:rPr>
                <w:rFonts w:asciiTheme="majorHAnsi" w:hAnsiTheme="majorHAnsi" w:cstheme="majorHAnsi"/>
                <w:sz w:val="20"/>
                <w:szCs w:val="20"/>
              </w:rPr>
              <w:t xml:space="preserve">Nauki </w:t>
            </w:r>
            <w:r w:rsidR="00CF22D7">
              <w:rPr>
                <w:rFonts w:asciiTheme="majorHAnsi" w:hAnsiTheme="majorHAnsi" w:cstheme="majorHAnsi"/>
                <w:sz w:val="20"/>
                <w:szCs w:val="20"/>
              </w:rPr>
              <w:t xml:space="preserve">i Szkolnictwa Wyższego </w:t>
            </w:r>
            <w:r>
              <w:rPr>
                <w:rFonts w:asciiTheme="majorHAnsi" w:hAnsiTheme="majorHAnsi" w:cstheme="majorHAnsi"/>
                <w:sz w:val="20"/>
                <w:szCs w:val="20"/>
              </w:rPr>
              <w:t>wraz z uczelniami wyższymi</w:t>
            </w:r>
          </w:p>
        </w:tc>
      </w:tr>
      <w:tr w:rsidR="00765D46" w:rsidRPr="00B12A1C" w14:paraId="0743FCA5" w14:textId="77777777" w:rsidTr="00765D46">
        <w:tc>
          <w:tcPr>
            <w:cnfStyle w:val="001000000000" w:firstRow="0" w:lastRow="0" w:firstColumn="1" w:lastColumn="0" w:oddVBand="0" w:evenVBand="0" w:oddHBand="0" w:evenHBand="0" w:firstRowFirstColumn="0" w:firstRowLastColumn="0" w:lastRowFirstColumn="0" w:lastRowLastColumn="0"/>
            <w:tcW w:w="714" w:type="dxa"/>
            <w:vAlign w:val="center"/>
          </w:tcPr>
          <w:p w14:paraId="40B82DF2" w14:textId="77777777" w:rsidR="00765D46" w:rsidRPr="00F15885" w:rsidRDefault="00765D46" w:rsidP="00765D46">
            <w:pPr>
              <w:pStyle w:val="Akapitzlist"/>
              <w:numPr>
                <w:ilvl w:val="0"/>
                <w:numId w:val="111"/>
              </w:numPr>
              <w:jc w:val="center"/>
              <w:rPr>
                <w:rFonts w:asciiTheme="majorHAnsi" w:hAnsiTheme="majorHAnsi" w:cstheme="majorHAnsi"/>
                <w:sz w:val="20"/>
                <w:szCs w:val="20"/>
              </w:rPr>
            </w:pPr>
          </w:p>
        </w:tc>
        <w:tc>
          <w:tcPr>
            <w:tcW w:w="1667" w:type="dxa"/>
            <w:vAlign w:val="center"/>
          </w:tcPr>
          <w:p w14:paraId="74C76E5C"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Studia</w:t>
            </w:r>
          </w:p>
        </w:tc>
        <w:tc>
          <w:tcPr>
            <w:tcW w:w="4281" w:type="dxa"/>
            <w:vAlign w:val="center"/>
          </w:tcPr>
          <w:p w14:paraId="21E1AA46" w14:textId="77777777" w:rsidR="00765D46" w:rsidRPr="00B12A1C" w:rsidRDefault="00765D46" w:rsidP="000C128E">
            <w:pPr>
              <w:pStyle w:val="TableParagraph"/>
              <w:tabs>
                <w:tab w:val="left" w:pos="944"/>
                <w:tab w:val="left" w:pos="1908"/>
              </w:tabs>
              <w:ind w:left="26" w:right="19"/>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pl-PL"/>
              </w:rPr>
            </w:pPr>
            <w:r>
              <w:rPr>
                <w:rFonts w:asciiTheme="majorHAnsi" w:hAnsiTheme="majorHAnsi" w:cstheme="majorHAnsi"/>
                <w:sz w:val="20"/>
                <w:szCs w:val="20"/>
                <w:lang w:val="pl-PL"/>
              </w:rPr>
              <w:t xml:space="preserve">2.4 Obliczenia dotyczące dodatkowych </w:t>
            </w:r>
            <w:r w:rsidRPr="00B12A1C">
              <w:rPr>
                <w:rFonts w:asciiTheme="majorHAnsi" w:hAnsiTheme="majorHAnsi" w:cstheme="majorHAnsi"/>
                <w:sz w:val="20"/>
                <w:szCs w:val="20"/>
                <w:lang w:val="pl-PL"/>
              </w:rPr>
              <w:t>możliwości finansowania</w:t>
            </w:r>
          </w:p>
        </w:tc>
        <w:tc>
          <w:tcPr>
            <w:tcW w:w="1559" w:type="dxa"/>
            <w:vAlign w:val="center"/>
          </w:tcPr>
          <w:p w14:paraId="694DF3CD" w14:textId="77777777" w:rsidR="00765D46" w:rsidRPr="00B12A1C" w:rsidRDefault="00765D46" w:rsidP="000C128E">
            <w:pPr>
              <w:pStyle w:val="TableParagraph"/>
              <w:ind w:left="16" w:right="16"/>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Informacyjna</w:t>
            </w:r>
          </w:p>
        </w:tc>
        <w:tc>
          <w:tcPr>
            <w:tcW w:w="2410" w:type="dxa"/>
            <w:vAlign w:val="center"/>
          </w:tcPr>
          <w:p w14:paraId="6E8EFE66"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Krajowy i </w:t>
            </w:r>
            <w:r>
              <w:rPr>
                <w:rFonts w:asciiTheme="majorHAnsi" w:hAnsiTheme="majorHAnsi" w:cstheme="majorHAnsi"/>
                <w:sz w:val="20"/>
                <w:szCs w:val="20"/>
              </w:rPr>
              <w:t>t</w:t>
            </w:r>
            <w:r w:rsidRPr="00B12A1C">
              <w:rPr>
                <w:rFonts w:asciiTheme="majorHAnsi" w:hAnsiTheme="majorHAnsi" w:cstheme="majorHAnsi"/>
                <w:sz w:val="20"/>
                <w:szCs w:val="20"/>
              </w:rPr>
              <w:t>ransgraniczny</w:t>
            </w:r>
          </w:p>
        </w:tc>
        <w:tc>
          <w:tcPr>
            <w:tcW w:w="3474" w:type="dxa"/>
            <w:vAlign w:val="center"/>
          </w:tcPr>
          <w:p w14:paraId="7EC283B7" w14:textId="2CB6F96C" w:rsidR="00765D46" w:rsidRPr="00B12A1C" w:rsidRDefault="00765D46" w:rsidP="003E3439">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 xml:space="preserve">Ministerstwo </w:t>
            </w:r>
            <w:r w:rsidR="003E3439">
              <w:rPr>
                <w:rFonts w:asciiTheme="majorHAnsi" w:hAnsiTheme="majorHAnsi" w:cstheme="majorHAnsi"/>
                <w:sz w:val="20"/>
                <w:szCs w:val="20"/>
              </w:rPr>
              <w:t xml:space="preserve">Nauki </w:t>
            </w:r>
            <w:r>
              <w:rPr>
                <w:rFonts w:asciiTheme="majorHAnsi" w:hAnsiTheme="majorHAnsi" w:cstheme="majorHAnsi"/>
                <w:sz w:val="20"/>
                <w:szCs w:val="20"/>
              </w:rPr>
              <w:t>wraz z uczelniami wyższymi</w:t>
            </w:r>
          </w:p>
        </w:tc>
      </w:tr>
      <w:tr w:rsidR="00765D46" w:rsidRPr="00B12A1C" w14:paraId="3CC70D6C" w14:textId="77777777" w:rsidTr="00765D4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14" w:type="dxa"/>
            <w:vAlign w:val="center"/>
          </w:tcPr>
          <w:p w14:paraId="563FEE7A" w14:textId="77777777" w:rsidR="00765D46" w:rsidRPr="00F15885" w:rsidRDefault="00765D46" w:rsidP="00765D46">
            <w:pPr>
              <w:pStyle w:val="Akapitzlist"/>
              <w:numPr>
                <w:ilvl w:val="0"/>
                <w:numId w:val="111"/>
              </w:numPr>
              <w:jc w:val="center"/>
              <w:rPr>
                <w:rFonts w:asciiTheme="majorHAnsi" w:hAnsiTheme="majorHAnsi" w:cstheme="majorHAnsi"/>
                <w:sz w:val="20"/>
                <w:szCs w:val="20"/>
              </w:rPr>
            </w:pPr>
          </w:p>
        </w:tc>
        <w:tc>
          <w:tcPr>
            <w:tcW w:w="1667" w:type="dxa"/>
            <w:vAlign w:val="center"/>
          </w:tcPr>
          <w:p w14:paraId="6DACA26C"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Studia</w:t>
            </w:r>
          </w:p>
        </w:tc>
        <w:tc>
          <w:tcPr>
            <w:tcW w:w="4281" w:type="dxa"/>
            <w:vAlign w:val="center"/>
          </w:tcPr>
          <w:p w14:paraId="12DFFCDA" w14:textId="77777777" w:rsidR="00765D46" w:rsidRPr="00B12A1C" w:rsidRDefault="00765D46" w:rsidP="000C128E">
            <w:pPr>
              <w:pStyle w:val="TableParagraph"/>
              <w:ind w:left="26"/>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Pr>
                <w:rFonts w:asciiTheme="majorHAnsi" w:hAnsiTheme="majorHAnsi" w:cstheme="majorHAnsi"/>
                <w:sz w:val="20"/>
                <w:szCs w:val="20"/>
                <w:lang w:val="pl-PL"/>
              </w:rPr>
              <w:t xml:space="preserve">2.5 </w:t>
            </w:r>
            <w:r w:rsidRPr="00B12A1C">
              <w:rPr>
                <w:rFonts w:asciiTheme="majorHAnsi" w:hAnsiTheme="majorHAnsi" w:cstheme="majorHAnsi"/>
                <w:sz w:val="20"/>
                <w:szCs w:val="20"/>
                <w:lang w:val="pl-PL"/>
              </w:rPr>
              <w:t>Ubieganie się o dodatkowe świadczenia socjalne</w:t>
            </w:r>
          </w:p>
        </w:tc>
        <w:tc>
          <w:tcPr>
            <w:tcW w:w="1559" w:type="dxa"/>
            <w:vAlign w:val="center"/>
          </w:tcPr>
          <w:p w14:paraId="35F3F529" w14:textId="77777777" w:rsidR="00765D46" w:rsidRPr="00B12A1C" w:rsidRDefault="00765D46" w:rsidP="000C128E">
            <w:pPr>
              <w:pStyle w:val="TableParagraph"/>
              <w:ind w:left="16" w:right="14"/>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Transakcyjna</w:t>
            </w:r>
          </w:p>
        </w:tc>
        <w:tc>
          <w:tcPr>
            <w:tcW w:w="2410" w:type="dxa"/>
            <w:vAlign w:val="center"/>
          </w:tcPr>
          <w:p w14:paraId="6B11080C"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Krajowy i </w:t>
            </w:r>
            <w:r>
              <w:rPr>
                <w:rFonts w:asciiTheme="majorHAnsi" w:hAnsiTheme="majorHAnsi" w:cstheme="majorHAnsi"/>
                <w:sz w:val="20"/>
                <w:szCs w:val="20"/>
              </w:rPr>
              <w:t>t</w:t>
            </w:r>
            <w:r w:rsidRPr="00B12A1C">
              <w:rPr>
                <w:rFonts w:asciiTheme="majorHAnsi" w:hAnsiTheme="majorHAnsi" w:cstheme="majorHAnsi"/>
                <w:sz w:val="20"/>
                <w:szCs w:val="20"/>
              </w:rPr>
              <w:t>ransgraniczny</w:t>
            </w:r>
          </w:p>
        </w:tc>
        <w:tc>
          <w:tcPr>
            <w:tcW w:w="3474" w:type="dxa"/>
            <w:vAlign w:val="center"/>
          </w:tcPr>
          <w:p w14:paraId="076EB29E" w14:textId="027C7DD4" w:rsidR="00765D46" w:rsidRPr="00B12A1C" w:rsidRDefault="00765D46" w:rsidP="00F53558">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 xml:space="preserve">Ministerstwo </w:t>
            </w:r>
            <w:r w:rsidR="00F53558">
              <w:rPr>
                <w:rFonts w:asciiTheme="majorHAnsi" w:hAnsiTheme="majorHAnsi" w:cstheme="majorHAnsi"/>
                <w:sz w:val="20"/>
                <w:szCs w:val="20"/>
              </w:rPr>
              <w:t>Nauki</w:t>
            </w:r>
            <w:r>
              <w:rPr>
                <w:rFonts w:asciiTheme="majorHAnsi" w:hAnsiTheme="majorHAnsi" w:cstheme="majorHAnsi"/>
                <w:sz w:val="20"/>
                <w:szCs w:val="20"/>
              </w:rPr>
              <w:t xml:space="preserve"> </w:t>
            </w:r>
            <w:r w:rsidR="00CF22D7">
              <w:rPr>
                <w:rFonts w:asciiTheme="majorHAnsi" w:hAnsiTheme="majorHAnsi" w:cstheme="majorHAnsi"/>
                <w:sz w:val="20"/>
                <w:szCs w:val="20"/>
              </w:rPr>
              <w:t xml:space="preserve">i Szkolnictwa Wyższego </w:t>
            </w:r>
            <w:r>
              <w:rPr>
                <w:rFonts w:asciiTheme="majorHAnsi" w:hAnsiTheme="majorHAnsi" w:cstheme="majorHAnsi"/>
                <w:sz w:val="20"/>
                <w:szCs w:val="20"/>
              </w:rPr>
              <w:t>wraz z uczelniami wyższymi</w:t>
            </w:r>
          </w:p>
        </w:tc>
      </w:tr>
      <w:tr w:rsidR="00765D46" w:rsidRPr="00B12A1C" w14:paraId="78FA9E8E" w14:textId="77777777" w:rsidTr="00765D46">
        <w:tc>
          <w:tcPr>
            <w:cnfStyle w:val="001000000000" w:firstRow="0" w:lastRow="0" w:firstColumn="1" w:lastColumn="0" w:oddVBand="0" w:evenVBand="0" w:oddHBand="0" w:evenHBand="0" w:firstRowFirstColumn="0" w:firstRowLastColumn="0" w:lastRowFirstColumn="0" w:lastRowLastColumn="0"/>
            <w:tcW w:w="714" w:type="dxa"/>
            <w:vAlign w:val="center"/>
          </w:tcPr>
          <w:p w14:paraId="3B5AC0A6" w14:textId="77777777" w:rsidR="00765D46" w:rsidRPr="00F15885" w:rsidRDefault="00765D46" w:rsidP="00765D46">
            <w:pPr>
              <w:pStyle w:val="Akapitzlist"/>
              <w:numPr>
                <w:ilvl w:val="0"/>
                <w:numId w:val="111"/>
              </w:numPr>
              <w:jc w:val="center"/>
              <w:rPr>
                <w:rFonts w:asciiTheme="majorHAnsi" w:hAnsiTheme="majorHAnsi" w:cstheme="majorHAnsi"/>
                <w:sz w:val="20"/>
                <w:szCs w:val="20"/>
              </w:rPr>
            </w:pPr>
          </w:p>
        </w:tc>
        <w:tc>
          <w:tcPr>
            <w:tcW w:w="1667" w:type="dxa"/>
            <w:vAlign w:val="center"/>
          </w:tcPr>
          <w:p w14:paraId="239D8709"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Studia</w:t>
            </w:r>
          </w:p>
        </w:tc>
        <w:tc>
          <w:tcPr>
            <w:tcW w:w="4281" w:type="dxa"/>
            <w:vAlign w:val="center"/>
          </w:tcPr>
          <w:p w14:paraId="6D5218DE" w14:textId="77777777" w:rsidR="00765D46" w:rsidRPr="00B12A1C" w:rsidRDefault="00765D46" w:rsidP="000C128E">
            <w:pPr>
              <w:pStyle w:val="TableParagraph"/>
              <w:spacing w:line="168" w:lineRule="exact"/>
              <w:ind w:left="26"/>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pl-PL"/>
              </w:rPr>
            </w:pPr>
            <w:r>
              <w:rPr>
                <w:rFonts w:asciiTheme="majorHAnsi" w:hAnsiTheme="majorHAnsi" w:cstheme="majorHAnsi"/>
                <w:sz w:val="20"/>
                <w:szCs w:val="20"/>
                <w:lang w:val="pl-PL"/>
              </w:rPr>
              <w:t xml:space="preserve">3.1 </w:t>
            </w:r>
            <w:r w:rsidRPr="00B12A1C">
              <w:rPr>
                <w:rFonts w:asciiTheme="majorHAnsi" w:hAnsiTheme="majorHAnsi" w:cstheme="majorHAnsi"/>
                <w:sz w:val="20"/>
                <w:szCs w:val="20"/>
                <w:lang w:val="pl-PL"/>
              </w:rPr>
              <w:t>Złożenie wniosku o zachowanie prawa do pobierania przyznanych stypendiów (podczas pobytu za granicą)</w:t>
            </w:r>
          </w:p>
        </w:tc>
        <w:tc>
          <w:tcPr>
            <w:tcW w:w="1559" w:type="dxa"/>
            <w:vAlign w:val="center"/>
          </w:tcPr>
          <w:p w14:paraId="0190EA1F" w14:textId="77777777" w:rsidR="00765D46" w:rsidRPr="00B12A1C" w:rsidRDefault="00765D46" w:rsidP="000C128E">
            <w:pPr>
              <w:pStyle w:val="TableParagraph"/>
              <w:spacing w:before="3"/>
              <w:ind w:left="16" w:right="14"/>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Transakcyjna</w:t>
            </w:r>
          </w:p>
        </w:tc>
        <w:tc>
          <w:tcPr>
            <w:tcW w:w="2410" w:type="dxa"/>
            <w:vAlign w:val="center"/>
          </w:tcPr>
          <w:p w14:paraId="2F726946"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Krajowy</w:t>
            </w:r>
          </w:p>
        </w:tc>
        <w:tc>
          <w:tcPr>
            <w:tcW w:w="3474" w:type="dxa"/>
            <w:vAlign w:val="center"/>
          </w:tcPr>
          <w:p w14:paraId="533D7D3E" w14:textId="2B161B67" w:rsidR="00765D46" w:rsidRPr="00B12A1C" w:rsidRDefault="00765D46" w:rsidP="00F53558">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 xml:space="preserve">Ministerstwo </w:t>
            </w:r>
            <w:r w:rsidR="00F53558">
              <w:rPr>
                <w:rFonts w:asciiTheme="majorHAnsi" w:hAnsiTheme="majorHAnsi" w:cstheme="majorHAnsi"/>
                <w:sz w:val="20"/>
                <w:szCs w:val="20"/>
              </w:rPr>
              <w:t>Nauki</w:t>
            </w:r>
            <w:r w:rsidRPr="00B12A1C">
              <w:rPr>
                <w:rFonts w:asciiTheme="majorHAnsi" w:hAnsiTheme="majorHAnsi" w:cstheme="majorHAnsi"/>
                <w:sz w:val="20"/>
                <w:szCs w:val="20"/>
              </w:rPr>
              <w:t xml:space="preserve"> </w:t>
            </w:r>
            <w:r w:rsidR="00CF22D7">
              <w:rPr>
                <w:rFonts w:asciiTheme="majorHAnsi" w:hAnsiTheme="majorHAnsi" w:cstheme="majorHAnsi"/>
                <w:sz w:val="20"/>
                <w:szCs w:val="20"/>
              </w:rPr>
              <w:t xml:space="preserve">i Szkolnictwa Wyższego </w:t>
            </w:r>
            <w:r w:rsidRPr="00B12A1C">
              <w:rPr>
                <w:rFonts w:asciiTheme="majorHAnsi" w:hAnsiTheme="majorHAnsi" w:cstheme="majorHAnsi"/>
                <w:sz w:val="20"/>
                <w:szCs w:val="20"/>
              </w:rPr>
              <w:t>- koordynator, N</w:t>
            </w:r>
            <w:r>
              <w:rPr>
                <w:rFonts w:asciiTheme="majorHAnsi" w:hAnsiTheme="majorHAnsi" w:cstheme="majorHAnsi"/>
                <w:sz w:val="20"/>
                <w:szCs w:val="20"/>
              </w:rPr>
              <w:t>arodowa Agencja Wymiany Akademickiej</w:t>
            </w:r>
          </w:p>
        </w:tc>
      </w:tr>
      <w:tr w:rsidR="00765D46" w:rsidRPr="00B12A1C" w14:paraId="0B1A8530" w14:textId="77777777" w:rsidTr="00765D4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14" w:type="dxa"/>
            <w:vAlign w:val="center"/>
          </w:tcPr>
          <w:p w14:paraId="41A1ACD0" w14:textId="77777777" w:rsidR="00765D46" w:rsidRPr="00F15885" w:rsidRDefault="00765D46" w:rsidP="00765D46">
            <w:pPr>
              <w:pStyle w:val="Akapitzlist"/>
              <w:numPr>
                <w:ilvl w:val="0"/>
                <w:numId w:val="111"/>
              </w:numPr>
              <w:jc w:val="center"/>
              <w:rPr>
                <w:rFonts w:asciiTheme="majorHAnsi" w:hAnsiTheme="majorHAnsi" w:cstheme="majorHAnsi"/>
                <w:sz w:val="20"/>
                <w:szCs w:val="20"/>
              </w:rPr>
            </w:pPr>
          </w:p>
        </w:tc>
        <w:tc>
          <w:tcPr>
            <w:tcW w:w="1667" w:type="dxa"/>
            <w:vAlign w:val="center"/>
          </w:tcPr>
          <w:p w14:paraId="726F91E2"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Studia</w:t>
            </w:r>
          </w:p>
        </w:tc>
        <w:tc>
          <w:tcPr>
            <w:tcW w:w="4281" w:type="dxa"/>
            <w:vAlign w:val="center"/>
          </w:tcPr>
          <w:p w14:paraId="3D3C81A3" w14:textId="77777777" w:rsidR="00765D46" w:rsidRPr="00B12A1C" w:rsidRDefault="00765D46" w:rsidP="000C128E">
            <w:pPr>
              <w:pStyle w:val="TableParagraph"/>
              <w:ind w:left="26"/>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Pr>
                <w:rFonts w:asciiTheme="majorHAnsi" w:hAnsiTheme="majorHAnsi" w:cstheme="majorHAnsi"/>
                <w:sz w:val="20"/>
                <w:szCs w:val="20"/>
                <w:lang w:val="pl-PL"/>
              </w:rPr>
              <w:t xml:space="preserve">3.2 </w:t>
            </w:r>
            <w:r w:rsidRPr="00B12A1C">
              <w:rPr>
                <w:rFonts w:asciiTheme="majorHAnsi" w:hAnsiTheme="majorHAnsi" w:cstheme="majorHAnsi"/>
                <w:sz w:val="20"/>
                <w:szCs w:val="20"/>
                <w:lang w:val="pl-PL"/>
              </w:rPr>
              <w:t>Monitorowanie ocen i danych osobowych</w:t>
            </w:r>
          </w:p>
        </w:tc>
        <w:tc>
          <w:tcPr>
            <w:tcW w:w="1559" w:type="dxa"/>
            <w:vAlign w:val="center"/>
          </w:tcPr>
          <w:p w14:paraId="554631D7" w14:textId="77777777" w:rsidR="00765D46" w:rsidRPr="00B12A1C" w:rsidRDefault="00765D46" w:rsidP="000C128E">
            <w:pPr>
              <w:pStyle w:val="TableParagraph"/>
              <w:ind w:left="16" w:right="16"/>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Informacyjna</w:t>
            </w:r>
          </w:p>
        </w:tc>
        <w:tc>
          <w:tcPr>
            <w:tcW w:w="2410" w:type="dxa"/>
            <w:vAlign w:val="center"/>
          </w:tcPr>
          <w:p w14:paraId="00F2E6F7"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Krajowy</w:t>
            </w:r>
          </w:p>
        </w:tc>
        <w:tc>
          <w:tcPr>
            <w:tcW w:w="3474" w:type="dxa"/>
            <w:vAlign w:val="center"/>
          </w:tcPr>
          <w:p w14:paraId="01934DC1" w14:textId="53325840" w:rsidR="00765D46" w:rsidRPr="00B12A1C" w:rsidRDefault="00765D46" w:rsidP="00F53558">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 xml:space="preserve">Ministerstwo </w:t>
            </w:r>
            <w:r w:rsidR="00F53558">
              <w:rPr>
                <w:rFonts w:asciiTheme="majorHAnsi" w:hAnsiTheme="majorHAnsi" w:cstheme="majorHAnsi"/>
                <w:sz w:val="20"/>
                <w:szCs w:val="20"/>
              </w:rPr>
              <w:t>Nauki</w:t>
            </w:r>
            <w:r w:rsidR="00DA07F8">
              <w:rPr>
                <w:rFonts w:asciiTheme="majorHAnsi" w:hAnsiTheme="majorHAnsi" w:cstheme="majorHAnsi"/>
                <w:sz w:val="20"/>
                <w:szCs w:val="20"/>
              </w:rPr>
              <w:t xml:space="preserve"> </w:t>
            </w:r>
            <w:r w:rsidR="00CF22D7">
              <w:rPr>
                <w:rFonts w:asciiTheme="majorHAnsi" w:hAnsiTheme="majorHAnsi" w:cstheme="majorHAnsi"/>
                <w:sz w:val="20"/>
                <w:szCs w:val="20"/>
              </w:rPr>
              <w:t xml:space="preserve">i Szkolnictwa Wyższego </w:t>
            </w:r>
            <w:r>
              <w:rPr>
                <w:rFonts w:asciiTheme="majorHAnsi" w:hAnsiTheme="majorHAnsi" w:cstheme="majorHAnsi"/>
                <w:sz w:val="20"/>
                <w:szCs w:val="20"/>
              </w:rPr>
              <w:t>wraz z uczelniami wyższymi</w:t>
            </w:r>
          </w:p>
        </w:tc>
      </w:tr>
      <w:tr w:rsidR="00765D46" w:rsidRPr="00B12A1C" w14:paraId="35F3BAAD" w14:textId="77777777" w:rsidTr="00765D46">
        <w:tc>
          <w:tcPr>
            <w:cnfStyle w:val="001000000000" w:firstRow="0" w:lastRow="0" w:firstColumn="1" w:lastColumn="0" w:oddVBand="0" w:evenVBand="0" w:oddHBand="0" w:evenHBand="0" w:firstRowFirstColumn="0" w:firstRowLastColumn="0" w:lastRowFirstColumn="0" w:lastRowLastColumn="0"/>
            <w:tcW w:w="714" w:type="dxa"/>
            <w:vAlign w:val="center"/>
          </w:tcPr>
          <w:p w14:paraId="13743786" w14:textId="77777777" w:rsidR="00765D46" w:rsidRPr="00F15885" w:rsidRDefault="00765D46" w:rsidP="00765D46">
            <w:pPr>
              <w:pStyle w:val="Akapitzlist"/>
              <w:numPr>
                <w:ilvl w:val="0"/>
                <w:numId w:val="111"/>
              </w:numPr>
              <w:jc w:val="center"/>
              <w:rPr>
                <w:rFonts w:asciiTheme="majorHAnsi" w:hAnsiTheme="majorHAnsi" w:cstheme="majorHAnsi"/>
                <w:sz w:val="20"/>
                <w:szCs w:val="20"/>
              </w:rPr>
            </w:pPr>
          </w:p>
        </w:tc>
        <w:tc>
          <w:tcPr>
            <w:tcW w:w="1667" w:type="dxa"/>
            <w:vAlign w:val="center"/>
          </w:tcPr>
          <w:p w14:paraId="6C82D9E7"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Studia</w:t>
            </w:r>
          </w:p>
        </w:tc>
        <w:tc>
          <w:tcPr>
            <w:tcW w:w="4281" w:type="dxa"/>
            <w:vAlign w:val="center"/>
          </w:tcPr>
          <w:p w14:paraId="72EE6BED" w14:textId="77777777" w:rsidR="00765D46" w:rsidRPr="00B12A1C" w:rsidRDefault="00765D46" w:rsidP="000C128E">
            <w:pPr>
              <w:pStyle w:val="TableParagraph"/>
              <w:spacing w:line="170" w:lineRule="exact"/>
              <w:ind w:left="26" w:right="19"/>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pl-PL"/>
              </w:rPr>
            </w:pPr>
            <w:r>
              <w:rPr>
                <w:rFonts w:asciiTheme="majorHAnsi" w:hAnsiTheme="majorHAnsi" w:cstheme="majorHAnsi"/>
                <w:sz w:val="20"/>
                <w:szCs w:val="20"/>
                <w:lang w:val="pl-PL"/>
              </w:rPr>
              <w:t xml:space="preserve">3.3 </w:t>
            </w:r>
            <w:r w:rsidRPr="00B12A1C">
              <w:rPr>
                <w:rFonts w:asciiTheme="majorHAnsi" w:hAnsiTheme="majorHAnsi" w:cstheme="majorHAnsi"/>
                <w:sz w:val="20"/>
                <w:szCs w:val="20"/>
                <w:lang w:val="pl-PL"/>
              </w:rPr>
              <w:t>Uzyskanie wskazówek, jak studiować za granicą (biuro współpracy międzynarodowej)</w:t>
            </w:r>
          </w:p>
        </w:tc>
        <w:tc>
          <w:tcPr>
            <w:tcW w:w="1559" w:type="dxa"/>
            <w:vAlign w:val="center"/>
          </w:tcPr>
          <w:p w14:paraId="3FAF4A6D" w14:textId="77777777" w:rsidR="00765D46" w:rsidRPr="00B12A1C" w:rsidRDefault="00765D46" w:rsidP="000C128E">
            <w:pPr>
              <w:pStyle w:val="TableParagraph"/>
              <w:ind w:left="16" w:right="16"/>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Informacyjna</w:t>
            </w:r>
          </w:p>
        </w:tc>
        <w:tc>
          <w:tcPr>
            <w:tcW w:w="2410" w:type="dxa"/>
            <w:vAlign w:val="center"/>
          </w:tcPr>
          <w:p w14:paraId="42C6FDA8"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Krajowy</w:t>
            </w:r>
          </w:p>
        </w:tc>
        <w:tc>
          <w:tcPr>
            <w:tcW w:w="3474" w:type="dxa"/>
          </w:tcPr>
          <w:p w14:paraId="66FDE980" w14:textId="07C0C3F2" w:rsidR="00765D46" w:rsidRPr="00B12A1C" w:rsidRDefault="00765D46" w:rsidP="00F53558">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 xml:space="preserve">Ministerstwo </w:t>
            </w:r>
            <w:r w:rsidR="00F53558">
              <w:rPr>
                <w:rFonts w:asciiTheme="majorHAnsi" w:hAnsiTheme="majorHAnsi" w:cstheme="majorHAnsi"/>
                <w:sz w:val="20"/>
                <w:szCs w:val="20"/>
              </w:rPr>
              <w:t>Nauki</w:t>
            </w:r>
            <w:r>
              <w:rPr>
                <w:rFonts w:asciiTheme="majorHAnsi" w:hAnsiTheme="majorHAnsi" w:cstheme="majorHAnsi"/>
                <w:sz w:val="20"/>
                <w:szCs w:val="20"/>
              </w:rPr>
              <w:t xml:space="preserve"> </w:t>
            </w:r>
            <w:r w:rsidR="00CF22D7">
              <w:rPr>
                <w:rFonts w:asciiTheme="majorHAnsi" w:hAnsiTheme="majorHAnsi" w:cstheme="majorHAnsi"/>
                <w:sz w:val="20"/>
                <w:szCs w:val="20"/>
              </w:rPr>
              <w:t xml:space="preserve">i Szkolnictwa Wyższego </w:t>
            </w:r>
            <w:r>
              <w:rPr>
                <w:rFonts w:asciiTheme="majorHAnsi" w:hAnsiTheme="majorHAnsi" w:cstheme="majorHAnsi"/>
                <w:sz w:val="20"/>
                <w:szCs w:val="20"/>
              </w:rPr>
              <w:t>wraz z uczelniami wyższymi</w:t>
            </w:r>
          </w:p>
        </w:tc>
      </w:tr>
      <w:tr w:rsidR="00765D46" w:rsidRPr="00B12A1C" w14:paraId="46894712" w14:textId="77777777" w:rsidTr="00765D4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14" w:type="dxa"/>
            <w:vAlign w:val="center"/>
          </w:tcPr>
          <w:p w14:paraId="624D5D41" w14:textId="77777777" w:rsidR="00765D46" w:rsidRPr="00F15885" w:rsidRDefault="00765D46" w:rsidP="00765D46">
            <w:pPr>
              <w:pStyle w:val="Akapitzlist"/>
              <w:numPr>
                <w:ilvl w:val="0"/>
                <w:numId w:val="111"/>
              </w:numPr>
              <w:jc w:val="center"/>
              <w:rPr>
                <w:rFonts w:asciiTheme="majorHAnsi" w:hAnsiTheme="majorHAnsi" w:cstheme="majorHAnsi"/>
                <w:sz w:val="20"/>
                <w:szCs w:val="20"/>
              </w:rPr>
            </w:pPr>
          </w:p>
        </w:tc>
        <w:tc>
          <w:tcPr>
            <w:tcW w:w="1667" w:type="dxa"/>
            <w:vAlign w:val="center"/>
          </w:tcPr>
          <w:p w14:paraId="4CFF81B8"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Studia</w:t>
            </w:r>
          </w:p>
        </w:tc>
        <w:tc>
          <w:tcPr>
            <w:tcW w:w="4281" w:type="dxa"/>
            <w:vAlign w:val="center"/>
          </w:tcPr>
          <w:p w14:paraId="01205A65" w14:textId="77777777" w:rsidR="00765D46" w:rsidRPr="00B12A1C" w:rsidRDefault="00765D46" w:rsidP="000C128E">
            <w:pPr>
              <w:pStyle w:val="TableParagraph"/>
              <w:spacing w:line="170" w:lineRule="atLeast"/>
              <w:ind w:left="26" w:right="15"/>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Pr>
                <w:rFonts w:asciiTheme="majorHAnsi" w:hAnsiTheme="majorHAnsi" w:cstheme="majorHAnsi"/>
                <w:sz w:val="20"/>
                <w:szCs w:val="20"/>
                <w:lang w:val="pl-PL"/>
              </w:rPr>
              <w:t xml:space="preserve">3.4 </w:t>
            </w:r>
            <w:r w:rsidRPr="00B12A1C">
              <w:rPr>
                <w:rFonts w:asciiTheme="majorHAnsi" w:hAnsiTheme="majorHAnsi" w:cstheme="majorHAnsi"/>
                <w:sz w:val="20"/>
                <w:szCs w:val="20"/>
                <w:lang w:val="pl-PL"/>
              </w:rPr>
              <w:t>Uzyskanie wskazówek, jak rozpocząć staż oraz karierę zawodową</w:t>
            </w:r>
          </w:p>
        </w:tc>
        <w:tc>
          <w:tcPr>
            <w:tcW w:w="1559" w:type="dxa"/>
            <w:vAlign w:val="center"/>
          </w:tcPr>
          <w:p w14:paraId="51389368" w14:textId="77777777" w:rsidR="00765D46" w:rsidRPr="00B12A1C" w:rsidRDefault="00765D46" w:rsidP="000C128E">
            <w:pPr>
              <w:pStyle w:val="TableParagraph"/>
              <w:ind w:left="16" w:right="16"/>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Informacyjna</w:t>
            </w:r>
          </w:p>
        </w:tc>
        <w:tc>
          <w:tcPr>
            <w:tcW w:w="2410" w:type="dxa"/>
            <w:vAlign w:val="center"/>
          </w:tcPr>
          <w:p w14:paraId="027BD7E6"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Krajowy</w:t>
            </w:r>
          </w:p>
        </w:tc>
        <w:tc>
          <w:tcPr>
            <w:tcW w:w="3474" w:type="dxa"/>
            <w:vAlign w:val="center"/>
          </w:tcPr>
          <w:p w14:paraId="64164CB2" w14:textId="4EDD25EB" w:rsidR="00765D46" w:rsidRPr="00B12A1C" w:rsidRDefault="00765D46" w:rsidP="00F53558">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 xml:space="preserve">Ministerstwo </w:t>
            </w:r>
            <w:r w:rsidR="00F53558">
              <w:rPr>
                <w:rFonts w:asciiTheme="majorHAnsi" w:hAnsiTheme="majorHAnsi" w:cstheme="majorHAnsi"/>
                <w:sz w:val="20"/>
                <w:szCs w:val="20"/>
              </w:rPr>
              <w:t xml:space="preserve">Nauki </w:t>
            </w:r>
            <w:r w:rsidR="00CF22D7">
              <w:rPr>
                <w:rFonts w:asciiTheme="majorHAnsi" w:hAnsiTheme="majorHAnsi" w:cstheme="majorHAnsi"/>
                <w:sz w:val="20"/>
                <w:szCs w:val="20"/>
              </w:rPr>
              <w:t xml:space="preserve">i Szkolnictwa Wyższego </w:t>
            </w:r>
            <w:r>
              <w:rPr>
                <w:rFonts w:asciiTheme="majorHAnsi" w:hAnsiTheme="majorHAnsi" w:cstheme="majorHAnsi"/>
                <w:sz w:val="20"/>
                <w:szCs w:val="20"/>
              </w:rPr>
              <w:t>wraz z uczelniami wyższymi</w:t>
            </w:r>
          </w:p>
        </w:tc>
      </w:tr>
      <w:tr w:rsidR="00765D46" w:rsidRPr="00B12A1C" w14:paraId="11663316" w14:textId="77777777" w:rsidTr="00765D46">
        <w:tc>
          <w:tcPr>
            <w:cnfStyle w:val="001000000000" w:firstRow="0" w:lastRow="0" w:firstColumn="1" w:lastColumn="0" w:oddVBand="0" w:evenVBand="0" w:oddHBand="0" w:evenHBand="0" w:firstRowFirstColumn="0" w:firstRowLastColumn="0" w:lastRowFirstColumn="0" w:lastRowLastColumn="0"/>
            <w:tcW w:w="714" w:type="dxa"/>
            <w:vAlign w:val="center"/>
          </w:tcPr>
          <w:p w14:paraId="1B78586E" w14:textId="77777777" w:rsidR="00765D46" w:rsidRPr="00F15885" w:rsidRDefault="00765D46" w:rsidP="00765D46">
            <w:pPr>
              <w:pStyle w:val="Akapitzlist"/>
              <w:numPr>
                <w:ilvl w:val="0"/>
                <w:numId w:val="111"/>
              </w:numPr>
              <w:jc w:val="center"/>
              <w:rPr>
                <w:rFonts w:asciiTheme="majorHAnsi" w:hAnsiTheme="majorHAnsi" w:cstheme="majorHAnsi"/>
                <w:sz w:val="20"/>
                <w:szCs w:val="20"/>
              </w:rPr>
            </w:pPr>
          </w:p>
        </w:tc>
        <w:tc>
          <w:tcPr>
            <w:tcW w:w="1667" w:type="dxa"/>
            <w:vAlign w:val="center"/>
          </w:tcPr>
          <w:p w14:paraId="72E53419"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Prowadzenie firmy</w:t>
            </w:r>
          </w:p>
        </w:tc>
        <w:tc>
          <w:tcPr>
            <w:tcW w:w="4281" w:type="dxa"/>
            <w:vAlign w:val="center"/>
          </w:tcPr>
          <w:p w14:paraId="5E0C8F80"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Pr>
                <w:rFonts w:asciiTheme="majorHAnsi" w:hAnsiTheme="majorHAnsi" w:cstheme="majorHAnsi"/>
                <w:sz w:val="20"/>
                <w:szCs w:val="20"/>
              </w:rPr>
              <w:t xml:space="preserve">1.1 </w:t>
            </w:r>
            <w:r w:rsidRPr="00B12A1C">
              <w:rPr>
                <w:rFonts w:asciiTheme="majorHAnsi" w:hAnsiTheme="majorHAnsi" w:cstheme="majorHAnsi"/>
                <w:sz w:val="20"/>
                <w:szCs w:val="20"/>
              </w:rPr>
              <w:t>Złożenie deklaracji podatkowej — podatek dochodowy od osób prawnych</w:t>
            </w:r>
          </w:p>
        </w:tc>
        <w:tc>
          <w:tcPr>
            <w:tcW w:w="1559" w:type="dxa"/>
            <w:vAlign w:val="center"/>
          </w:tcPr>
          <w:p w14:paraId="22EA1B69" w14:textId="77777777" w:rsidR="00765D46" w:rsidRPr="00B12A1C" w:rsidRDefault="00765D46" w:rsidP="000C128E">
            <w:pPr>
              <w:pStyle w:val="TableParagraph"/>
              <w:ind w:left="95" w:right="96"/>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Transakcyjna</w:t>
            </w:r>
          </w:p>
        </w:tc>
        <w:tc>
          <w:tcPr>
            <w:tcW w:w="2410" w:type="dxa"/>
            <w:vAlign w:val="center"/>
          </w:tcPr>
          <w:p w14:paraId="0A2A52EE"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Krajowy i </w:t>
            </w:r>
            <w:r>
              <w:rPr>
                <w:rFonts w:asciiTheme="majorHAnsi" w:hAnsiTheme="majorHAnsi" w:cstheme="majorHAnsi"/>
                <w:sz w:val="20"/>
                <w:szCs w:val="20"/>
              </w:rPr>
              <w:t>t</w:t>
            </w:r>
            <w:r w:rsidRPr="00B12A1C">
              <w:rPr>
                <w:rFonts w:asciiTheme="majorHAnsi" w:hAnsiTheme="majorHAnsi" w:cstheme="majorHAnsi"/>
                <w:sz w:val="20"/>
                <w:szCs w:val="20"/>
              </w:rPr>
              <w:t>ransgraniczny</w:t>
            </w:r>
          </w:p>
        </w:tc>
        <w:tc>
          <w:tcPr>
            <w:tcW w:w="3474" w:type="dxa"/>
            <w:vAlign w:val="center"/>
          </w:tcPr>
          <w:p w14:paraId="14BC2864"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Pr>
                <w:rFonts w:asciiTheme="majorHAnsi" w:hAnsiTheme="majorHAnsi" w:cstheme="majorHAnsi"/>
                <w:sz w:val="20"/>
                <w:szCs w:val="20"/>
              </w:rPr>
              <w:t>Ministerstwo Finansów</w:t>
            </w:r>
          </w:p>
        </w:tc>
      </w:tr>
      <w:tr w:rsidR="00765D46" w:rsidRPr="00B12A1C" w14:paraId="41FC156D" w14:textId="77777777" w:rsidTr="00765D4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14" w:type="dxa"/>
            <w:vAlign w:val="center"/>
          </w:tcPr>
          <w:p w14:paraId="18C293A8" w14:textId="77777777" w:rsidR="00765D46" w:rsidRPr="00F15885" w:rsidRDefault="00765D46" w:rsidP="00765D46">
            <w:pPr>
              <w:pStyle w:val="Akapitzlist"/>
              <w:numPr>
                <w:ilvl w:val="0"/>
                <w:numId w:val="111"/>
              </w:numPr>
              <w:jc w:val="center"/>
              <w:rPr>
                <w:rFonts w:asciiTheme="majorHAnsi" w:hAnsiTheme="majorHAnsi" w:cstheme="majorHAnsi"/>
                <w:sz w:val="20"/>
                <w:szCs w:val="20"/>
              </w:rPr>
            </w:pPr>
          </w:p>
        </w:tc>
        <w:tc>
          <w:tcPr>
            <w:tcW w:w="1667" w:type="dxa"/>
            <w:vAlign w:val="center"/>
          </w:tcPr>
          <w:p w14:paraId="7BA76480"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Prowadzenie firmy</w:t>
            </w:r>
          </w:p>
        </w:tc>
        <w:tc>
          <w:tcPr>
            <w:tcW w:w="4281" w:type="dxa"/>
            <w:vAlign w:val="center"/>
          </w:tcPr>
          <w:p w14:paraId="5FC785D9" w14:textId="77777777" w:rsidR="00765D46" w:rsidRPr="00B12A1C" w:rsidRDefault="00765D46" w:rsidP="000C128E">
            <w:pPr>
              <w:pStyle w:val="TableParagraph"/>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Pr>
                <w:rFonts w:asciiTheme="majorHAnsi" w:hAnsiTheme="majorHAnsi" w:cstheme="majorHAnsi"/>
                <w:sz w:val="20"/>
                <w:szCs w:val="20"/>
                <w:lang w:val="pl-PL"/>
              </w:rPr>
              <w:t xml:space="preserve">1.2 </w:t>
            </w:r>
            <w:r w:rsidRPr="00B12A1C">
              <w:rPr>
                <w:rFonts w:asciiTheme="majorHAnsi" w:hAnsiTheme="majorHAnsi" w:cstheme="majorHAnsi"/>
                <w:sz w:val="20"/>
                <w:szCs w:val="20"/>
                <w:lang w:val="pl-PL"/>
              </w:rPr>
              <w:t>Złożenie deklaracji dotyczącej składek na ubezpieczenia społeczne</w:t>
            </w:r>
          </w:p>
        </w:tc>
        <w:tc>
          <w:tcPr>
            <w:tcW w:w="1559" w:type="dxa"/>
            <w:vAlign w:val="center"/>
          </w:tcPr>
          <w:p w14:paraId="0466BFB6" w14:textId="77777777" w:rsidR="00765D46" w:rsidRPr="00B12A1C" w:rsidRDefault="00765D46" w:rsidP="000C128E">
            <w:pPr>
              <w:pStyle w:val="TableParagraph"/>
              <w:ind w:left="95" w:right="96"/>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Transakcyjna</w:t>
            </w:r>
          </w:p>
        </w:tc>
        <w:tc>
          <w:tcPr>
            <w:tcW w:w="2410" w:type="dxa"/>
            <w:vAlign w:val="center"/>
          </w:tcPr>
          <w:p w14:paraId="74D54F7A"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Krajowy i </w:t>
            </w:r>
            <w:r>
              <w:rPr>
                <w:rFonts w:asciiTheme="majorHAnsi" w:hAnsiTheme="majorHAnsi" w:cstheme="majorHAnsi"/>
                <w:sz w:val="20"/>
                <w:szCs w:val="20"/>
              </w:rPr>
              <w:t>t</w:t>
            </w:r>
            <w:r w:rsidRPr="00B12A1C">
              <w:rPr>
                <w:rFonts w:asciiTheme="majorHAnsi" w:hAnsiTheme="majorHAnsi" w:cstheme="majorHAnsi"/>
                <w:sz w:val="20"/>
                <w:szCs w:val="20"/>
              </w:rPr>
              <w:t>ransgraniczny</w:t>
            </w:r>
          </w:p>
        </w:tc>
        <w:tc>
          <w:tcPr>
            <w:tcW w:w="3474" w:type="dxa"/>
            <w:vAlign w:val="center"/>
          </w:tcPr>
          <w:p w14:paraId="3656FB86"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Zakład Ubezpieczeń Społecznych</w:t>
            </w:r>
          </w:p>
        </w:tc>
      </w:tr>
      <w:tr w:rsidR="00765D46" w:rsidRPr="00B12A1C" w14:paraId="7C3E87FD" w14:textId="77777777" w:rsidTr="00765D46">
        <w:tc>
          <w:tcPr>
            <w:cnfStyle w:val="001000000000" w:firstRow="0" w:lastRow="0" w:firstColumn="1" w:lastColumn="0" w:oddVBand="0" w:evenVBand="0" w:oddHBand="0" w:evenHBand="0" w:firstRowFirstColumn="0" w:firstRowLastColumn="0" w:lastRowFirstColumn="0" w:lastRowLastColumn="0"/>
            <w:tcW w:w="714" w:type="dxa"/>
            <w:vAlign w:val="center"/>
          </w:tcPr>
          <w:p w14:paraId="7ECED6F4" w14:textId="77777777" w:rsidR="00765D46" w:rsidRPr="00F15885" w:rsidRDefault="00765D46" w:rsidP="00765D46">
            <w:pPr>
              <w:pStyle w:val="Akapitzlist"/>
              <w:numPr>
                <w:ilvl w:val="0"/>
                <w:numId w:val="111"/>
              </w:numPr>
              <w:jc w:val="center"/>
              <w:rPr>
                <w:rFonts w:asciiTheme="majorHAnsi" w:hAnsiTheme="majorHAnsi" w:cstheme="majorHAnsi"/>
                <w:sz w:val="20"/>
                <w:szCs w:val="20"/>
              </w:rPr>
            </w:pPr>
          </w:p>
        </w:tc>
        <w:tc>
          <w:tcPr>
            <w:tcW w:w="1667" w:type="dxa"/>
            <w:vAlign w:val="center"/>
          </w:tcPr>
          <w:p w14:paraId="60193F1B"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Prowadzenie firmy</w:t>
            </w:r>
          </w:p>
        </w:tc>
        <w:tc>
          <w:tcPr>
            <w:tcW w:w="4281" w:type="dxa"/>
            <w:vAlign w:val="center"/>
          </w:tcPr>
          <w:p w14:paraId="4396E160" w14:textId="38054850" w:rsidR="00765D46" w:rsidRPr="00B12A1C" w:rsidRDefault="00765D46" w:rsidP="002D3548">
            <w:pPr>
              <w:pStyle w:val="TableParagraph"/>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pl-PL"/>
              </w:rPr>
            </w:pPr>
            <w:r>
              <w:rPr>
                <w:rFonts w:asciiTheme="majorHAnsi" w:hAnsiTheme="majorHAnsi" w:cstheme="majorHAnsi"/>
                <w:sz w:val="20"/>
                <w:szCs w:val="20"/>
                <w:lang w:val="pl-PL"/>
              </w:rPr>
              <w:t xml:space="preserve">1.3 </w:t>
            </w:r>
            <w:r w:rsidRPr="00B12A1C">
              <w:rPr>
                <w:rFonts w:asciiTheme="majorHAnsi" w:hAnsiTheme="majorHAnsi" w:cstheme="majorHAnsi"/>
                <w:sz w:val="20"/>
                <w:szCs w:val="20"/>
                <w:lang w:val="pl-PL"/>
              </w:rPr>
              <w:t xml:space="preserve">Składanie sprawozdań finansowych do </w:t>
            </w:r>
            <w:r w:rsidR="002D3548">
              <w:rPr>
                <w:rFonts w:asciiTheme="majorHAnsi" w:hAnsiTheme="majorHAnsi" w:cstheme="majorHAnsi"/>
                <w:sz w:val="20"/>
                <w:szCs w:val="20"/>
                <w:lang w:val="pl-PL"/>
              </w:rPr>
              <w:t xml:space="preserve">Krajowego Rejestru Sądowego </w:t>
            </w:r>
          </w:p>
        </w:tc>
        <w:tc>
          <w:tcPr>
            <w:tcW w:w="1559" w:type="dxa"/>
            <w:vAlign w:val="center"/>
          </w:tcPr>
          <w:p w14:paraId="0E50EF4D" w14:textId="77777777" w:rsidR="00765D46" w:rsidRPr="00B12A1C" w:rsidRDefault="00765D46" w:rsidP="000C128E">
            <w:pPr>
              <w:pStyle w:val="TableParagraph"/>
              <w:ind w:left="95" w:right="96"/>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Transakcyjna</w:t>
            </w:r>
          </w:p>
        </w:tc>
        <w:tc>
          <w:tcPr>
            <w:tcW w:w="2410" w:type="dxa"/>
            <w:vAlign w:val="center"/>
          </w:tcPr>
          <w:p w14:paraId="51F92521"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Krajowy i </w:t>
            </w:r>
            <w:r>
              <w:rPr>
                <w:rFonts w:asciiTheme="majorHAnsi" w:hAnsiTheme="majorHAnsi" w:cstheme="majorHAnsi"/>
                <w:sz w:val="20"/>
                <w:szCs w:val="20"/>
              </w:rPr>
              <w:t>t</w:t>
            </w:r>
            <w:r w:rsidRPr="00B12A1C">
              <w:rPr>
                <w:rFonts w:asciiTheme="majorHAnsi" w:hAnsiTheme="majorHAnsi" w:cstheme="majorHAnsi"/>
                <w:sz w:val="20"/>
                <w:szCs w:val="20"/>
              </w:rPr>
              <w:t>ransgraniczny</w:t>
            </w:r>
          </w:p>
        </w:tc>
        <w:tc>
          <w:tcPr>
            <w:tcW w:w="3474" w:type="dxa"/>
            <w:vAlign w:val="center"/>
          </w:tcPr>
          <w:p w14:paraId="5E1239C1" w14:textId="3DB3ECEB"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Pr>
                <w:rFonts w:asciiTheme="majorHAnsi" w:hAnsiTheme="majorHAnsi" w:cstheme="majorHAnsi"/>
                <w:sz w:val="20"/>
                <w:szCs w:val="20"/>
              </w:rPr>
              <w:t xml:space="preserve">Ministerstwo </w:t>
            </w:r>
            <w:r w:rsidR="002D3548">
              <w:rPr>
                <w:rFonts w:asciiTheme="majorHAnsi" w:hAnsiTheme="majorHAnsi" w:cstheme="majorHAnsi"/>
                <w:sz w:val="20"/>
                <w:szCs w:val="20"/>
              </w:rPr>
              <w:t>Sprawiedliwości</w:t>
            </w:r>
          </w:p>
        </w:tc>
      </w:tr>
      <w:tr w:rsidR="00765D46" w:rsidRPr="00B12A1C" w14:paraId="6C477830" w14:textId="77777777" w:rsidTr="00765D4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14" w:type="dxa"/>
            <w:vAlign w:val="center"/>
          </w:tcPr>
          <w:p w14:paraId="05F3DDD0" w14:textId="77777777" w:rsidR="00765D46" w:rsidRPr="00F15885" w:rsidRDefault="00765D46" w:rsidP="00765D46">
            <w:pPr>
              <w:pStyle w:val="Akapitzlist"/>
              <w:numPr>
                <w:ilvl w:val="0"/>
                <w:numId w:val="111"/>
              </w:numPr>
              <w:jc w:val="center"/>
              <w:rPr>
                <w:rFonts w:asciiTheme="majorHAnsi" w:hAnsiTheme="majorHAnsi" w:cstheme="majorHAnsi"/>
                <w:sz w:val="20"/>
                <w:szCs w:val="20"/>
              </w:rPr>
            </w:pPr>
          </w:p>
        </w:tc>
        <w:tc>
          <w:tcPr>
            <w:tcW w:w="1667" w:type="dxa"/>
            <w:vAlign w:val="center"/>
          </w:tcPr>
          <w:p w14:paraId="7791336D"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Prowadzenie firmy</w:t>
            </w:r>
          </w:p>
        </w:tc>
        <w:tc>
          <w:tcPr>
            <w:tcW w:w="4281" w:type="dxa"/>
            <w:vAlign w:val="center"/>
          </w:tcPr>
          <w:p w14:paraId="186EC5A6" w14:textId="77777777" w:rsidR="00765D46" w:rsidRPr="00B12A1C" w:rsidRDefault="00765D46" w:rsidP="000C128E">
            <w:pPr>
              <w:pStyle w:val="TableParagraph"/>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Pr>
                <w:rFonts w:asciiTheme="majorHAnsi" w:hAnsiTheme="majorHAnsi" w:cstheme="majorHAnsi"/>
                <w:sz w:val="20"/>
                <w:szCs w:val="20"/>
                <w:lang w:val="pl-PL"/>
              </w:rPr>
              <w:t xml:space="preserve">1.4 </w:t>
            </w:r>
            <w:r w:rsidRPr="00B12A1C">
              <w:rPr>
                <w:rFonts w:asciiTheme="majorHAnsi" w:hAnsiTheme="majorHAnsi" w:cstheme="majorHAnsi"/>
                <w:sz w:val="20"/>
                <w:szCs w:val="20"/>
                <w:lang w:val="pl-PL"/>
              </w:rPr>
              <w:t>Przekazywanie danych o przedsiębiorstwie do urzędów statystycznych</w:t>
            </w:r>
          </w:p>
        </w:tc>
        <w:tc>
          <w:tcPr>
            <w:tcW w:w="1559" w:type="dxa"/>
            <w:vAlign w:val="center"/>
          </w:tcPr>
          <w:p w14:paraId="6CA13E41" w14:textId="77777777" w:rsidR="00765D46" w:rsidRPr="00B12A1C" w:rsidRDefault="00765D46" w:rsidP="000C128E">
            <w:pPr>
              <w:pStyle w:val="TableParagraph"/>
              <w:ind w:left="95" w:right="96"/>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Transakcyjna</w:t>
            </w:r>
          </w:p>
        </w:tc>
        <w:tc>
          <w:tcPr>
            <w:tcW w:w="2410" w:type="dxa"/>
            <w:vAlign w:val="center"/>
          </w:tcPr>
          <w:p w14:paraId="00DE325D"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Krajowy</w:t>
            </w:r>
          </w:p>
        </w:tc>
        <w:tc>
          <w:tcPr>
            <w:tcW w:w="3474" w:type="dxa"/>
            <w:vAlign w:val="center"/>
          </w:tcPr>
          <w:p w14:paraId="673EB8E1"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Pr>
                <w:rFonts w:asciiTheme="majorHAnsi" w:hAnsiTheme="majorHAnsi" w:cstheme="majorHAnsi"/>
                <w:sz w:val="20"/>
                <w:szCs w:val="20"/>
              </w:rPr>
              <w:t>Główny Urząd Statystyczny</w:t>
            </w:r>
          </w:p>
        </w:tc>
      </w:tr>
      <w:tr w:rsidR="00765D46" w:rsidRPr="00B12A1C" w14:paraId="1084A65F" w14:textId="77777777" w:rsidTr="00765D46">
        <w:tc>
          <w:tcPr>
            <w:cnfStyle w:val="001000000000" w:firstRow="0" w:lastRow="0" w:firstColumn="1" w:lastColumn="0" w:oddVBand="0" w:evenVBand="0" w:oddHBand="0" w:evenHBand="0" w:firstRowFirstColumn="0" w:firstRowLastColumn="0" w:lastRowFirstColumn="0" w:lastRowLastColumn="0"/>
            <w:tcW w:w="714" w:type="dxa"/>
            <w:vAlign w:val="center"/>
          </w:tcPr>
          <w:p w14:paraId="0CDAB6B0" w14:textId="77777777" w:rsidR="00765D46" w:rsidRPr="00F15885" w:rsidRDefault="00765D46" w:rsidP="00765D46">
            <w:pPr>
              <w:pStyle w:val="Akapitzlist"/>
              <w:numPr>
                <w:ilvl w:val="0"/>
                <w:numId w:val="111"/>
              </w:numPr>
              <w:jc w:val="center"/>
              <w:rPr>
                <w:rFonts w:asciiTheme="majorHAnsi" w:hAnsiTheme="majorHAnsi" w:cstheme="majorHAnsi"/>
                <w:sz w:val="20"/>
                <w:szCs w:val="20"/>
              </w:rPr>
            </w:pPr>
          </w:p>
        </w:tc>
        <w:tc>
          <w:tcPr>
            <w:tcW w:w="1667" w:type="dxa"/>
            <w:vAlign w:val="center"/>
          </w:tcPr>
          <w:p w14:paraId="3D9F2B1F"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Prowadzenie firmy</w:t>
            </w:r>
          </w:p>
        </w:tc>
        <w:tc>
          <w:tcPr>
            <w:tcW w:w="4281" w:type="dxa"/>
            <w:vAlign w:val="center"/>
          </w:tcPr>
          <w:p w14:paraId="1E460C0C" w14:textId="77777777" w:rsidR="00765D46" w:rsidRPr="00B12A1C" w:rsidRDefault="00765D46" w:rsidP="000C128E">
            <w:pPr>
              <w:pStyle w:val="TableParagraph"/>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pl-PL"/>
              </w:rPr>
            </w:pPr>
            <w:r>
              <w:rPr>
                <w:rFonts w:asciiTheme="majorHAnsi" w:hAnsiTheme="majorHAnsi" w:cstheme="majorHAnsi"/>
                <w:sz w:val="20"/>
                <w:szCs w:val="20"/>
                <w:lang w:val="pl-PL"/>
              </w:rPr>
              <w:t xml:space="preserve">2.1 </w:t>
            </w:r>
            <w:r w:rsidRPr="00B12A1C">
              <w:rPr>
                <w:rFonts w:asciiTheme="majorHAnsi" w:hAnsiTheme="majorHAnsi" w:cstheme="majorHAnsi"/>
                <w:sz w:val="20"/>
                <w:szCs w:val="20"/>
                <w:lang w:val="pl-PL"/>
              </w:rPr>
              <w:t>Złożenie deklaracji VAT</w:t>
            </w:r>
          </w:p>
        </w:tc>
        <w:tc>
          <w:tcPr>
            <w:tcW w:w="1559" w:type="dxa"/>
            <w:vAlign w:val="center"/>
          </w:tcPr>
          <w:p w14:paraId="0048DC4A" w14:textId="77777777" w:rsidR="00765D46" w:rsidRPr="00B12A1C" w:rsidRDefault="00765D46" w:rsidP="000C128E">
            <w:pPr>
              <w:pStyle w:val="TableParagraph"/>
              <w:ind w:left="95" w:right="96"/>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Transakcyjna</w:t>
            </w:r>
          </w:p>
        </w:tc>
        <w:tc>
          <w:tcPr>
            <w:tcW w:w="2410" w:type="dxa"/>
            <w:vAlign w:val="center"/>
          </w:tcPr>
          <w:p w14:paraId="0637B1A4"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Krajowy i </w:t>
            </w:r>
            <w:r>
              <w:rPr>
                <w:rFonts w:asciiTheme="majorHAnsi" w:hAnsiTheme="majorHAnsi" w:cstheme="majorHAnsi"/>
                <w:sz w:val="20"/>
                <w:szCs w:val="20"/>
              </w:rPr>
              <w:t>t</w:t>
            </w:r>
            <w:r w:rsidRPr="00B12A1C">
              <w:rPr>
                <w:rFonts w:asciiTheme="majorHAnsi" w:hAnsiTheme="majorHAnsi" w:cstheme="majorHAnsi"/>
                <w:sz w:val="20"/>
                <w:szCs w:val="20"/>
              </w:rPr>
              <w:t>ransgraniczny</w:t>
            </w:r>
          </w:p>
        </w:tc>
        <w:tc>
          <w:tcPr>
            <w:tcW w:w="3474" w:type="dxa"/>
            <w:vAlign w:val="center"/>
          </w:tcPr>
          <w:p w14:paraId="21A6A13F"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Pr>
                <w:rFonts w:asciiTheme="majorHAnsi" w:hAnsiTheme="majorHAnsi" w:cstheme="majorHAnsi"/>
                <w:sz w:val="20"/>
                <w:szCs w:val="20"/>
              </w:rPr>
              <w:t>Ministerstwo Finansów</w:t>
            </w:r>
          </w:p>
        </w:tc>
      </w:tr>
      <w:tr w:rsidR="00765D46" w:rsidRPr="00B12A1C" w14:paraId="00C38E23" w14:textId="77777777" w:rsidTr="00765D4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14" w:type="dxa"/>
            <w:vAlign w:val="center"/>
          </w:tcPr>
          <w:p w14:paraId="4BEF4BD0" w14:textId="77777777" w:rsidR="00765D46" w:rsidRPr="00F15885" w:rsidRDefault="00765D46" w:rsidP="00765D46">
            <w:pPr>
              <w:pStyle w:val="Akapitzlist"/>
              <w:numPr>
                <w:ilvl w:val="0"/>
                <w:numId w:val="111"/>
              </w:numPr>
              <w:jc w:val="center"/>
              <w:rPr>
                <w:rFonts w:asciiTheme="majorHAnsi" w:hAnsiTheme="majorHAnsi" w:cstheme="majorHAnsi"/>
                <w:sz w:val="20"/>
                <w:szCs w:val="20"/>
              </w:rPr>
            </w:pPr>
          </w:p>
        </w:tc>
        <w:tc>
          <w:tcPr>
            <w:tcW w:w="1667" w:type="dxa"/>
            <w:vAlign w:val="center"/>
          </w:tcPr>
          <w:p w14:paraId="363C3CB9"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Prowadzenie firmy</w:t>
            </w:r>
          </w:p>
        </w:tc>
        <w:tc>
          <w:tcPr>
            <w:tcW w:w="4281" w:type="dxa"/>
            <w:vAlign w:val="center"/>
          </w:tcPr>
          <w:p w14:paraId="3FF25262" w14:textId="77777777" w:rsidR="00765D46" w:rsidRPr="00B12A1C" w:rsidRDefault="00765D46" w:rsidP="000C128E">
            <w:pPr>
              <w:pStyle w:val="TableParagraph"/>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Pr>
                <w:rFonts w:asciiTheme="majorHAnsi" w:hAnsiTheme="majorHAnsi" w:cstheme="majorHAnsi"/>
                <w:sz w:val="20"/>
                <w:szCs w:val="20"/>
                <w:lang w:val="pl-PL"/>
              </w:rPr>
              <w:t xml:space="preserve">2.2 </w:t>
            </w:r>
            <w:r w:rsidRPr="00B12A1C">
              <w:rPr>
                <w:rFonts w:asciiTheme="majorHAnsi" w:hAnsiTheme="majorHAnsi" w:cstheme="majorHAnsi"/>
                <w:sz w:val="20"/>
                <w:szCs w:val="20"/>
                <w:lang w:val="pl-PL"/>
              </w:rPr>
              <w:t>Złożenie wniosku o zwrot podatku VAT</w:t>
            </w:r>
          </w:p>
        </w:tc>
        <w:tc>
          <w:tcPr>
            <w:tcW w:w="1559" w:type="dxa"/>
            <w:vAlign w:val="center"/>
          </w:tcPr>
          <w:p w14:paraId="4E4F56E3" w14:textId="77777777" w:rsidR="00765D46" w:rsidRPr="00B12A1C" w:rsidRDefault="00765D46" w:rsidP="000C128E">
            <w:pPr>
              <w:pStyle w:val="TableParagraph"/>
              <w:ind w:left="95" w:right="96"/>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Transakcyjna</w:t>
            </w:r>
          </w:p>
        </w:tc>
        <w:tc>
          <w:tcPr>
            <w:tcW w:w="2410" w:type="dxa"/>
            <w:vAlign w:val="center"/>
          </w:tcPr>
          <w:p w14:paraId="54C521C6"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Krajowy i </w:t>
            </w:r>
            <w:r>
              <w:rPr>
                <w:rFonts w:asciiTheme="majorHAnsi" w:hAnsiTheme="majorHAnsi" w:cstheme="majorHAnsi"/>
                <w:sz w:val="20"/>
                <w:szCs w:val="20"/>
              </w:rPr>
              <w:t>t</w:t>
            </w:r>
            <w:r w:rsidRPr="00B12A1C">
              <w:rPr>
                <w:rFonts w:asciiTheme="majorHAnsi" w:hAnsiTheme="majorHAnsi" w:cstheme="majorHAnsi"/>
                <w:sz w:val="20"/>
                <w:szCs w:val="20"/>
              </w:rPr>
              <w:t>ransgraniczny</w:t>
            </w:r>
          </w:p>
        </w:tc>
        <w:tc>
          <w:tcPr>
            <w:tcW w:w="3474" w:type="dxa"/>
            <w:vAlign w:val="center"/>
          </w:tcPr>
          <w:p w14:paraId="29AD8492"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Pr>
                <w:rFonts w:asciiTheme="majorHAnsi" w:hAnsiTheme="majorHAnsi" w:cstheme="majorHAnsi"/>
                <w:sz w:val="20"/>
                <w:szCs w:val="20"/>
              </w:rPr>
              <w:t>Ministerstwo Finansów</w:t>
            </w:r>
          </w:p>
        </w:tc>
      </w:tr>
      <w:tr w:rsidR="00765D46" w:rsidRPr="00B12A1C" w14:paraId="1AD37CED" w14:textId="77777777" w:rsidTr="00765D46">
        <w:tc>
          <w:tcPr>
            <w:cnfStyle w:val="001000000000" w:firstRow="0" w:lastRow="0" w:firstColumn="1" w:lastColumn="0" w:oddVBand="0" w:evenVBand="0" w:oddHBand="0" w:evenHBand="0" w:firstRowFirstColumn="0" w:firstRowLastColumn="0" w:lastRowFirstColumn="0" w:lastRowLastColumn="0"/>
            <w:tcW w:w="714" w:type="dxa"/>
            <w:vAlign w:val="center"/>
          </w:tcPr>
          <w:p w14:paraId="693097EC" w14:textId="77777777" w:rsidR="00765D46" w:rsidRPr="00F15885" w:rsidRDefault="00765D46" w:rsidP="00765D46">
            <w:pPr>
              <w:pStyle w:val="Akapitzlist"/>
              <w:numPr>
                <w:ilvl w:val="0"/>
                <w:numId w:val="111"/>
              </w:numPr>
              <w:jc w:val="center"/>
              <w:rPr>
                <w:rFonts w:asciiTheme="majorHAnsi" w:hAnsiTheme="majorHAnsi" w:cstheme="majorHAnsi"/>
                <w:sz w:val="20"/>
                <w:szCs w:val="20"/>
              </w:rPr>
            </w:pPr>
          </w:p>
        </w:tc>
        <w:tc>
          <w:tcPr>
            <w:tcW w:w="1667" w:type="dxa"/>
            <w:vAlign w:val="center"/>
          </w:tcPr>
          <w:p w14:paraId="08413652"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Prowadzenie firmy</w:t>
            </w:r>
          </w:p>
        </w:tc>
        <w:tc>
          <w:tcPr>
            <w:tcW w:w="4281" w:type="dxa"/>
            <w:vAlign w:val="center"/>
          </w:tcPr>
          <w:p w14:paraId="48CD90D9" w14:textId="77777777" w:rsidR="00765D46" w:rsidRPr="00B12A1C" w:rsidRDefault="00765D46" w:rsidP="000C128E">
            <w:pPr>
              <w:pStyle w:val="TableParagraph"/>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pl-PL"/>
              </w:rPr>
            </w:pPr>
            <w:r>
              <w:rPr>
                <w:rFonts w:asciiTheme="majorHAnsi" w:hAnsiTheme="majorHAnsi" w:cstheme="majorHAnsi"/>
                <w:sz w:val="20"/>
                <w:szCs w:val="20"/>
                <w:lang w:val="pl-PL"/>
              </w:rPr>
              <w:t xml:space="preserve">2.3 </w:t>
            </w:r>
            <w:r w:rsidRPr="00B12A1C">
              <w:rPr>
                <w:rFonts w:asciiTheme="majorHAnsi" w:hAnsiTheme="majorHAnsi" w:cstheme="majorHAnsi"/>
                <w:sz w:val="20"/>
                <w:szCs w:val="20"/>
                <w:lang w:val="pl-PL"/>
              </w:rPr>
              <w:t>Odwołanie od decyzji w sprawie podatku VAT</w:t>
            </w:r>
          </w:p>
        </w:tc>
        <w:tc>
          <w:tcPr>
            <w:tcW w:w="1559" w:type="dxa"/>
            <w:vAlign w:val="center"/>
          </w:tcPr>
          <w:p w14:paraId="113AC35B" w14:textId="77777777" w:rsidR="00765D46" w:rsidRPr="00B12A1C" w:rsidRDefault="00765D46" w:rsidP="000C128E">
            <w:pPr>
              <w:pStyle w:val="TableParagraph"/>
              <w:ind w:left="95" w:right="95"/>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Transakcyjna</w:t>
            </w:r>
          </w:p>
        </w:tc>
        <w:tc>
          <w:tcPr>
            <w:tcW w:w="2410" w:type="dxa"/>
            <w:vAlign w:val="center"/>
          </w:tcPr>
          <w:p w14:paraId="16652A77"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Krajowy i </w:t>
            </w:r>
            <w:r>
              <w:rPr>
                <w:rFonts w:asciiTheme="majorHAnsi" w:hAnsiTheme="majorHAnsi" w:cstheme="majorHAnsi"/>
                <w:sz w:val="20"/>
                <w:szCs w:val="20"/>
              </w:rPr>
              <w:t>t</w:t>
            </w:r>
            <w:r w:rsidRPr="00B12A1C">
              <w:rPr>
                <w:rFonts w:asciiTheme="majorHAnsi" w:hAnsiTheme="majorHAnsi" w:cstheme="majorHAnsi"/>
                <w:sz w:val="20"/>
                <w:szCs w:val="20"/>
              </w:rPr>
              <w:t>ransgraniczny</w:t>
            </w:r>
          </w:p>
        </w:tc>
        <w:tc>
          <w:tcPr>
            <w:tcW w:w="3474" w:type="dxa"/>
            <w:vAlign w:val="center"/>
          </w:tcPr>
          <w:p w14:paraId="421AD7BE"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Ministerstwo Finansów</w:t>
            </w:r>
          </w:p>
        </w:tc>
      </w:tr>
      <w:tr w:rsidR="00765D46" w:rsidRPr="00B12A1C" w14:paraId="0EFE2915" w14:textId="77777777" w:rsidTr="00765D4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14" w:type="dxa"/>
            <w:vAlign w:val="center"/>
          </w:tcPr>
          <w:p w14:paraId="3E6C4EF7" w14:textId="77777777" w:rsidR="00765D46" w:rsidRPr="00F15885" w:rsidRDefault="00765D46" w:rsidP="00765D46">
            <w:pPr>
              <w:pStyle w:val="Akapitzlist"/>
              <w:numPr>
                <w:ilvl w:val="0"/>
                <w:numId w:val="111"/>
              </w:numPr>
              <w:jc w:val="center"/>
              <w:rPr>
                <w:rFonts w:asciiTheme="majorHAnsi" w:hAnsiTheme="majorHAnsi" w:cstheme="majorHAnsi"/>
                <w:sz w:val="20"/>
                <w:szCs w:val="20"/>
              </w:rPr>
            </w:pPr>
          </w:p>
        </w:tc>
        <w:tc>
          <w:tcPr>
            <w:tcW w:w="1667" w:type="dxa"/>
            <w:vAlign w:val="center"/>
          </w:tcPr>
          <w:p w14:paraId="5C1E1C6A"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Prowadzenie firmy</w:t>
            </w:r>
          </w:p>
        </w:tc>
        <w:tc>
          <w:tcPr>
            <w:tcW w:w="4281" w:type="dxa"/>
            <w:vAlign w:val="center"/>
          </w:tcPr>
          <w:p w14:paraId="0A3501AD" w14:textId="77777777" w:rsidR="00765D46" w:rsidRPr="00B12A1C" w:rsidRDefault="00765D46" w:rsidP="000C128E">
            <w:pPr>
              <w:pStyle w:val="TableParagraph"/>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Pr>
                <w:rFonts w:asciiTheme="majorHAnsi" w:hAnsiTheme="majorHAnsi" w:cstheme="majorHAnsi"/>
                <w:sz w:val="20"/>
                <w:szCs w:val="20"/>
                <w:lang w:val="pl-PL"/>
              </w:rPr>
              <w:t xml:space="preserve">3.1 </w:t>
            </w:r>
            <w:r w:rsidRPr="00B12A1C">
              <w:rPr>
                <w:rFonts w:asciiTheme="majorHAnsi" w:hAnsiTheme="majorHAnsi" w:cstheme="majorHAnsi"/>
                <w:sz w:val="20"/>
                <w:szCs w:val="20"/>
                <w:lang w:val="pl-PL"/>
              </w:rPr>
              <w:t>Zgłoszenie choroby pracownika do właściwego urzędu</w:t>
            </w:r>
          </w:p>
        </w:tc>
        <w:tc>
          <w:tcPr>
            <w:tcW w:w="1559" w:type="dxa"/>
            <w:vAlign w:val="center"/>
          </w:tcPr>
          <w:p w14:paraId="2E8E044B" w14:textId="77777777" w:rsidR="00765D46" w:rsidRPr="00B12A1C" w:rsidRDefault="00765D46" w:rsidP="000C128E">
            <w:pPr>
              <w:pStyle w:val="TableParagraph"/>
              <w:ind w:left="95" w:right="96"/>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Transakcyjna</w:t>
            </w:r>
          </w:p>
        </w:tc>
        <w:tc>
          <w:tcPr>
            <w:tcW w:w="2410" w:type="dxa"/>
            <w:vAlign w:val="center"/>
          </w:tcPr>
          <w:p w14:paraId="19477ECD"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Krajowy i </w:t>
            </w:r>
            <w:r>
              <w:rPr>
                <w:rFonts w:asciiTheme="majorHAnsi" w:hAnsiTheme="majorHAnsi" w:cstheme="majorHAnsi"/>
                <w:sz w:val="20"/>
                <w:szCs w:val="20"/>
              </w:rPr>
              <w:t>t</w:t>
            </w:r>
            <w:r w:rsidRPr="00B12A1C">
              <w:rPr>
                <w:rFonts w:asciiTheme="majorHAnsi" w:hAnsiTheme="majorHAnsi" w:cstheme="majorHAnsi"/>
                <w:sz w:val="20"/>
                <w:szCs w:val="20"/>
              </w:rPr>
              <w:t>ransgraniczny</w:t>
            </w:r>
          </w:p>
        </w:tc>
        <w:tc>
          <w:tcPr>
            <w:tcW w:w="3474" w:type="dxa"/>
            <w:vAlign w:val="center"/>
          </w:tcPr>
          <w:p w14:paraId="66D831DF"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Zakład Ubezpieczeń Społecznych</w:t>
            </w:r>
          </w:p>
        </w:tc>
      </w:tr>
      <w:tr w:rsidR="00765D46" w:rsidRPr="00B12A1C" w14:paraId="38455087" w14:textId="77777777" w:rsidTr="00765D46">
        <w:tc>
          <w:tcPr>
            <w:cnfStyle w:val="001000000000" w:firstRow="0" w:lastRow="0" w:firstColumn="1" w:lastColumn="0" w:oddVBand="0" w:evenVBand="0" w:oddHBand="0" w:evenHBand="0" w:firstRowFirstColumn="0" w:firstRowLastColumn="0" w:lastRowFirstColumn="0" w:lastRowLastColumn="0"/>
            <w:tcW w:w="714" w:type="dxa"/>
            <w:vAlign w:val="center"/>
          </w:tcPr>
          <w:p w14:paraId="477AC1C7" w14:textId="77777777" w:rsidR="00765D46" w:rsidRPr="00F15885" w:rsidRDefault="00765D46" w:rsidP="00765D46">
            <w:pPr>
              <w:pStyle w:val="Akapitzlist"/>
              <w:numPr>
                <w:ilvl w:val="0"/>
                <w:numId w:val="111"/>
              </w:numPr>
              <w:jc w:val="center"/>
              <w:rPr>
                <w:rFonts w:asciiTheme="majorHAnsi" w:hAnsiTheme="majorHAnsi" w:cstheme="majorHAnsi"/>
                <w:sz w:val="20"/>
                <w:szCs w:val="20"/>
              </w:rPr>
            </w:pPr>
          </w:p>
        </w:tc>
        <w:tc>
          <w:tcPr>
            <w:tcW w:w="1667" w:type="dxa"/>
            <w:vAlign w:val="center"/>
          </w:tcPr>
          <w:p w14:paraId="4B68BD25"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Prowadzenie firmy</w:t>
            </w:r>
          </w:p>
        </w:tc>
        <w:tc>
          <w:tcPr>
            <w:tcW w:w="4281" w:type="dxa"/>
            <w:vAlign w:val="center"/>
          </w:tcPr>
          <w:p w14:paraId="0C2D03B8" w14:textId="77777777" w:rsidR="00765D46" w:rsidRPr="00B12A1C" w:rsidRDefault="00765D46" w:rsidP="000C128E">
            <w:pPr>
              <w:pStyle w:val="TableParagraph"/>
              <w:ind w:right="102"/>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pl-PL"/>
              </w:rPr>
            </w:pPr>
            <w:r>
              <w:rPr>
                <w:rFonts w:asciiTheme="majorHAnsi" w:hAnsiTheme="majorHAnsi" w:cstheme="majorHAnsi"/>
                <w:sz w:val="20"/>
                <w:szCs w:val="20"/>
                <w:lang w:val="pl-PL"/>
              </w:rPr>
              <w:t xml:space="preserve">3.2 </w:t>
            </w:r>
            <w:r w:rsidRPr="00B12A1C">
              <w:rPr>
                <w:rFonts w:asciiTheme="majorHAnsi" w:hAnsiTheme="majorHAnsi" w:cstheme="majorHAnsi"/>
                <w:sz w:val="20"/>
                <w:szCs w:val="20"/>
                <w:lang w:val="pl-PL"/>
              </w:rPr>
              <w:t>Zgłoszenie rozwiązania umowy z pracownikiem do właściwego urzędu</w:t>
            </w:r>
          </w:p>
        </w:tc>
        <w:tc>
          <w:tcPr>
            <w:tcW w:w="1559" w:type="dxa"/>
            <w:vAlign w:val="center"/>
          </w:tcPr>
          <w:p w14:paraId="35F46410" w14:textId="77777777" w:rsidR="00765D46" w:rsidRPr="00B12A1C" w:rsidRDefault="00765D46" w:rsidP="000C128E">
            <w:pPr>
              <w:pStyle w:val="TableParagraph"/>
              <w:ind w:left="95" w:right="96"/>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Transakcyjna</w:t>
            </w:r>
          </w:p>
        </w:tc>
        <w:tc>
          <w:tcPr>
            <w:tcW w:w="2410" w:type="dxa"/>
            <w:vAlign w:val="center"/>
          </w:tcPr>
          <w:p w14:paraId="7BAF98D1"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Krajowy i </w:t>
            </w:r>
            <w:r>
              <w:rPr>
                <w:rFonts w:asciiTheme="majorHAnsi" w:hAnsiTheme="majorHAnsi" w:cstheme="majorHAnsi"/>
                <w:sz w:val="20"/>
                <w:szCs w:val="20"/>
              </w:rPr>
              <w:t>t</w:t>
            </w:r>
            <w:r w:rsidRPr="00B12A1C">
              <w:rPr>
                <w:rFonts w:asciiTheme="majorHAnsi" w:hAnsiTheme="majorHAnsi" w:cstheme="majorHAnsi"/>
                <w:sz w:val="20"/>
                <w:szCs w:val="20"/>
              </w:rPr>
              <w:t>ransgraniczny</w:t>
            </w:r>
          </w:p>
        </w:tc>
        <w:tc>
          <w:tcPr>
            <w:tcW w:w="3474" w:type="dxa"/>
            <w:vAlign w:val="center"/>
          </w:tcPr>
          <w:p w14:paraId="1A86966B"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Pr>
                <w:rFonts w:asciiTheme="majorHAnsi" w:hAnsiTheme="majorHAnsi" w:cstheme="majorHAnsi"/>
                <w:sz w:val="20"/>
                <w:szCs w:val="20"/>
              </w:rPr>
              <w:t>Zakład Ubezpieczeń Społecznych</w:t>
            </w:r>
          </w:p>
        </w:tc>
      </w:tr>
      <w:tr w:rsidR="00765D46" w:rsidRPr="00B12A1C" w14:paraId="0C3F5EF3" w14:textId="77777777" w:rsidTr="00765D4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14" w:type="dxa"/>
            <w:vAlign w:val="center"/>
          </w:tcPr>
          <w:p w14:paraId="562F13B9" w14:textId="77777777" w:rsidR="00765D46" w:rsidRPr="00F15885" w:rsidRDefault="00765D46" w:rsidP="00765D46">
            <w:pPr>
              <w:pStyle w:val="Akapitzlist"/>
              <w:numPr>
                <w:ilvl w:val="0"/>
                <w:numId w:val="111"/>
              </w:numPr>
              <w:jc w:val="center"/>
              <w:rPr>
                <w:rFonts w:asciiTheme="majorHAnsi" w:hAnsiTheme="majorHAnsi" w:cstheme="majorHAnsi"/>
                <w:sz w:val="20"/>
                <w:szCs w:val="20"/>
              </w:rPr>
            </w:pPr>
          </w:p>
        </w:tc>
        <w:tc>
          <w:tcPr>
            <w:tcW w:w="1667" w:type="dxa"/>
            <w:vAlign w:val="center"/>
          </w:tcPr>
          <w:p w14:paraId="67148163"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Prowadzenie firmy</w:t>
            </w:r>
          </w:p>
        </w:tc>
        <w:tc>
          <w:tcPr>
            <w:tcW w:w="4281" w:type="dxa"/>
            <w:vAlign w:val="center"/>
          </w:tcPr>
          <w:p w14:paraId="18B4A35C" w14:textId="77777777" w:rsidR="00765D46" w:rsidRPr="00B12A1C" w:rsidRDefault="00765D46" w:rsidP="000C128E">
            <w:pPr>
              <w:pStyle w:val="TableParagraph"/>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Pr>
                <w:rFonts w:asciiTheme="majorHAnsi" w:hAnsiTheme="majorHAnsi" w:cstheme="majorHAnsi"/>
                <w:sz w:val="20"/>
                <w:szCs w:val="20"/>
                <w:lang w:val="pl-PL"/>
              </w:rPr>
              <w:t xml:space="preserve">3.3 </w:t>
            </w:r>
            <w:r w:rsidRPr="00B12A1C">
              <w:rPr>
                <w:rFonts w:asciiTheme="majorHAnsi" w:hAnsiTheme="majorHAnsi" w:cstheme="majorHAnsi"/>
                <w:sz w:val="20"/>
                <w:szCs w:val="20"/>
                <w:lang w:val="pl-PL"/>
              </w:rPr>
              <w:t>Zgłoszenie nowego adresu siedziby do właściwego urzędu</w:t>
            </w:r>
          </w:p>
        </w:tc>
        <w:tc>
          <w:tcPr>
            <w:tcW w:w="1559" w:type="dxa"/>
            <w:vAlign w:val="center"/>
          </w:tcPr>
          <w:p w14:paraId="64EBC594" w14:textId="77777777" w:rsidR="00765D46" w:rsidRPr="00B12A1C" w:rsidRDefault="00765D46" w:rsidP="000C128E">
            <w:pPr>
              <w:pStyle w:val="TableParagraph"/>
              <w:ind w:left="95" w:right="95"/>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Transakcyjna</w:t>
            </w:r>
          </w:p>
        </w:tc>
        <w:tc>
          <w:tcPr>
            <w:tcW w:w="2410" w:type="dxa"/>
            <w:vAlign w:val="center"/>
          </w:tcPr>
          <w:p w14:paraId="4407B1B5"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Krajowy i </w:t>
            </w:r>
            <w:r>
              <w:rPr>
                <w:rFonts w:asciiTheme="majorHAnsi" w:hAnsiTheme="majorHAnsi" w:cstheme="majorHAnsi"/>
                <w:sz w:val="20"/>
                <w:szCs w:val="20"/>
              </w:rPr>
              <w:t>t</w:t>
            </w:r>
            <w:r w:rsidRPr="00B12A1C">
              <w:rPr>
                <w:rFonts w:asciiTheme="majorHAnsi" w:hAnsiTheme="majorHAnsi" w:cstheme="majorHAnsi"/>
                <w:sz w:val="20"/>
                <w:szCs w:val="20"/>
              </w:rPr>
              <w:t>ransgraniczny</w:t>
            </w:r>
          </w:p>
        </w:tc>
        <w:tc>
          <w:tcPr>
            <w:tcW w:w="3474" w:type="dxa"/>
            <w:vAlign w:val="center"/>
          </w:tcPr>
          <w:p w14:paraId="763938A7"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Ministerstwo Rozwoju i Technologii</w:t>
            </w:r>
          </w:p>
        </w:tc>
      </w:tr>
      <w:tr w:rsidR="00765D46" w:rsidRPr="00B12A1C" w14:paraId="683B225C" w14:textId="77777777" w:rsidTr="00765D46">
        <w:tc>
          <w:tcPr>
            <w:cnfStyle w:val="001000000000" w:firstRow="0" w:lastRow="0" w:firstColumn="1" w:lastColumn="0" w:oddVBand="0" w:evenVBand="0" w:oddHBand="0" w:evenHBand="0" w:firstRowFirstColumn="0" w:firstRowLastColumn="0" w:lastRowFirstColumn="0" w:lastRowLastColumn="0"/>
            <w:tcW w:w="714" w:type="dxa"/>
            <w:vAlign w:val="center"/>
          </w:tcPr>
          <w:p w14:paraId="762A428D" w14:textId="77777777" w:rsidR="00765D46" w:rsidRPr="00F15885" w:rsidRDefault="00765D46" w:rsidP="009F1E6F">
            <w:pPr>
              <w:pStyle w:val="Akapitzlist"/>
              <w:numPr>
                <w:ilvl w:val="0"/>
                <w:numId w:val="111"/>
              </w:numPr>
              <w:jc w:val="center"/>
              <w:rPr>
                <w:rFonts w:asciiTheme="majorHAnsi" w:hAnsiTheme="majorHAnsi" w:cstheme="majorHAnsi"/>
                <w:sz w:val="20"/>
                <w:szCs w:val="20"/>
              </w:rPr>
            </w:pPr>
          </w:p>
        </w:tc>
        <w:tc>
          <w:tcPr>
            <w:tcW w:w="1667" w:type="dxa"/>
            <w:vAlign w:val="center"/>
          </w:tcPr>
          <w:p w14:paraId="4E4816DB" w14:textId="77777777" w:rsidR="00765D46" w:rsidRPr="00B12A1C" w:rsidRDefault="00765D46" w:rsidP="009F1E6F">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Zdrowie</w:t>
            </w:r>
          </w:p>
        </w:tc>
        <w:tc>
          <w:tcPr>
            <w:tcW w:w="4281" w:type="dxa"/>
            <w:vAlign w:val="center"/>
          </w:tcPr>
          <w:p w14:paraId="3EA19E4F" w14:textId="77777777" w:rsidR="00765D46" w:rsidRPr="00B12A1C" w:rsidRDefault="00765D46" w:rsidP="009F1E6F">
            <w:pPr>
              <w:pStyle w:val="TableParagraph"/>
              <w:ind w:right="217"/>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pl-PL"/>
              </w:rPr>
            </w:pPr>
            <w:r>
              <w:rPr>
                <w:rFonts w:asciiTheme="majorHAnsi" w:hAnsiTheme="majorHAnsi" w:cstheme="majorHAnsi"/>
                <w:sz w:val="20"/>
                <w:szCs w:val="20"/>
                <w:lang w:val="pl-PL"/>
              </w:rPr>
              <w:t xml:space="preserve">1.1 </w:t>
            </w:r>
            <w:r w:rsidRPr="00B12A1C">
              <w:rPr>
                <w:rFonts w:asciiTheme="majorHAnsi" w:hAnsiTheme="majorHAnsi" w:cstheme="majorHAnsi"/>
                <w:sz w:val="20"/>
                <w:szCs w:val="20"/>
                <w:lang w:val="pl-PL"/>
              </w:rPr>
              <w:t>Uzyskanie wskazówek i informacji o tym, gdzie można uzyskać opiekę zdrowotną</w:t>
            </w:r>
          </w:p>
        </w:tc>
        <w:tc>
          <w:tcPr>
            <w:tcW w:w="1559" w:type="dxa"/>
            <w:vAlign w:val="center"/>
          </w:tcPr>
          <w:p w14:paraId="594312DE" w14:textId="77777777" w:rsidR="00765D46" w:rsidRPr="00B12A1C" w:rsidRDefault="00765D46" w:rsidP="009F1E6F">
            <w:pPr>
              <w:pStyle w:val="TableParagraph"/>
              <w:ind w:left="97" w:right="97"/>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Informacyjna</w:t>
            </w:r>
          </w:p>
        </w:tc>
        <w:tc>
          <w:tcPr>
            <w:tcW w:w="2410" w:type="dxa"/>
            <w:vAlign w:val="center"/>
          </w:tcPr>
          <w:p w14:paraId="7D37A423" w14:textId="77777777" w:rsidR="00765D46" w:rsidRPr="00B12A1C" w:rsidRDefault="00765D46" w:rsidP="009F1E6F">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Krajowy i </w:t>
            </w:r>
            <w:r>
              <w:rPr>
                <w:rFonts w:asciiTheme="majorHAnsi" w:hAnsiTheme="majorHAnsi" w:cstheme="majorHAnsi"/>
                <w:sz w:val="20"/>
                <w:szCs w:val="20"/>
              </w:rPr>
              <w:t>t</w:t>
            </w:r>
            <w:r w:rsidRPr="00B12A1C">
              <w:rPr>
                <w:rFonts w:asciiTheme="majorHAnsi" w:hAnsiTheme="majorHAnsi" w:cstheme="majorHAnsi"/>
                <w:sz w:val="20"/>
                <w:szCs w:val="20"/>
              </w:rPr>
              <w:t>ransgraniczny</w:t>
            </w:r>
          </w:p>
        </w:tc>
        <w:tc>
          <w:tcPr>
            <w:tcW w:w="3474" w:type="dxa"/>
            <w:vAlign w:val="center"/>
          </w:tcPr>
          <w:p w14:paraId="5AA0DC95" w14:textId="77777777" w:rsidR="00765D46" w:rsidRPr="00B12A1C" w:rsidRDefault="00765D46" w:rsidP="009F1E6F">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Ministerstwo Zdrowia</w:t>
            </w:r>
          </w:p>
        </w:tc>
      </w:tr>
      <w:tr w:rsidR="00765D46" w:rsidRPr="00B12A1C" w14:paraId="2EA87E23" w14:textId="77777777" w:rsidTr="00765D4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14" w:type="dxa"/>
            <w:vAlign w:val="center"/>
          </w:tcPr>
          <w:p w14:paraId="3FA20248" w14:textId="77777777" w:rsidR="00765D46" w:rsidRPr="00F15885" w:rsidRDefault="00765D46" w:rsidP="009F1E6F">
            <w:pPr>
              <w:pStyle w:val="Akapitzlist"/>
              <w:numPr>
                <w:ilvl w:val="0"/>
                <w:numId w:val="111"/>
              </w:numPr>
              <w:jc w:val="center"/>
              <w:rPr>
                <w:rFonts w:asciiTheme="majorHAnsi" w:hAnsiTheme="majorHAnsi" w:cstheme="majorHAnsi"/>
                <w:sz w:val="20"/>
                <w:szCs w:val="20"/>
              </w:rPr>
            </w:pPr>
          </w:p>
        </w:tc>
        <w:tc>
          <w:tcPr>
            <w:tcW w:w="1667" w:type="dxa"/>
            <w:vAlign w:val="center"/>
          </w:tcPr>
          <w:p w14:paraId="453E5C59" w14:textId="77777777" w:rsidR="00765D46" w:rsidRPr="00B12A1C" w:rsidRDefault="00765D46" w:rsidP="009F1E6F">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Zdrowie</w:t>
            </w:r>
          </w:p>
        </w:tc>
        <w:tc>
          <w:tcPr>
            <w:tcW w:w="4281" w:type="dxa"/>
            <w:vAlign w:val="center"/>
          </w:tcPr>
          <w:p w14:paraId="04699428" w14:textId="77777777" w:rsidR="00765D46" w:rsidRPr="00B12A1C" w:rsidRDefault="00765D46" w:rsidP="009F1E6F">
            <w:pPr>
              <w:pStyle w:val="TableParagraph"/>
              <w:spacing w:line="237" w:lineRule="auto"/>
              <w:ind w:right="217"/>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Pr>
                <w:rFonts w:asciiTheme="majorHAnsi" w:hAnsiTheme="majorHAnsi" w:cstheme="majorHAnsi"/>
                <w:sz w:val="20"/>
                <w:szCs w:val="20"/>
                <w:lang w:val="pl-PL"/>
              </w:rPr>
              <w:t xml:space="preserve">1.2 </w:t>
            </w:r>
            <w:r w:rsidRPr="00B12A1C">
              <w:rPr>
                <w:rFonts w:asciiTheme="majorHAnsi" w:hAnsiTheme="majorHAnsi" w:cstheme="majorHAnsi"/>
                <w:sz w:val="20"/>
                <w:szCs w:val="20"/>
                <w:lang w:val="pl-PL"/>
              </w:rPr>
              <w:t>Monitorowanie internetowych informacji o prawie wykonywania zawodu lekarza, specjalizacji, niezbędnych licencjach itp.</w:t>
            </w:r>
          </w:p>
        </w:tc>
        <w:tc>
          <w:tcPr>
            <w:tcW w:w="1559" w:type="dxa"/>
            <w:vAlign w:val="center"/>
          </w:tcPr>
          <w:p w14:paraId="6165837E" w14:textId="77777777" w:rsidR="00765D46" w:rsidRPr="00B12A1C" w:rsidRDefault="00765D46" w:rsidP="009F1E6F">
            <w:pPr>
              <w:pStyle w:val="TableParagraph"/>
              <w:ind w:left="97" w:right="97"/>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Informacyjna</w:t>
            </w:r>
          </w:p>
        </w:tc>
        <w:tc>
          <w:tcPr>
            <w:tcW w:w="2410" w:type="dxa"/>
            <w:vAlign w:val="center"/>
          </w:tcPr>
          <w:p w14:paraId="0E726520" w14:textId="77777777" w:rsidR="00765D46" w:rsidRPr="00B12A1C" w:rsidRDefault="00765D46" w:rsidP="009F1E6F">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Krajowy i </w:t>
            </w:r>
            <w:r>
              <w:rPr>
                <w:rFonts w:asciiTheme="majorHAnsi" w:hAnsiTheme="majorHAnsi" w:cstheme="majorHAnsi"/>
                <w:sz w:val="20"/>
                <w:szCs w:val="20"/>
              </w:rPr>
              <w:t>t</w:t>
            </w:r>
            <w:r w:rsidRPr="00B12A1C">
              <w:rPr>
                <w:rFonts w:asciiTheme="majorHAnsi" w:hAnsiTheme="majorHAnsi" w:cstheme="majorHAnsi"/>
                <w:sz w:val="20"/>
                <w:szCs w:val="20"/>
              </w:rPr>
              <w:t>ransgraniczny</w:t>
            </w:r>
          </w:p>
        </w:tc>
        <w:tc>
          <w:tcPr>
            <w:tcW w:w="3474" w:type="dxa"/>
            <w:vAlign w:val="center"/>
          </w:tcPr>
          <w:p w14:paraId="559E22C3" w14:textId="77777777" w:rsidR="00765D46" w:rsidRPr="00B12A1C" w:rsidRDefault="00765D46" w:rsidP="009F1E6F">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Ministerstwo Zdrowia</w:t>
            </w:r>
            <w:r>
              <w:rPr>
                <w:rFonts w:asciiTheme="majorHAnsi" w:hAnsiTheme="majorHAnsi" w:cstheme="majorHAnsi"/>
                <w:sz w:val="20"/>
                <w:szCs w:val="20"/>
              </w:rPr>
              <w:t xml:space="preserve">, </w:t>
            </w:r>
            <w:r w:rsidRPr="00B12A1C">
              <w:rPr>
                <w:rFonts w:asciiTheme="majorHAnsi" w:hAnsiTheme="majorHAnsi" w:cstheme="majorHAnsi"/>
                <w:sz w:val="20"/>
                <w:szCs w:val="20"/>
              </w:rPr>
              <w:t>N</w:t>
            </w:r>
            <w:r>
              <w:rPr>
                <w:rFonts w:asciiTheme="majorHAnsi" w:hAnsiTheme="majorHAnsi" w:cstheme="majorHAnsi"/>
                <w:sz w:val="20"/>
                <w:szCs w:val="20"/>
              </w:rPr>
              <w:t>aczelna Izba Lekarska</w:t>
            </w:r>
          </w:p>
        </w:tc>
      </w:tr>
      <w:tr w:rsidR="00765D46" w:rsidRPr="00B12A1C" w14:paraId="2D8F2CC4" w14:textId="77777777" w:rsidTr="00765D46">
        <w:tc>
          <w:tcPr>
            <w:cnfStyle w:val="001000000000" w:firstRow="0" w:lastRow="0" w:firstColumn="1" w:lastColumn="0" w:oddVBand="0" w:evenVBand="0" w:oddHBand="0" w:evenHBand="0" w:firstRowFirstColumn="0" w:firstRowLastColumn="0" w:lastRowFirstColumn="0" w:lastRowLastColumn="0"/>
            <w:tcW w:w="714" w:type="dxa"/>
            <w:vAlign w:val="center"/>
          </w:tcPr>
          <w:p w14:paraId="10FBE2C1" w14:textId="77777777" w:rsidR="00765D46" w:rsidRPr="00F15885" w:rsidRDefault="00765D46" w:rsidP="009F1E6F">
            <w:pPr>
              <w:pStyle w:val="Akapitzlist"/>
              <w:numPr>
                <w:ilvl w:val="0"/>
                <w:numId w:val="111"/>
              </w:numPr>
              <w:jc w:val="center"/>
              <w:rPr>
                <w:rFonts w:asciiTheme="majorHAnsi" w:hAnsiTheme="majorHAnsi" w:cstheme="majorHAnsi"/>
                <w:sz w:val="20"/>
                <w:szCs w:val="20"/>
              </w:rPr>
            </w:pPr>
          </w:p>
        </w:tc>
        <w:tc>
          <w:tcPr>
            <w:tcW w:w="1667" w:type="dxa"/>
            <w:vAlign w:val="center"/>
          </w:tcPr>
          <w:p w14:paraId="2A36B804" w14:textId="77777777" w:rsidR="00765D46" w:rsidRPr="00B12A1C" w:rsidRDefault="00765D46" w:rsidP="009F1E6F">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Zdrowie</w:t>
            </w:r>
          </w:p>
        </w:tc>
        <w:tc>
          <w:tcPr>
            <w:tcW w:w="4281" w:type="dxa"/>
            <w:vAlign w:val="center"/>
          </w:tcPr>
          <w:p w14:paraId="103E4A3F" w14:textId="77777777" w:rsidR="00765D46" w:rsidRPr="00B12A1C" w:rsidRDefault="00765D46" w:rsidP="009F1E6F">
            <w:pPr>
              <w:pStyle w:val="TableParagraph"/>
              <w:ind w:right="217"/>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pl-PL"/>
              </w:rPr>
            </w:pPr>
            <w:r>
              <w:rPr>
                <w:rFonts w:asciiTheme="majorHAnsi" w:hAnsiTheme="majorHAnsi" w:cstheme="majorHAnsi"/>
                <w:sz w:val="20"/>
                <w:szCs w:val="20"/>
                <w:lang w:val="pl-PL"/>
              </w:rPr>
              <w:t xml:space="preserve">1.3 </w:t>
            </w:r>
            <w:r w:rsidRPr="00B12A1C">
              <w:rPr>
                <w:rFonts w:asciiTheme="majorHAnsi" w:hAnsiTheme="majorHAnsi" w:cstheme="majorHAnsi"/>
                <w:sz w:val="20"/>
                <w:szCs w:val="20"/>
                <w:lang w:val="pl-PL"/>
              </w:rPr>
              <w:t>Uzyskanie europejskiej karty ubezpieczenia zdrowotnego</w:t>
            </w:r>
          </w:p>
        </w:tc>
        <w:tc>
          <w:tcPr>
            <w:tcW w:w="1559" w:type="dxa"/>
            <w:vAlign w:val="center"/>
          </w:tcPr>
          <w:p w14:paraId="40B30FBB" w14:textId="77777777" w:rsidR="00765D46" w:rsidRPr="00B12A1C" w:rsidRDefault="00765D46" w:rsidP="009F1E6F">
            <w:pPr>
              <w:pStyle w:val="TableParagraph"/>
              <w:ind w:left="97" w:right="97"/>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Transakcyjna</w:t>
            </w:r>
          </w:p>
        </w:tc>
        <w:tc>
          <w:tcPr>
            <w:tcW w:w="2410" w:type="dxa"/>
            <w:vAlign w:val="center"/>
          </w:tcPr>
          <w:p w14:paraId="306F3F4B" w14:textId="77777777" w:rsidR="00765D46" w:rsidRPr="00B12A1C" w:rsidRDefault="00765D46" w:rsidP="009F1E6F">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Krajowy i </w:t>
            </w:r>
            <w:r>
              <w:rPr>
                <w:rFonts w:asciiTheme="majorHAnsi" w:hAnsiTheme="majorHAnsi" w:cstheme="majorHAnsi"/>
                <w:sz w:val="20"/>
                <w:szCs w:val="20"/>
              </w:rPr>
              <w:t>t</w:t>
            </w:r>
            <w:r w:rsidRPr="00B12A1C">
              <w:rPr>
                <w:rFonts w:asciiTheme="majorHAnsi" w:hAnsiTheme="majorHAnsi" w:cstheme="majorHAnsi"/>
                <w:sz w:val="20"/>
                <w:szCs w:val="20"/>
              </w:rPr>
              <w:t>ransgraniczny</w:t>
            </w:r>
          </w:p>
        </w:tc>
        <w:tc>
          <w:tcPr>
            <w:tcW w:w="3474" w:type="dxa"/>
            <w:vAlign w:val="center"/>
          </w:tcPr>
          <w:p w14:paraId="36DBE93A" w14:textId="77777777" w:rsidR="00765D46" w:rsidRPr="00B12A1C" w:rsidRDefault="00765D46" w:rsidP="009F1E6F">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Ministerstwo Zdrowia</w:t>
            </w:r>
            <w:r>
              <w:rPr>
                <w:rFonts w:asciiTheme="majorHAnsi" w:hAnsiTheme="majorHAnsi" w:cstheme="majorHAnsi"/>
                <w:sz w:val="20"/>
                <w:szCs w:val="20"/>
              </w:rPr>
              <w:t xml:space="preserve">, </w:t>
            </w:r>
            <w:r w:rsidRPr="00B12A1C">
              <w:rPr>
                <w:rFonts w:asciiTheme="majorHAnsi" w:hAnsiTheme="majorHAnsi" w:cstheme="majorHAnsi"/>
                <w:sz w:val="20"/>
                <w:szCs w:val="20"/>
              </w:rPr>
              <w:t>N</w:t>
            </w:r>
            <w:r>
              <w:rPr>
                <w:rFonts w:asciiTheme="majorHAnsi" w:hAnsiTheme="majorHAnsi" w:cstheme="majorHAnsi"/>
                <w:sz w:val="20"/>
                <w:szCs w:val="20"/>
              </w:rPr>
              <w:t xml:space="preserve">arodowy </w:t>
            </w:r>
            <w:r w:rsidRPr="00B12A1C">
              <w:rPr>
                <w:rFonts w:asciiTheme="majorHAnsi" w:hAnsiTheme="majorHAnsi" w:cstheme="majorHAnsi"/>
                <w:sz w:val="20"/>
                <w:szCs w:val="20"/>
              </w:rPr>
              <w:t>F</w:t>
            </w:r>
            <w:r>
              <w:rPr>
                <w:rFonts w:asciiTheme="majorHAnsi" w:hAnsiTheme="majorHAnsi" w:cstheme="majorHAnsi"/>
                <w:sz w:val="20"/>
                <w:szCs w:val="20"/>
              </w:rPr>
              <w:t xml:space="preserve">undusz </w:t>
            </w:r>
            <w:r w:rsidRPr="00B12A1C">
              <w:rPr>
                <w:rFonts w:asciiTheme="majorHAnsi" w:hAnsiTheme="majorHAnsi" w:cstheme="majorHAnsi"/>
                <w:sz w:val="20"/>
                <w:szCs w:val="20"/>
              </w:rPr>
              <w:t>Z</w:t>
            </w:r>
            <w:r>
              <w:rPr>
                <w:rFonts w:asciiTheme="majorHAnsi" w:hAnsiTheme="majorHAnsi" w:cstheme="majorHAnsi"/>
                <w:sz w:val="20"/>
                <w:szCs w:val="20"/>
              </w:rPr>
              <w:t>drowia</w:t>
            </w:r>
          </w:p>
        </w:tc>
      </w:tr>
      <w:tr w:rsidR="00765D46" w:rsidRPr="00B12A1C" w14:paraId="29AC0DA4" w14:textId="77777777" w:rsidTr="00765D4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14" w:type="dxa"/>
            <w:vAlign w:val="center"/>
          </w:tcPr>
          <w:p w14:paraId="68B514BF" w14:textId="77777777" w:rsidR="00765D46" w:rsidRPr="00F15885" w:rsidRDefault="00765D46" w:rsidP="009F1E6F">
            <w:pPr>
              <w:pStyle w:val="Akapitzlist"/>
              <w:numPr>
                <w:ilvl w:val="0"/>
                <w:numId w:val="111"/>
              </w:numPr>
              <w:jc w:val="center"/>
              <w:rPr>
                <w:rFonts w:asciiTheme="majorHAnsi" w:hAnsiTheme="majorHAnsi" w:cstheme="majorHAnsi"/>
                <w:sz w:val="20"/>
                <w:szCs w:val="20"/>
              </w:rPr>
            </w:pPr>
          </w:p>
        </w:tc>
        <w:tc>
          <w:tcPr>
            <w:tcW w:w="1667" w:type="dxa"/>
            <w:vAlign w:val="center"/>
          </w:tcPr>
          <w:p w14:paraId="05E9D069" w14:textId="77777777" w:rsidR="00765D46" w:rsidRPr="00B12A1C" w:rsidRDefault="00765D46" w:rsidP="009F1E6F">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Zdrowie</w:t>
            </w:r>
          </w:p>
        </w:tc>
        <w:tc>
          <w:tcPr>
            <w:tcW w:w="4281" w:type="dxa"/>
            <w:vAlign w:val="center"/>
          </w:tcPr>
          <w:p w14:paraId="75ED0AA2" w14:textId="77777777" w:rsidR="00765D46" w:rsidRPr="00B12A1C" w:rsidRDefault="00765D46" w:rsidP="009F1E6F">
            <w:pPr>
              <w:pStyle w:val="TableParagraph"/>
              <w:ind w:right="217"/>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Pr>
                <w:rFonts w:asciiTheme="majorHAnsi" w:hAnsiTheme="majorHAnsi" w:cstheme="majorHAnsi"/>
                <w:sz w:val="20"/>
                <w:szCs w:val="20"/>
                <w:lang w:val="pl-PL"/>
              </w:rPr>
              <w:t xml:space="preserve">2.1 </w:t>
            </w:r>
            <w:r w:rsidRPr="00B12A1C">
              <w:rPr>
                <w:rFonts w:asciiTheme="majorHAnsi" w:hAnsiTheme="majorHAnsi" w:cstheme="majorHAnsi"/>
                <w:sz w:val="20"/>
                <w:szCs w:val="20"/>
                <w:lang w:val="pl-PL"/>
              </w:rPr>
              <w:t>Rejestracja i ustalenie (zmiana) terminu wizyty w szpitalu</w:t>
            </w:r>
          </w:p>
        </w:tc>
        <w:tc>
          <w:tcPr>
            <w:tcW w:w="1559" w:type="dxa"/>
            <w:vAlign w:val="center"/>
          </w:tcPr>
          <w:p w14:paraId="21BDD56D" w14:textId="77777777" w:rsidR="00765D46" w:rsidRPr="00B12A1C" w:rsidRDefault="00765D46" w:rsidP="009F1E6F">
            <w:pPr>
              <w:pStyle w:val="TableParagraph"/>
              <w:ind w:left="97" w:right="97"/>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Transakcyjna</w:t>
            </w:r>
          </w:p>
        </w:tc>
        <w:tc>
          <w:tcPr>
            <w:tcW w:w="2410" w:type="dxa"/>
            <w:vAlign w:val="center"/>
          </w:tcPr>
          <w:p w14:paraId="0AB171B8" w14:textId="77777777" w:rsidR="00765D46" w:rsidRPr="00B12A1C" w:rsidRDefault="00765D46" w:rsidP="009F1E6F">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Krajowy i </w:t>
            </w:r>
            <w:r>
              <w:rPr>
                <w:rFonts w:asciiTheme="majorHAnsi" w:hAnsiTheme="majorHAnsi" w:cstheme="majorHAnsi"/>
                <w:sz w:val="20"/>
                <w:szCs w:val="20"/>
              </w:rPr>
              <w:t>t</w:t>
            </w:r>
            <w:r w:rsidRPr="00B12A1C">
              <w:rPr>
                <w:rFonts w:asciiTheme="majorHAnsi" w:hAnsiTheme="majorHAnsi" w:cstheme="majorHAnsi"/>
                <w:sz w:val="20"/>
                <w:szCs w:val="20"/>
              </w:rPr>
              <w:t>ransgraniczny</w:t>
            </w:r>
          </w:p>
        </w:tc>
        <w:tc>
          <w:tcPr>
            <w:tcW w:w="3474" w:type="dxa"/>
            <w:vAlign w:val="center"/>
          </w:tcPr>
          <w:p w14:paraId="54645F62" w14:textId="77777777" w:rsidR="00765D46" w:rsidRPr="00B12A1C" w:rsidRDefault="00765D46" w:rsidP="009F1E6F">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Ministerstwo Zdrowia</w:t>
            </w:r>
          </w:p>
        </w:tc>
      </w:tr>
      <w:tr w:rsidR="00765D46" w:rsidRPr="00B12A1C" w14:paraId="5F5EE085" w14:textId="77777777" w:rsidTr="00765D46">
        <w:tc>
          <w:tcPr>
            <w:cnfStyle w:val="001000000000" w:firstRow="0" w:lastRow="0" w:firstColumn="1" w:lastColumn="0" w:oddVBand="0" w:evenVBand="0" w:oddHBand="0" w:evenHBand="0" w:firstRowFirstColumn="0" w:firstRowLastColumn="0" w:lastRowFirstColumn="0" w:lastRowLastColumn="0"/>
            <w:tcW w:w="714" w:type="dxa"/>
            <w:vAlign w:val="center"/>
          </w:tcPr>
          <w:p w14:paraId="48941AA7" w14:textId="77777777" w:rsidR="00765D46" w:rsidRPr="00F15885" w:rsidRDefault="00765D46" w:rsidP="009F1E6F">
            <w:pPr>
              <w:pStyle w:val="Akapitzlist"/>
              <w:numPr>
                <w:ilvl w:val="0"/>
                <w:numId w:val="111"/>
              </w:numPr>
              <w:jc w:val="center"/>
              <w:rPr>
                <w:rFonts w:asciiTheme="majorHAnsi" w:hAnsiTheme="majorHAnsi" w:cstheme="majorHAnsi"/>
                <w:sz w:val="20"/>
                <w:szCs w:val="20"/>
              </w:rPr>
            </w:pPr>
          </w:p>
        </w:tc>
        <w:tc>
          <w:tcPr>
            <w:tcW w:w="1667" w:type="dxa"/>
            <w:vAlign w:val="center"/>
          </w:tcPr>
          <w:p w14:paraId="74CF5CD8" w14:textId="77777777" w:rsidR="00765D46" w:rsidRPr="00B12A1C" w:rsidRDefault="00765D46" w:rsidP="009F1E6F">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Zdrowie</w:t>
            </w:r>
          </w:p>
        </w:tc>
        <w:tc>
          <w:tcPr>
            <w:tcW w:w="4281" w:type="dxa"/>
            <w:vAlign w:val="center"/>
          </w:tcPr>
          <w:p w14:paraId="5229C50D" w14:textId="77777777" w:rsidR="00765D46" w:rsidRPr="00B12A1C" w:rsidRDefault="00765D46" w:rsidP="009F1E6F">
            <w:pPr>
              <w:pStyle w:val="TableParagraph"/>
              <w:ind w:right="102"/>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pl-PL"/>
              </w:rPr>
            </w:pPr>
            <w:r>
              <w:rPr>
                <w:rFonts w:asciiTheme="majorHAnsi" w:hAnsiTheme="majorHAnsi" w:cstheme="majorHAnsi"/>
                <w:sz w:val="20"/>
                <w:szCs w:val="20"/>
                <w:lang w:val="pl-PL"/>
              </w:rPr>
              <w:t xml:space="preserve">2.2 </w:t>
            </w:r>
            <w:r w:rsidRPr="00B12A1C">
              <w:rPr>
                <w:rFonts w:asciiTheme="majorHAnsi" w:hAnsiTheme="majorHAnsi" w:cstheme="majorHAnsi"/>
                <w:sz w:val="20"/>
                <w:szCs w:val="20"/>
                <w:lang w:val="pl-PL"/>
              </w:rPr>
              <w:t>Rejestracja na e-wizytę z lekarzem specjalistą (teleporada)</w:t>
            </w:r>
          </w:p>
        </w:tc>
        <w:tc>
          <w:tcPr>
            <w:tcW w:w="1559" w:type="dxa"/>
            <w:vAlign w:val="center"/>
          </w:tcPr>
          <w:p w14:paraId="277963DC" w14:textId="77777777" w:rsidR="00765D46" w:rsidRPr="00B12A1C" w:rsidRDefault="00765D46" w:rsidP="009F1E6F">
            <w:pPr>
              <w:pStyle w:val="TableParagraph"/>
              <w:ind w:left="97" w:right="97"/>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Transakcyjna</w:t>
            </w:r>
          </w:p>
        </w:tc>
        <w:tc>
          <w:tcPr>
            <w:tcW w:w="2410" w:type="dxa"/>
            <w:vAlign w:val="center"/>
          </w:tcPr>
          <w:p w14:paraId="76F8A41E" w14:textId="77777777" w:rsidR="00765D46" w:rsidRPr="00B12A1C" w:rsidRDefault="00765D46" w:rsidP="009F1E6F">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Krajowy i </w:t>
            </w:r>
            <w:r>
              <w:rPr>
                <w:rFonts w:asciiTheme="majorHAnsi" w:hAnsiTheme="majorHAnsi" w:cstheme="majorHAnsi"/>
                <w:sz w:val="20"/>
                <w:szCs w:val="20"/>
              </w:rPr>
              <w:t>t</w:t>
            </w:r>
            <w:r w:rsidRPr="00B12A1C">
              <w:rPr>
                <w:rFonts w:asciiTheme="majorHAnsi" w:hAnsiTheme="majorHAnsi" w:cstheme="majorHAnsi"/>
                <w:sz w:val="20"/>
                <w:szCs w:val="20"/>
              </w:rPr>
              <w:t>ransgraniczny</w:t>
            </w:r>
          </w:p>
        </w:tc>
        <w:tc>
          <w:tcPr>
            <w:tcW w:w="3474" w:type="dxa"/>
            <w:vAlign w:val="center"/>
          </w:tcPr>
          <w:p w14:paraId="3BBD11C1" w14:textId="77777777" w:rsidR="00765D46" w:rsidRPr="00B12A1C" w:rsidRDefault="00765D46" w:rsidP="009F1E6F">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Ministerstwo Zdrowia</w:t>
            </w:r>
          </w:p>
        </w:tc>
      </w:tr>
      <w:tr w:rsidR="00765D46" w:rsidRPr="00B12A1C" w14:paraId="66A33C56" w14:textId="77777777" w:rsidTr="00765D4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14" w:type="dxa"/>
            <w:vAlign w:val="center"/>
          </w:tcPr>
          <w:p w14:paraId="55D82C20" w14:textId="77777777" w:rsidR="00765D46" w:rsidRPr="00F15885" w:rsidRDefault="00765D46" w:rsidP="00765D46">
            <w:pPr>
              <w:pStyle w:val="Akapitzlist"/>
              <w:numPr>
                <w:ilvl w:val="0"/>
                <w:numId w:val="111"/>
              </w:numPr>
              <w:jc w:val="center"/>
              <w:rPr>
                <w:rFonts w:asciiTheme="majorHAnsi" w:hAnsiTheme="majorHAnsi" w:cstheme="majorHAnsi"/>
                <w:sz w:val="20"/>
                <w:szCs w:val="20"/>
              </w:rPr>
            </w:pPr>
          </w:p>
        </w:tc>
        <w:tc>
          <w:tcPr>
            <w:tcW w:w="1667" w:type="dxa"/>
            <w:vAlign w:val="center"/>
          </w:tcPr>
          <w:p w14:paraId="6121B159"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Zdrowie</w:t>
            </w:r>
          </w:p>
        </w:tc>
        <w:tc>
          <w:tcPr>
            <w:tcW w:w="4281" w:type="dxa"/>
            <w:vAlign w:val="center"/>
          </w:tcPr>
          <w:p w14:paraId="649D887C" w14:textId="77777777" w:rsidR="00765D46" w:rsidRPr="00B12A1C" w:rsidRDefault="00765D46" w:rsidP="000C128E">
            <w:pPr>
              <w:pStyle w:val="TableParagraph"/>
              <w:spacing w:before="121"/>
              <w:ind w:right="217"/>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Pr>
                <w:rFonts w:asciiTheme="majorHAnsi" w:hAnsiTheme="majorHAnsi" w:cstheme="majorHAnsi"/>
                <w:sz w:val="20"/>
                <w:szCs w:val="20"/>
                <w:lang w:val="pl-PL"/>
              </w:rPr>
              <w:t xml:space="preserve">2.3 </w:t>
            </w:r>
            <w:r w:rsidRPr="00B12A1C">
              <w:rPr>
                <w:rFonts w:asciiTheme="majorHAnsi" w:hAnsiTheme="majorHAnsi" w:cstheme="majorHAnsi"/>
                <w:sz w:val="20"/>
                <w:szCs w:val="20"/>
                <w:lang w:val="pl-PL"/>
              </w:rPr>
              <w:t>Uzyskanie e-recepty od lekarza specjalisty</w:t>
            </w:r>
          </w:p>
        </w:tc>
        <w:tc>
          <w:tcPr>
            <w:tcW w:w="1559" w:type="dxa"/>
            <w:vAlign w:val="center"/>
          </w:tcPr>
          <w:p w14:paraId="0A89DF22" w14:textId="77777777" w:rsidR="00765D46" w:rsidRPr="00B12A1C" w:rsidRDefault="00765D46" w:rsidP="000C128E">
            <w:pPr>
              <w:pStyle w:val="TableParagraph"/>
              <w:spacing w:before="121"/>
              <w:ind w:left="97" w:right="97"/>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Transakcyjna</w:t>
            </w:r>
          </w:p>
        </w:tc>
        <w:tc>
          <w:tcPr>
            <w:tcW w:w="2410" w:type="dxa"/>
            <w:vAlign w:val="center"/>
          </w:tcPr>
          <w:p w14:paraId="6641C5E9"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Krajowy</w:t>
            </w:r>
          </w:p>
        </w:tc>
        <w:tc>
          <w:tcPr>
            <w:tcW w:w="3474" w:type="dxa"/>
            <w:vAlign w:val="center"/>
          </w:tcPr>
          <w:p w14:paraId="04525C15"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Ministerstwo Zdrowia</w:t>
            </w:r>
          </w:p>
        </w:tc>
      </w:tr>
      <w:tr w:rsidR="00765D46" w:rsidRPr="00B12A1C" w14:paraId="39FE259E" w14:textId="77777777" w:rsidTr="00765D46">
        <w:tc>
          <w:tcPr>
            <w:cnfStyle w:val="001000000000" w:firstRow="0" w:lastRow="0" w:firstColumn="1" w:lastColumn="0" w:oddVBand="0" w:evenVBand="0" w:oddHBand="0" w:evenHBand="0" w:firstRowFirstColumn="0" w:firstRowLastColumn="0" w:lastRowFirstColumn="0" w:lastRowLastColumn="0"/>
            <w:tcW w:w="714" w:type="dxa"/>
            <w:vAlign w:val="center"/>
          </w:tcPr>
          <w:p w14:paraId="1F4E9D9D" w14:textId="77777777" w:rsidR="00765D46" w:rsidRPr="00F15885" w:rsidRDefault="00765D46" w:rsidP="00765D46">
            <w:pPr>
              <w:pStyle w:val="Akapitzlist"/>
              <w:numPr>
                <w:ilvl w:val="0"/>
                <w:numId w:val="111"/>
              </w:numPr>
              <w:jc w:val="center"/>
              <w:rPr>
                <w:rFonts w:asciiTheme="majorHAnsi" w:hAnsiTheme="majorHAnsi" w:cstheme="majorHAnsi"/>
                <w:sz w:val="20"/>
                <w:szCs w:val="20"/>
              </w:rPr>
            </w:pPr>
          </w:p>
        </w:tc>
        <w:tc>
          <w:tcPr>
            <w:tcW w:w="1667" w:type="dxa"/>
            <w:vAlign w:val="center"/>
          </w:tcPr>
          <w:p w14:paraId="260158DE"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Zdrowie</w:t>
            </w:r>
          </w:p>
        </w:tc>
        <w:tc>
          <w:tcPr>
            <w:tcW w:w="4281" w:type="dxa"/>
            <w:vAlign w:val="center"/>
          </w:tcPr>
          <w:p w14:paraId="1CBB0568" w14:textId="77777777" w:rsidR="00765D46" w:rsidRPr="00B12A1C" w:rsidRDefault="00765D46" w:rsidP="000C128E">
            <w:pPr>
              <w:pStyle w:val="TableParagraph"/>
              <w:spacing w:before="120"/>
              <w:ind w:right="217"/>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pl-PL"/>
              </w:rPr>
            </w:pPr>
            <w:r>
              <w:rPr>
                <w:rFonts w:asciiTheme="majorHAnsi" w:hAnsiTheme="majorHAnsi" w:cstheme="majorHAnsi"/>
                <w:sz w:val="20"/>
                <w:szCs w:val="20"/>
                <w:lang w:val="pl-PL"/>
              </w:rPr>
              <w:t xml:space="preserve">2.4 </w:t>
            </w:r>
            <w:r w:rsidRPr="00B12A1C">
              <w:rPr>
                <w:rFonts w:asciiTheme="majorHAnsi" w:hAnsiTheme="majorHAnsi" w:cstheme="majorHAnsi"/>
                <w:sz w:val="20"/>
                <w:szCs w:val="20"/>
                <w:lang w:val="pl-PL"/>
              </w:rPr>
              <w:t>Złożenie wniosku o dostęp do elektronicznej dokumentacji medycznej</w:t>
            </w:r>
          </w:p>
        </w:tc>
        <w:tc>
          <w:tcPr>
            <w:tcW w:w="1559" w:type="dxa"/>
            <w:vAlign w:val="center"/>
          </w:tcPr>
          <w:p w14:paraId="4DCB2891"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Transakcyjna</w:t>
            </w:r>
          </w:p>
        </w:tc>
        <w:tc>
          <w:tcPr>
            <w:tcW w:w="2410" w:type="dxa"/>
            <w:vAlign w:val="center"/>
          </w:tcPr>
          <w:p w14:paraId="05E02EF3"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Krajowy</w:t>
            </w:r>
          </w:p>
        </w:tc>
        <w:tc>
          <w:tcPr>
            <w:tcW w:w="3474" w:type="dxa"/>
            <w:vAlign w:val="center"/>
          </w:tcPr>
          <w:p w14:paraId="0475E5D1"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Ministerstwo Zdrowia</w:t>
            </w:r>
          </w:p>
        </w:tc>
      </w:tr>
      <w:tr w:rsidR="00765D46" w:rsidRPr="00B12A1C" w14:paraId="135D1E15" w14:textId="77777777" w:rsidTr="00765D4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14" w:type="dxa"/>
            <w:vAlign w:val="center"/>
          </w:tcPr>
          <w:p w14:paraId="65F5FC0F" w14:textId="77777777" w:rsidR="00765D46" w:rsidRPr="00F15885" w:rsidRDefault="00765D46" w:rsidP="00765D46">
            <w:pPr>
              <w:pStyle w:val="Akapitzlist"/>
              <w:numPr>
                <w:ilvl w:val="0"/>
                <w:numId w:val="111"/>
              </w:numPr>
              <w:jc w:val="center"/>
              <w:rPr>
                <w:rFonts w:asciiTheme="majorHAnsi" w:hAnsiTheme="majorHAnsi" w:cstheme="majorHAnsi"/>
                <w:sz w:val="20"/>
                <w:szCs w:val="20"/>
              </w:rPr>
            </w:pPr>
          </w:p>
        </w:tc>
        <w:tc>
          <w:tcPr>
            <w:tcW w:w="1667" w:type="dxa"/>
            <w:vAlign w:val="center"/>
          </w:tcPr>
          <w:p w14:paraId="28D3A73D"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Przeprowadzka</w:t>
            </w:r>
          </w:p>
        </w:tc>
        <w:tc>
          <w:tcPr>
            <w:tcW w:w="4281" w:type="dxa"/>
            <w:vAlign w:val="center"/>
          </w:tcPr>
          <w:p w14:paraId="5AC39631" w14:textId="77777777" w:rsidR="00765D46" w:rsidRPr="00B12A1C" w:rsidRDefault="00765D46" w:rsidP="000C128E">
            <w:pPr>
              <w:pStyle w:val="TableParagraph"/>
              <w:spacing w:before="120"/>
              <w:ind w:right="217"/>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Pr>
                <w:rFonts w:asciiTheme="majorHAnsi" w:hAnsiTheme="majorHAnsi" w:cstheme="majorHAnsi"/>
                <w:sz w:val="20"/>
                <w:szCs w:val="20"/>
                <w:lang w:val="pl-PL"/>
              </w:rPr>
              <w:t xml:space="preserve">1.1 </w:t>
            </w:r>
            <w:r w:rsidRPr="00B12A1C">
              <w:rPr>
                <w:rFonts w:asciiTheme="majorHAnsi" w:hAnsiTheme="majorHAnsi" w:cstheme="majorHAnsi"/>
                <w:sz w:val="20"/>
                <w:szCs w:val="20"/>
                <w:lang w:val="pl-PL"/>
              </w:rPr>
              <w:t>Monitorowanie dostępności lokalnych obiektów (np. szkół, placówek służby zdrowia, obiektów sportowych)</w:t>
            </w:r>
          </w:p>
        </w:tc>
        <w:tc>
          <w:tcPr>
            <w:tcW w:w="1559" w:type="dxa"/>
            <w:vAlign w:val="center"/>
          </w:tcPr>
          <w:p w14:paraId="1C65B723" w14:textId="77777777" w:rsidR="00765D46" w:rsidRPr="00B12A1C" w:rsidRDefault="00765D46" w:rsidP="000C128E">
            <w:pPr>
              <w:pStyle w:val="TableParagraph"/>
              <w:spacing w:before="120"/>
              <w:ind w:left="97" w:right="97"/>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Informacyjna</w:t>
            </w:r>
          </w:p>
        </w:tc>
        <w:tc>
          <w:tcPr>
            <w:tcW w:w="2410" w:type="dxa"/>
            <w:vAlign w:val="center"/>
          </w:tcPr>
          <w:p w14:paraId="052F6B52"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Krajowy</w:t>
            </w:r>
          </w:p>
        </w:tc>
        <w:tc>
          <w:tcPr>
            <w:tcW w:w="3474" w:type="dxa"/>
            <w:vAlign w:val="center"/>
          </w:tcPr>
          <w:p w14:paraId="0734E5B6" w14:textId="44D91BA5" w:rsidR="00765D46" w:rsidRPr="00B12A1C" w:rsidRDefault="002E699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Pr>
                <w:rFonts w:asciiTheme="majorHAnsi" w:hAnsiTheme="majorHAnsi" w:cstheme="majorHAnsi"/>
                <w:sz w:val="20"/>
                <w:szCs w:val="20"/>
              </w:rPr>
              <w:t>u</w:t>
            </w:r>
            <w:r w:rsidR="00765D46">
              <w:rPr>
                <w:rFonts w:asciiTheme="majorHAnsi" w:hAnsiTheme="majorHAnsi" w:cstheme="majorHAnsi"/>
                <w:sz w:val="20"/>
                <w:szCs w:val="20"/>
              </w:rPr>
              <w:t>rzędy miasta</w:t>
            </w:r>
          </w:p>
        </w:tc>
      </w:tr>
      <w:tr w:rsidR="00765D46" w:rsidRPr="00B12A1C" w14:paraId="6AC45453" w14:textId="77777777" w:rsidTr="00765D46">
        <w:tc>
          <w:tcPr>
            <w:cnfStyle w:val="001000000000" w:firstRow="0" w:lastRow="0" w:firstColumn="1" w:lastColumn="0" w:oddVBand="0" w:evenVBand="0" w:oddHBand="0" w:evenHBand="0" w:firstRowFirstColumn="0" w:firstRowLastColumn="0" w:lastRowFirstColumn="0" w:lastRowLastColumn="0"/>
            <w:tcW w:w="714" w:type="dxa"/>
            <w:vAlign w:val="center"/>
          </w:tcPr>
          <w:p w14:paraId="7657D07C" w14:textId="77777777" w:rsidR="00765D46" w:rsidRPr="00F15885" w:rsidRDefault="00765D46" w:rsidP="00765D46">
            <w:pPr>
              <w:pStyle w:val="Akapitzlist"/>
              <w:numPr>
                <w:ilvl w:val="0"/>
                <w:numId w:val="111"/>
              </w:numPr>
              <w:jc w:val="center"/>
              <w:rPr>
                <w:rFonts w:asciiTheme="majorHAnsi" w:hAnsiTheme="majorHAnsi" w:cstheme="majorHAnsi"/>
                <w:sz w:val="20"/>
                <w:szCs w:val="20"/>
              </w:rPr>
            </w:pPr>
          </w:p>
        </w:tc>
        <w:tc>
          <w:tcPr>
            <w:tcW w:w="1667" w:type="dxa"/>
            <w:vAlign w:val="center"/>
          </w:tcPr>
          <w:p w14:paraId="21E6227B"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Przeprowadzka</w:t>
            </w:r>
          </w:p>
        </w:tc>
        <w:tc>
          <w:tcPr>
            <w:tcW w:w="4281" w:type="dxa"/>
            <w:vAlign w:val="center"/>
          </w:tcPr>
          <w:p w14:paraId="14C57EDC" w14:textId="77777777" w:rsidR="00765D46" w:rsidRPr="00B12A1C" w:rsidRDefault="00765D46" w:rsidP="000C128E">
            <w:pPr>
              <w:pStyle w:val="TableParagraph"/>
              <w:spacing w:before="123"/>
              <w:ind w:right="217"/>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pl-PL"/>
              </w:rPr>
            </w:pPr>
            <w:r>
              <w:rPr>
                <w:rFonts w:asciiTheme="majorHAnsi" w:hAnsiTheme="majorHAnsi" w:cstheme="majorHAnsi"/>
                <w:sz w:val="20"/>
                <w:szCs w:val="20"/>
                <w:lang w:val="pl-PL"/>
              </w:rPr>
              <w:t xml:space="preserve">1.2 </w:t>
            </w:r>
            <w:r w:rsidRPr="00B12A1C">
              <w:rPr>
                <w:rFonts w:asciiTheme="majorHAnsi" w:hAnsiTheme="majorHAnsi" w:cstheme="majorHAnsi"/>
                <w:sz w:val="20"/>
                <w:szCs w:val="20"/>
                <w:lang w:val="pl-PL"/>
              </w:rPr>
              <w:t>Rejestracja nowego adresu w rejestrze gminy</w:t>
            </w:r>
          </w:p>
        </w:tc>
        <w:tc>
          <w:tcPr>
            <w:tcW w:w="1559" w:type="dxa"/>
            <w:vAlign w:val="center"/>
          </w:tcPr>
          <w:p w14:paraId="77A07DE8" w14:textId="77777777" w:rsidR="00765D46" w:rsidRPr="00B12A1C" w:rsidRDefault="00765D46" w:rsidP="000C128E">
            <w:pPr>
              <w:pStyle w:val="TableParagraph"/>
              <w:spacing w:before="123"/>
              <w:ind w:left="97" w:right="97"/>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Transakcyjna</w:t>
            </w:r>
          </w:p>
        </w:tc>
        <w:tc>
          <w:tcPr>
            <w:tcW w:w="2410" w:type="dxa"/>
            <w:vAlign w:val="center"/>
          </w:tcPr>
          <w:p w14:paraId="630B3221"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Krajowy i </w:t>
            </w:r>
            <w:r>
              <w:rPr>
                <w:rFonts w:asciiTheme="majorHAnsi" w:hAnsiTheme="majorHAnsi" w:cstheme="majorHAnsi"/>
                <w:sz w:val="20"/>
                <w:szCs w:val="20"/>
              </w:rPr>
              <w:t>t</w:t>
            </w:r>
            <w:r w:rsidRPr="00B12A1C">
              <w:rPr>
                <w:rFonts w:asciiTheme="majorHAnsi" w:hAnsiTheme="majorHAnsi" w:cstheme="majorHAnsi"/>
                <w:sz w:val="20"/>
                <w:szCs w:val="20"/>
              </w:rPr>
              <w:t>ransgraniczny</w:t>
            </w:r>
          </w:p>
        </w:tc>
        <w:tc>
          <w:tcPr>
            <w:tcW w:w="3474" w:type="dxa"/>
            <w:vAlign w:val="center"/>
          </w:tcPr>
          <w:p w14:paraId="3F8EF7C7"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Ministerstwo Spraw Wewnętrznych i Administracji, Ministerstwo Cyfryzacji</w:t>
            </w:r>
          </w:p>
        </w:tc>
      </w:tr>
      <w:tr w:rsidR="00765D46" w:rsidRPr="00C7321E" w14:paraId="6AE7D866" w14:textId="77777777" w:rsidTr="00765D4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14" w:type="dxa"/>
            <w:vAlign w:val="center"/>
          </w:tcPr>
          <w:p w14:paraId="08E3D57D" w14:textId="77777777" w:rsidR="00765D46" w:rsidRPr="00F15885" w:rsidRDefault="00765D46" w:rsidP="00765D46">
            <w:pPr>
              <w:pStyle w:val="Akapitzlist"/>
              <w:numPr>
                <w:ilvl w:val="0"/>
                <w:numId w:val="111"/>
              </w:numPr>
              <w:jc w:val="center"/>
              <w:rPr>
                <w:rFonts w:asciiTheme="majorHAnsi" w:hAnsiTheme="majorHAnsi" w:cstheme="majorHAnsi"/>
                <w:sz w:val="20"/>
                <w:szCs w:val="20"/>
              </w:rPr>
            </w:pPr>
          </w:p>
        </w:tc>
        <w:tc>
          <w:tcPr>
            <w:tcW w:w="1667" w:type="dxa"/>
            <w:vAlign w:val="center"/>
          </w:tcPr>
          <w:p w14:paraId="2781CE17"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Przeprowadzka</w:t>
            </w:r>
          </w:p>
        </w:tc>
        <w:tc>
          <w:tcPr>
            <w:tcW w:w="4281" w:type="dxa"/>
            <w:vAlign w:val="center"/>
          </w:tcPr>
          <w:p w14:paraId="39CC0C3E" w14:textId="77777777" w:rsidR="00765D46" w:rsidRPr="00B12A1C" w:rsidRDefault="00765D46" w:rsidP="000C128E">
            <w:pPr>
              <w:pStyle w:val="TableParagraph"/>
              <w:spacing w:before="121"/>
              <w:ind w:right="217"/>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Pr>
                <w:rFonts w:asciiTheme="majorHAnsi" w:hAnsiTheme="majorHAnsi" w:cstheme="majorHAnsi"/>
                <w:sz w:val="20"/>
                <w:szCs w:val="20"/>
                <w:lang w:val="pl-PL"/>
              </w:rPr>
              <w:t xml:space="preserve">1.3 </w:t>
            </w:r>
            <w:r w:rsidRPr="00B12A1C">
              <w:rPr>
                <w:rFonts w:asciiTheme="majorHAnsi" w:hAnsiTheme="majorHAnsi" w:cstheme="majorHAnsi"/>
                <w:sz w:val="20"/>
                <w:szCs w:val="20"/>
                <w:lang w:val="pl-PL"/>
              </w:rPr>
              <w:t>Zgłoszenie nowego adresu do pozostałych instytucji</w:t>
            </w:r>
            <w:r>
              <w:rPr>
                <w:rFonts w:asciiTheme="majorHAnsi" w:hAnsiTheme="majorHAnsi" w:cstheme="majorHAnsi"/>
                <w:sz w:val="20"/>
                <w:szCs w:val="20"/>
                <w:lang w:val="pl-PL"/>
              </w:rPr>
              <w:t xml:space="preserve"> (np. </w:t>
            </w:r>
            <w:r w:rsidRPr="00643108">
              <w:rPr>
                <w:rFonts w:asciiTheme="majorHAnsi" w:hAnsiTheme="majorHAnsi" w:cstheme="majorHAnsi"/>
                <w:sz w:val="20"/>
                <w:szCs w:val="20"/>
                <w:lang w:val="pl-PL"/>
              </w:rPr>
              <w:t>urzędu skarbowego i instytucji opieki zdrowotnej)</w:t>
            </w:r>
          </w:p>
        </w:tc>
        <w:tc>
          <w:tcPr>
            <w:tcW w:w="1559" w:type="dxa"/>
            <w:vAlign w:val="center"/>
          </w:tcPr>
          <w:p w14:paraId="63FE6FBA" w14:textId="77777777" w:rsidR="00765D46" w:rsidRPr="00B12A1C" w:rsidRDefault="00765D46" w:rsidP="000C128E">
            <w:pPr>
              <w:pStyle w:val="TableParagraph"/>
              <w:spacing w:before="121"/>
              <w:ind w:left="97" w:right="97"/>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Transakcyjna</w:t>
            </w:r>
          </w:p>
        </w:tc>
        <w:tc>
          <w:tcPr>
            <w:tcW w:w="2410" w:type="dxa"/>
            <w:vAlign w:val="center"/>
          </w:tcPr>
          <w:p w14:paraId="33111E2B"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Krajowy</w:t>
            </w:r>
          </w:p>
        </w:tc>
        <w:tc>
          <w:tcPr>
            <w:tcW w:w="3474" w:type="dxa"/>
            <w:vAlign w:val="center"/>
          </w:tcPr>
          <w:p w14:paraId="32BF2B2B" w14:textId="4940DB0F" w:rsidR="00765D46" w:rsidRPr="00C7321E" w:rsidRDefault="002D3548"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0000" w:themeColor="text1"/>
                <w:sz w:val="20"/>
                <w:szCs w:val="20"/>
              </w:rPr>
            </w:pPr>
            <w:r w:rsidRPr="002D3548">
              <w:rPr>
                <w:rFonts w:asciiTheme="majorHAnsi" w:hAnsiTheme="majorHAnsi" w:cstheme="majorHAnsi"/>
                <w:color w:val="000000" w:themeColor="text1"/>
                <w:sz w:val="20"/>
                <w:szCs w:val="20"/>
              </w:rPr>
              <w:t xml:space="preserve">Ministerstwo Zdrowia we współpracy </w:t>
            </w:r>
            <w:r w:rsidR="00746971">
              <w:rPr>
                <w:rFonts w:asciiTheme="majorHAnsi" w:hAnsiTheme="majorHAnsi" w:cstheme="majorHAnsi"/>
                <w:color w:val="000000" w:themeColor="text1"/>
                <w:sz w:val="20"/>
                <w:szCs w:val="20"/>
              </w:rPr>
              <w:br/>
            </w:r>
            <w:r w:rsidRPr="002D3548">
              <w:rPr>
                <w:rFonts w:asciiTheme="majorHAnsi" w:hAnsiTheme="majorHAnsi" w:cstheme="majorHAnsi"/>
                <w:color w:val="000000" w:themeColor="text1"/>
                <w:sz w:val="20"/>
                <w:szCs w:val="20"/>
              </w:rPr>
              <w:t xml:space="preserve">z </w:t>
            </w:r>
            <w:r w:rsidR="00765D46" w:rsidRPr="00C7321E">
              <w:rPr>
                <w:rFonts w:asciiTheme="majorHAnsi" w:hAnsiTheme="majorHAnsi" w:cstheme="majorHAnsi"/>
                <w:color w:val="000000" w:themeColor="text1"/>
                <w:sz w:val="20"/>
                <w:szCs w:val="20"/>
              </w:rPr>
              <w:t>Narodowy</w:t>
            </w:r>
            <w:r>
              <w:rPr>
                <w:rFonts w:asciiTheme="majorHAnsi" w:hAnsiTheme="majorHAnsi" w:cstheme="majorHAnsi"/>
                <w:color w:val="000000" w:themeColor="text1"/>
                <w:sz w:val="20"/>
                <w:szCs w:val="20"/>
              </w:rPr>
              <w:t>m</w:t>
            </w:r>
            <w:r w:rsidR="00765D46" w:rsidRPr="00C7321E">
              <w:rPr>
                <w:rFonts w:asciiTheme="majorHAnsi" w:hAnsiTheme="majorHAnsi" w:cstheme="majorHAnsi"/>
                <w:color w:val="000000" w:themeColor="text1"/>
                <w:sz w:val="20"/>
                <w:szCs w:val="20"/>
              </w:rPr>
              <w:t xml:space="preserve"> Fundusz</w:t>
            </w:r>
            <w:r>
              <w:rPr>
                <w:rFonts w:asciiTheme="majorHAnsi" w:hAnsiTheme="majorHAnsi" w:cstheme="majorHAnsi"/>
                <w:color w:val="000000" w:themeColor="text1"/>
                <w:sz w:val="20"/>
                <w:szCs w:val="20"/>
              </w:rPr>
              <w:t>em</w:t>
            </w:r>
            <w:r w:rsidR="00765D46" w:rsidRPr="00C7321E">
              <w:rPr>
                <w:rFonts w:asciiTheme="majorHAnsi" w:hAnsiTheme="majorHAnsi" w:cstheme="majorHAnsi"/>
                <w:color w:val="000000" w:themeColor="text1"/>
                <w:sz w:val="20"/>
                <w:szCs w:val="20"/>
              </w:rPr>
              <w:t xml:space="preserve"> Zdrowia</w:t>
            </w:r>
            <w:r>
              <w:rPr>
                <w:rFonts w:asciiTheme="majorHAnsi" w:hAnsiTheme="majorHAnsi" w:cstheme="majorHAnsi"/>
                <w:color w:val="000000" w:themeColor="text1"/>
                <w:sz w:val="20"/>
                <w:szCs w:val="20"/>
              </w:rPr>
              <w:t xml:space="preserve"> </w:t>
            </w:r>
            <w:r w:rsidR="00746971">
              <w:rPr>
                <w:rFonts w:asciiTheme="majorHAnsi" w:hAnsiTheme="majorHAnsi" w:cstheme="majorHAnsi"/>
                <w:color w:val="000000" w:themeColor="text1"/>
                <w:sz w:val="20"/>
                <w:szCs w:val="20"/>
              </w:rPr>
              <w:br/>
            </w:r>
            <w:r>
              <w:rPr>
                <w:rFonts w:asciiTheme="majorHAnsi" w:hAnsiTheme="majorHAnsi" w:cstheme="majorHAnsi"/>
                <w:color w:val="000000" w:themeColor="text1"/>
                <w:sz w:val="20"/>
                <w:szCs w:val="20"/>
              </w:rPr>
              <w:t>(w zakresie instytucji opieki zdrowotnej)</w:t>
            </w:r>
            <w:r w:rsidR="00765D46">
              <w:rPr>
                <w:rFonts w:asciiTheme="majorHAnsi" w:hAnsiTheme="majorHAnsi" w:cstheme="majorHAnsi"/>
                <w:color w:val="000000" w:themeColor="text1"/>
                <w:sz w:val="20"/>
                <w:szCs w:val="20"/>
              </w:rPr>
              <w:t xml:space="preserve">, </w:t>
            </w:r>
            <w:r>
              <w:rPr>
                <w:rFonts w:asciiTheme="majorHAnsi" w:hAnsiTheme="majorHAnsi" w:cstheme="majorHAnsi"/>
                <w:color w:val="000000" w:themeColor="text1"/>
                <w:sz w:val="20"/>
                <w:szCs w:val="20"/>
              </w:rPr>
              <w:t xml:space="preserve">Ministerstwo Finansów </w:t>
            </w:r>
            <w:r w:rsidR="00746971">
              <w:rPr>
                <w:rFonts w:asciiTheme="majorHAnsi" w:hAnsiTheme="majorHAnsi" w:cstheme="majorHAnsi"/>
                <w:color w:val="000000" w:themeColor="text1"/>
                <w:sz w:val="20"/>
                <w:szCs w:val="20"/>
              </w:rPr>
              <w:br/>
            </w:r>
            <w:r>
              <w:rPr>
                <w:rFonts w:asciiTheme="majorHAnsi" w:hAnsiTheme="majorHAnsi" w:cstheme="majorHAnsi"/>
                <w:color w:val="000000" w:themeColor="text1"/>
                <w:sz w:val="20"/>
                <w:szCs w:val="20"/>
              </w:rPr>
              <w:t>(w zakresie urzędu skarbowego)</w:t>
            </w:r>
          </w:p>
        </w:tc>
      </w:tr>
      <w:tr w:rsidR="00765D46" w:rsidRPr="00B12A1C" w14:paraId="6FF556FC" w14:textId="77777777" w:rsidTr="00765D46">
        <w:tc>
          <w:tcPr>
            <w:cnfStyle w:val="001000000000" w:firstRow="0" w:lastRow="0" w:firstColumn="1" w:lastColumn="0" w:oddVBand="0" w:evenVBand="0" w:oddHBand="0" w:evenHBand="0" w:firstRowFirstColumn="0" w:firstRowLastColumn="0" w:lastRowFirstColumn="0" w:lastRowLastColumn="0"/>
            <w:tcW w:w="714" w:type="dxa"/>
            <w:vAlign w:val="center"/>
          </w:tcPr>
          <w:p w14:paraId="5B65C1B5" w14:textId="77777777" w:rsidR="00765D46" w:rsidRPr="00F15885" w:rsidRDefault="00765D46" w:rsidP="00765D46">
            <w:pPr>
              <w:pStyle w:val="Akapitzlist"/>
              <w:numPr>
                <w:ilvl w:val="0"/>
                <w:numId w:val="111"/>
              </w:numPr>
              <w:jc w:val="center"/>
              <w:rPr>
                <w:rFonts w:asciiTheme="majorHAnsi" w:hAnsiTheme="majorHAnsi" w:cstheme="majorHAnsi"/>
                <w:sz w:val="20"/>
                <w:szCs w:val="20"/>
              </w:rPr>
            </w:pPr>
          </w:p>
        </w:tc>
        <w:tc>
          <w:tcPr>
            <w:tcW w:w="1667" w:type="dxa"/>
            <w:vAlign w:val="center"/>
          </w:tcPr>
          <w:p w14:paraId="69C511F2"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Przeprowadzka</w:t>
            </w:r>
          </w:p>
        </w:tc>
        <w:tc>
          <w:tcPr>
            <w:tcW w:w="4281" w:type="dxa"/>
            <w:vAlign w:val="center"/>
          </w:tcPr>
          <w:p w14:paraId="484E5EE9" w14:textId="77777777" w:rsidR="00765D46" w:rsidRPr="00B12A1C" w:rsidRDefault="00765D46" w:rsidP="000C128E">
            <w:pPr>
              <w:pStyle w:val="TableParagraph"/>
              <w:spacing w:before="12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pl-PL"/>
              </w:rPr>
            </w:pPr>
            <w:r>
              <w:rPr>
                <w:rFonts w:asciiTheme="majorHAnsi" w:hAnsiTheme="majorHAnsi" w:cstheme="majorHAnsi"/>
                <w:sz w:val="20"/>
                <w:szCs w:val="20"/>
                <w:lang w:val="pl-PL"/>
              </w:rPr>
              <w:t xml:space="preserve">1.4 </w:t>
            </w:r>
            <w:r w:rsidRPr="00B12A1C">
              <w:rPr>
                <w:rFonts w:asciiTheme="majorHAnsi" w:hAnsiTheme="majorHAnsi" w:cstheme="majorHAnsi"/>
                <w:sz w:val="20"/>
                <w:szCs w:val="20"/>
                <w:lang w:val="pl-PL"/>
              </w:rPr>
              <w:t>Uzyskanie potwierdzenia zameldowania</w:t>
            </w:r>
          </w:p>
        </w:tc>
        <w:tc>
          <w:tcPr>
            <w:tcW w:w="1559" w:type="dxa"/>
            <w:vAlign w:val="center"/>
          </w:tcPr>
          <w:p w14:paraId="019BDD00" w14:textId="77777777" w:rsidR="00765D46" w:rsidRPr="00B12A1C" w:rsidRDefault="00765D46" w:rsidP="000C128E">
            <w:pPr>
              <w:pStyle w:val="TableParagraph"/>
              <w:spacing w:before="120"/>
              <w:ind w:left="97" w:right="97"/>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Transakcyjna</w:t>
            </w:r>
          </w:p>
        </w:tc>
        <w:tc>
          <w:tcPr>
            <w:tcW w:w="2410" w:type="dxa"/>
            <w:vAlign w:val="center"/>
          </w:tcPr>
          <w:p w14:paraId="5379FFFF"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Krajowy i </w:t>
            </w:r>
            <w:r>
              <w:rPr>
                <w:rFonts w:asciiTheme="majorHAnsi" w:hAnsiTheme="majorHAnsi" w:cstheme="majorHAnsi"/>
                <w:sz w:val="20"/>
                <w:szCs w:val="20"/>
              </w:rPr>
              <w:t>t</w:t>
            </w:r>
            <w:r w:rsidRPr="00B12A1C">
              <w:rPr>
                <w:rFonts w:asciiTheme="majorHAnsi" w:hAnsiTheme="majorHAnsi" w:cstheme="majorHAnsi"/>
                <w:sz w:val="20"/>
                <w:szCs w:val="20"/>
              </w:rPr>
              <w:t>ransgraniczny</w:t>
            </w:r>
          </w:p>
        </w:tc>
        <w:tc>
          <w:tcPr>
            <w:tcW w:w="3474" w:type="dxa"/>
            <w:vAlign w:val="center"/>
          </w:tcPr>
          <w:p w14:paraId="0A5EBFEB"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Ministerstwo Spraw Wewnętrznych i Administracji, Ministerstwo Cyfryzacji</w:t>
            </w:r>
          </w:p>
        </w:tc>
      </w:tr>
      <w:tr w:rsidR="00765D46" w:rsidRPr="00B12A1C" w14:paraId="2F0DEFD4" w14:textId="77777777" w:rsidTr="00765D4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14" w:type="dxa"/>
            <w:vAlign w:val="center"/>
          </w:tcPr>
          <w:p w14:paraId="3216FFBA" w14:textId="77777777" w:rsidR="00765D46" w:rsidRPr="00F15885" w:rsidRDefault="00765D46" w:rsidP="00765D46">
            <w:pPr>
              <w:pStyle w:val="Akapitzlist"/>
              <w:numPr>
                <w:ilvl w:val="0"/>
                <w:numId w:val="111"/>
              </w:numPr>
              <w:jc w:val="center"/>
              <w:rPr>
                <w:rFonts w:asciiTheme="majorHAnsi" w:hAnsiTheme="majorHAnsi" w:cstheme="majorHAnsi"/>
                <w:sz w:val="20"/>
                <w:szCs w:val="20"/>
              </w:rPr>
            </w:pPr>
          </w:p>
        </w:tc>
        <w:tc>
          <w:tcPr>
            <w:tcW w:w="1667" w:type="dxa"/>
            <w:vAlign w:val="center"/>
          </w:tcPr>
          <w:p w14:paraId="375D57EA"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Przeprowadzka</w:t>
            </w:r>
          </w:p>
        </w:tc>
        <w:tc>
          <w:tcPr>
            <w:tcW w:w="4281" w:type="dxa"/>
            <w:vAlign w:val="center"/>
          </w:tcPr>
          <w:p w14:paraId="13028194" w14:textId="77777777" w:rsidR="00765D46" w:rsidRPr="00B12A1C" w:rsidRDefault="00765D46" w:rsidP="000C128E">
            <w:pPr>
              <w:pStyle w:val="TableParagraph"/>
              <w:spacing w:before="120"/>
              <w:ind w:right="102"/>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Pr>
                <w:rFonts w:asciiTheme="majorHAnsi" w:hAnsiTheme="majorHAnsi" w:cstheme="majorHAnsi"/>
                <w:sz w:val="20"/>
                <w:szCs w:val="20"/>
                <w:lang w:val="pl-PL"/>
              </w:rPr>
              <w:t xml:space="preserve">1.5 </w:t>
            </w:r>
            <w:r w:rsidRPr="00B12A1C">
              <w:rPr>
                <w:rFonts w:asciiTheme="majorHAnsi" w:hAnsiTheme="majorHAnsi" w:cstheme="majorHAnsi"/>
                <w:sz w:val="20"/>
                <w:szCs w:val="20"/>
                <w:lang w:val="pl-PL"/>
              </w:rPr>
              <w:t>Wyrejestrowanie się w dotychczasowej gminie</w:t>
            </w:r>
          </w:p>
        </w:tc>
        <w:tc>
          <w:tcPr>
            <w:tcW w:w="1559" w:type="dxa"/>
            <w:vAlign w:val="center"/>
          </w:tcPr>
          <w:p w14:paraId="6231CEE0" w14:textId="77777777" w:rsidR="00765D46" w:rsidRPr="00B12A1C" w:rsidRDefault="00765D46" w:rsidP="000C128E">
            <w:pPr>
              <w:pStyle w:val="TableParagraph"/>
              <w:spacing w:before="120"/>
              <w:ind w:left="97" w:right="97"/>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Transakcyjna</w:t>
            </w:r>
          </w:p>
        </w:tc>
        <w:tc>
          <w:tcPr>
            <w:tcW w:w="2410" w:type="dxa"/>
            <w:vAlign w:val="center"/>
          </w:tcPr>
          <w:p w14:paraId="2BDA457D"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Krajowy</w:t>
            </w:r>
          </w:p>
        </w:tc>
        <w:tc>
          <w:tcPr>
            <w:tcW w:w="3474" w:type="dxa"/>
            <w:vAlign w:val="center"/>
          </w:tcPr>
          <w:p w14:paraId="6FA88547"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Ministerstwo Spraw Wewnętrznych i Administracji, Ministerstwo Cyfryzacji</w:t>
            </w:r>
          </w:p>
        </w:tc>
      </w:tr>
      <w:tr w:rsidR="00765D46" w:rsidRPr="00B12A1C" w14:paraId="1622BBE3" w14:textId="77777777" w:rsidTr="00765D46">
        <w:tc>
          <w:tcPr>
            <w:cnfStyle w:val="001000000000" w:firstRow="0" w:lastRow="0" w:firstColumn="1" w:lastColumn="0" w:oddVBand="0" w:evenVBand="0" w:oddHBand="0" w:evenHBand="0" w:firstRowFirstColumn="0" w:firstRowLastColumn="0" w:lastRowFirstColumn="0" w:lastRowLastColumn="0"/>
            <w:tcW w:w="714" w:type="dxa"/>
            <w:vAlign w:val="center"/>
          </w:tcPr>
          <w:p w14:paraId="44B65562" w14:textId="77777777" w:rsidR="00765D46" w:rsidRPr="00F15885" w:rsidRDefault="00765D46" w:rsidP="00765D46">
            <w:pPr>
              <w:pStyle w:val="Akapitzlist"/>
              <w:numPr>
                <w:ilvl w:val="0"/>
                <w:numId w:val="111"/>
              </w:numPr>
              <w:jc w:val="center"/>
              <w:rPr>
                <w:rFonts w:asciiTheme="majorHAnsi" w:hAnsiTheme="majorHAnsi" w:cstheme="majorHAnsi"/>
                <w:sz w:val="20"/>
                <w:szCs w:val="20"/>
              </w:rPr>
            </w:pPr>
          </w:p>
        </w:tc>
        <w:tc>
          <w:tcPr>
            <w:tcW w:w="1667" w:type="dxa"/>
            <w:vAlign w:val="center"/>
          </w:tcPr>
          <w:p w14:paraId="21F66160"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Przeprowadzka</w:t>
            </w:r>
          </w:p>
        </w:tc>
        <w:tc>
          <w:tcPr>
            <w:tcW w:w="4281" w:type="dxa"/>
            <w:vAlign w:val="center"/>
          </w:tcPr>
          <w:p w14:paraId="04027260" w14:textId="3E391E0D" w:rsidR="00765D46" w:rsidRPr="00B12A1C" w:rsidRDefault="00765D46" w:rsidP="002E6996">
            <w:pPr>
              <w:pStyle w:val="TableParagraph"/>
              <w:spacing w:before="123"/>
              <w:ind w:right="128"/>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pl-PL"/>
              </w:rPr>
            </w:pPr>
            <w:r>
              <w:rPr>
                <w:rFonts w:asciiTheme="majorHAnsi" w:hAnsiTheme="majorHAnsi" w:cstheme="majorHAnsi"/>
                <w:sz w:val="20"/>
                <w:szCs w:val="20"/>
                <w:lang w:val="pl-PL"/>
              </w:rPr>
              <w:t xml:space="preserve">1.6 </w:t>
            </w:r>
            <w:r w:rsidRPr="00B12A1C">
              <w:rPr>
                <w:rFonts w:asciiTheme="majorHAnsi" w:hAnsiTheme="majorHAnsi" w:cstheme="majorHAnsi"/>
                <w:sz w:val="20"/>
                <w:szCs w:val="20"/>
                <w:lang w:val="pl-PL"/>
              </w:rPr>
              <w:t xml:space="preserve">Złożenie wniosku o dofinansowanie robót budowlanych w obiektach dla osób </w:t>
            </w:r>
            <w:r w:rsidR="007765D2">
              <w:rPr>
                <w:rFonts w:asciiTheme="majorHAnsi" w:hAnsiTheme="majorHAnsi" w:cstheme="majorHAnsi"/>
                <w:sz w:val="20"/>
                <w:szCs w:val="20"/>
                <w:lang w:val="pl-PL"/>
              </w:rPr>
              <w:t xml:space="preserve">z </w:t>
            </w:r>
            <w:r w:rsidRPr="00B12A1C">
              <w:rPr>
                <w:rFonts w:asciiTheme="majorHAnsi" w:hAnsiTheme="majorHAnsi" w:cstheme="majorHAnsi"/>
                <w:sz w:val="20"/>
                <w:szCs w:val="20"/>
                <w:lang w:val="pl-PL"/>
              </w:rPr>
              <w:t>niepełnosprawn</w:t>
            </w:r>
            <w:r w:rsidR="007765D2">
              <w:rPr>
                <w:rFonts w:asciiTheme="majorHAnsi" w:hAnsiTheme="majorHAnsi" w:cstheme="majorHAnsi"/>
                <w:sz w:val="20"/>
                <w:szCs w:val="20"/>
                <w:lang w:val="pl-PL"/>
              </w:rPr>
              <w:t>ościami</w:t>
            </w:r>
            <w:r w:rsidRPr="00B12A1C">
              <w:rPr>
                <w:rFonts w:asciiTheme="majorHAnsi" w:hAnsiTheme="majorHAnsi" w:cstheme="majorHAnsi"/>
                <w:sz w:val="20"/>
                <w:szCs w:val="20"/>
                <w:lang w:val="pl-PL"/>
              </w:rPr>
              <w:t xml:space="preserve"> lub podobne świadczenie na pokrycie kosztów wprowadzenia zmian w domu, aby umożliwić niepełnosprawnemu dalsze samodzielne zamieszkiwanie we własnym lokalu</w:t>
            </w:r>
          </w:p>
        </w:tc>
        <w:tc>
          <w:tcPr>
            <w:tcW w:w="1559" w:type="dxa"/>
            <w:vAlign w:val="center"/>
          </w:tcPr>
          <w:p w14:paraId="6CEA7FD3" w14:textId="77777777" w:rsidR="00765D46" w:rsidRPr="00B12A1C" w:rsidRDefault="00765D46" w:rsidP="000C128E">
            <w:pPr>
              <w:pStyle w:val="TableParagraph"/>
              <w:spacing w:before="123"/>
              <w:ind w:left="97" w:right="97"/>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Transakcyjna</w:t>
            </w:r>
          </w:p>
        </w:tc>
        <w:tc>
          <w:tcPr>
            <w:tcW w:w="2410" w:type="dxa"/>
            <w:vAlign w:val="center"/>
          </w:tcPr>
          <w:p w14:paraId="7B36AF45"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Krajowy</w:t>
            </w:r>
          </w:p>
        </w:tc>
        <w:tc>
          <w:tcPr>
            <w:tcW w:w="3474" w:type="dxa"/>
            <w:vAlign w:val="center"/>
          </w:tcPr>
          <w:p w14:paraId="7BEEE060" w14:textId="7AADF57C"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Państwowy Fundusz Rehabilitacji Osób Niepełnosprawnych</w:t>
            </w:r>
          </w:p>
        </w:tc>
      </w:tr>
      <w:tr w:rsidR="00765D46" w:rsidRPr="00B12A1C" w14:paraId="7B7DA8C9" w14:textId="77777777" w:rsidTr="00765D4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14" w:type="dxa"/>
            <w:vAlign w:val="center"/>
          </w:tcPr>
          <w:p w14:paraId="4D8EB46D" w14:textId="77777777" w:rsidR="00765D46" w:rsidRPr="00F15885" w:rsidRDefault="00765D46" w:rsidP="00765D46">
            <w:pPr>
              <w:pStyle w:val="Akapitzlist"/>
              <w:numPr>
                <w:ilvl w:val="0"/>
                <w:numId w:val="111"/>
              </w:numPr>
              <w:jc w:val="center"/>
              <w:rPr>
                <w:rFonts w:asciiTheme="majorHAnsi" w:hAnsiTheme="majorHAnsi" w:cstheme="majorHAnsi"/>
                <w:sz w:val="20"/>
                <w:szCs w:val="20"/>
              </w:rPr>
            </w:pPr>
          </w:p>
        </w:tc>
        <w:tc>
          <w:tcPr>
            <w:tcW w:w="1667" w:type="dxa"/>
            <w:vAlign w:val="center"/>
          </w:tcPr>
          <w:p w14:paraId="76ACA5F1"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Przeprowadzka</w:t>
            </w:r>
          </w:p>
        </w:tc>
        <w:tc>
          <w:tcPr>
            <w:tcW w:w="4281" w:type="dxa"/>
            <w:vAlign w:val="center"/>
          </w:tcPr>
          <w:p w14:paraId="5867016A" w14:textId="77777777" w:rsidR="00765D46" w:rsidRPr="00B12A1C" w:rsidRDefault="00765D46" w:rsidP="000C128E">
            <w:pPr>
              <w:pStyle w:val="TableParagraph"/>
              <w:spacing w:before="120"/>
              <w:ind w:right="217"/>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Pr>
                <w:rFonts w:asciiTheme="majorHAnsi" w:hAnsiTheme="majorHAnsi" w:cstheme="majorHAnsi"/>
                <w:sz w:val="20"/>
                <w:szCs w:val="20"/>
                <w:lang w:val="pl-PL"/>
              </w:rPr>
              <w:t xml:space="preserve">2.1 </w:t>
            </w:r>
            <w:r w:rsidRPr="00B12A1C">
              <w:rPr>
                <w:rFonts w:asciiTheme="majorHAnsi" w:hAnsiTheme="majorHAnsi" w:cstheme="majorHAnsi"/>
                <w:sz w:val="20"/>
                <w:szCs w:val="20"/>
                <w:lang w:val="pl-PL"/>
              </w:rPr>
              <w:t>Weryfikacja praw i obowiązków związanych z przeprowadzką do danego kraju</w:t>
            </w:r>
          </w:p>
        </w:tc>
        <w:tc>
          <w:tcPr>
            <w:tcW w:w="1559" w:type="dxa"/>
            <w:vAlign w:val="center"/>
          </w:tcPr>
          <w:p w14:paraId="02AE2AE2" w14:textId="77777777" w:rsidR="00765D46" w:rsidRPr="00B12A1C" w:rsidRDefault="00765D46" w:rsidP="000C128E">
            <w:pPr>
              <w:pStyle w:val="TableParagraph"/>
              <w:spacing w:before="120"/>
              <w:ind w:left="97" w:right="97"/>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Informacyjna</w:t>
            </w:r>
          </w:p>
        </w:tc>
        <w:tc>
          <w:tcPr>
            <w:tcW w:w="2410" w:type="dxa"/>
            <w:vAlign w:val="center"/>
          </w:tcPr>
          <w:p w14:paraId="6EAFDEBD" w14:textId="77777777" w:rsidR="00765D46" w:rsidRPr="00B12A1C" w:rsidRDefault="00765D46" w:rsidP="000C128E">
            <w:pPr>
              <w:pStyle w:val="TableParagraph"/>
              <w:spacing w:before="120"/>
              <w:ind w:left="166" w:right="156" w:firstLine="9"/>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Transgraniczny</w:t>
            </w:r>
          </w:p>
        </w:tc>
        <w:tc>
          <w:tcPr>
            <w:tcW w:w="3474" w:type="dxa"/>
            <w:vAlign w:val="center"/>
          </w:tcPr>
          <w:p w14:paraId="6C00F32B"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Pr>
                <w:rFonts w:asciiTheme="majorHAnsi" w:hAnsiTheme="majorHAnsi" w:cstheme="majorHAnsi"/>
                <w:sz w:val="20"/>
                <w:szCs w:val="20"/>
              </w:rPr>
              <w:t>Urząd do Spraw Cudzoziemców</w:t>
            </w:r>
          </w:p>
        </w:tc>
      </w:tr>
      <w:tr w:rsidR="00765D46" w:rsidRPr="00B12A1C" w14:paraId="0029E93C" w14:textId="77777777" w:rsidTr="00765D46">
        <w:tc>
          <w:tcPr>
            <w:cnfStyle w:val="001000000000" w:firstRow="0" w:lastRow="0" w:firstColumn="1" w:lastColumn="0" w:oddVBand="0" w:evenVBand="0" w:oddHBand="0" w:evenHBand="0" w:firstRowFirstColumn="0" w:firstRowLastColumn="0" w:lastRowFirstColumn="0" w:lastRowLastColumn="0"/>
            <w:tcW w:w="714" w:type="dxa"/>
            <w:vAlign w:val="center"/>
          </w:tcPr>
          <w:p w14:paraId="1EC12414" w14:textId="77777777" w:rsidR="00765D46" w:rsidRPr="00F15885" w:rsidRDefault="00765D46" w:rsidP="00765D46">
            <w:pPr>
              <w:pStyle w:val="Akapitzlist"/>
              <w:numPr>
                <w:ilvl w:val="0"/>
                <w:numId w:val="111"/>
              </w:numPr>
              <w:jc w:val="center"/>
              <w:rPr>
                <w:rFonts w:asciiTheme="majorHAnsi" w:hAnsiTheme="majorHAnsi" w:cstheme="majorHAnsi"/>
                <w:sz w:val="20"/>
                <w:szCs w:val="20"/>
              </w:rPr>
            </w:pPr>
          </w:p>
        </w:tc>
        <w:tc>
          <w:tcPr>
            <w:tcW w:w="1667" w:type="dxa"/>
            <w:vAlign w:val="center"/>
          </w:tcPr>
          <w:p w14:paraId="7291CCE2"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Przeprowadzka</w:t>
            </w:r>
          </w:p>
        </w:tc>
        <w:tc>
          <w:tcPr>
            <w:tcW w:w="4281" w:type="dxa"/>
            <w:vAlign w:val="center"/>
          </w:tcPr>
          <w:p w14:paraId="5E6DEE17" w14:textId="47AE140E" w:rsidR="00765D46" w:rsidRPr="00B12A1C" w:rsidRDefault="00765D46" w:rsidP="000C128E">
            <w:pPr>
              <w:pStyle w:val="TableParagraph"/>
              <w:spacing w:before="12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pl-PL"/>
              </w:rPr>
            </w:pPr>
            <w:r>
              <w:rPr>
                <w:rFonts w:asciiTheme="majorHAnsi" w:hAnsiTheme="majorHAnsi" w:cstheme="majorHAnsi"/>
                <w:sz w:val="20"/>
                <w:szCs w:val="20"/>
                <w:lang w:val="pl-PL"/>
              </w:rPr>
              <w:t xml:space="preserve">2.2 </w:t>
            </w:r>
            <w:r w:rsidRPr="00B12A1C">
              <w:rPr>
                <w:rFonts w:asciiTheme="majorHAnsi" w:hAnsiTheme="majorHAnsi" w:cstheme="majorHAnsi"/>
                <w:sz w:val="20"/>
                <w:szCs w:val="20"/>
                <w:lang w:val="pl-PL"/>
              </w:rPr>
              <w:t>Uzyskanie zaświadczenia o zameldowaniu</w:t>
            </w:r>
            <w:r w:rsidR="00781905">
              <w:rPr>
                <w:rFonts w:asciiTheme="majorHAnsi" w:hAnsiTheme="majorHAnsi" w:cstheme="majorHAnsi"/>
                <w:sz w:val="20"/>
                <w:szCs w:val="20"/>
                <w:lang w:val="pl-PL"/>
              </w:rPr>
              <w:t xml:space="preserve"> (nazwa uwzględniająca polską specyfikę: „</w:t>
            </w:r>
            <w:r w:rsidR="00DC41FB" w:rsidRPr="00DC41FB">
              <w:rPr>
                <w:rFonts w:asciiTheme="majorHAnsi" w:hAnsiTheme="majorHAnsi" w:cstheme="majorHAnsi"/>
                <w:sz w:val="20"/>
                <w:szCs w:val="20"/>
                <w:lang w:val="pl-PL"/>
              </w:rPr>
              <w:t>Uzyskaj zaświadczenie potwierdzające rejestrację pobytu obywatela UE</w:t>
            </w:r>
            <w:r w:rsidR="00781905">
              <w:rPr>
                <w:rFonts w:asciiTheme="majorHAnsi" w:hAnsiTheme="majorHAnsi" w:cstheme="majorHAnsi"/>
                <w:sz w:val="20"/>
                <w:szCs w:val="20"/>
                <w:lang w:val="pl-PL"/>
              </w:rPr>
              <w:t>”)</w:t>
            </w:r>
            <w:r w:rsidR="00DC41FB">
              <w:rPr>
                <w:rFonts w:asciiTheme="majorHAnsi" w:hAnsiTheme="majorHAnsi" w:cstheme="majorHAnsi"/>
                <w:sz w:val="20"/>
                <w:szCs w:val="20"/>
                <w:lang w:val="pl-PL"/>
              </w:rPr>
              <w:t xml:space="preserve"> </w:t>
            </w:r>
          </w:p>
        </w:tc>
        <w:tc>
          <w:tcPr>
            <w:tcW w:w="1559" w:type="dxa"/>
            <w:vAlign w:val="center"/>
          </w:tcPr>
          <w:p w14:paraId="3A53C917" w14:textId="77777777" w:rsidR="00765D46" w:rsidRPr="00B12A1C" w:rsidRDefault="00765D46" w:rsidP="000C128E">
            <w:pPr>
              <w:pStyle w:val="TableParagraph"/>
              <w:spacing w:before="120"/>
              <w:ind w:left="97" w:right="97"/>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Transakcyjna</w:t>
            </w:r>
          </w:p>
        </w:tc>
        <w:tc>
          <w:tcPr>
            <w:tcW w:w="2410" w:type="dxa"/>
            <w:vAlign w:val="center"/>
          </w:tcPr>
          <w:p w14:paraId="3B563DF0" w14:textId="77777777" w:rsidR="00765D46" w:rsidRPr="00B12A1C" w:rsidRDefault="00765D46" w:rsidP="000C128E">
            <w:pPr>
              <w:pStyle w:val="TableParagraph"/>
              <w:spacing w:before="120"/>
              <w:ind w:left="166" w:right="156" w:firstLine="9"/>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Transgraniczny</w:t>
            </w:r>
          </w:p>
        </w:tc>
        <w:tc>
          <w:tcPr>
            <w:tcW w:w="3474" w:type="dxa"/>
            <w:vAlign w:val="center"/>
          </w:tcPr>
          <w:p w14:paraId="7692FE12"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Pr>
                <w:rFonts w:asciiTheme="majorHAnsi" w:hAnsiTheme="majorHAnsi" w:cstheme="majorHAnsi"/>
                <w:sz w:val="20"/>
                <w:szCs w:val="20"/>
              </w:rPr>
              <w:t>Urząd do Spraw Cudzoziemców</w:t>
            </w:r>
          </w:p>
        </w:tc>
      </w:tr>
      <w:tr w:rsidR="00765D46" w:rsidRPr="00B12A1C" w14:paraId="6518EAC1" w14:textId="77777777" w:rsidTr="00765D4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14" w:type="dxa"/>
            <w:vAlign w:val="center"/>
          </w:tcPr>
          <w:p w14:paraId="62E55D77" w14:textId="77777777" w:rsidR="00765D46" w:rsidRPr="00F15885" w:rsidRDefault="00765D46" w:rsidP="00765D46">
            <w:pPr>
              <w:pStyle w:val="Akapitzlist"/>
              <w:numPr>
                <w:ilvl w:val="0"/>
                <w:numId w:val="111"/>
              </w:numPr>
              <w:jc w:val="center"/>
              <w:rPr>
                <w:rFonts w:asciiTheme="majorHAnsi" w:hAnsiTheme="majorHAnsi" w:cstheme="majorHAnsi"/>
                <w:sz w:val="20"/>
                <w:szCs w:val="20"/>
              </w:rPr>
            </w:pPr>
          </w:p>
        </w:tc>
        <w:tc>
          <w:tcPr>
            <w:tcW w:w="1667" w:type="dxa"/>
            <w:vAlign w:val="center"/>
          </w:tcPr>
          <w:p w14:paraId="143F80B1"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Sprawiedliwość</w:t>
            </w:r>
          </w:p>
        </w:tc>
        <w:tc>
          <w:tcPr>
            <w:tcW w:w="4281" w:type="dxa"/>
            <w:vAlign w:val="center"/>
          </w:tcPr>
          <w:p w14:paraId="6338BBB9" w14:textId="77777777" w:rsidR="00765D46" w:rsidRPr="00B12A1C" w:rsidRDefault="00765D46" w:rsidP="000C128E">
            <w:pPr>
              <w:pStyle w:val="TableParagraph"/>
              <w:spacing w:line="170" w:lineRule="atLeast"/>
              <w:ind w:right="100"/>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Pr>
                <w:rFonts w:asciiTheme="majorHAnsi" w:hAnsiTheme="majorHAnsi" w:cstheme="majorHAnsi"/>
                <w:sz w:val="20"/>
                <w:szCs w:val="20"/>
                <w:lang w:val="pl-PL"/>
              </w:rPr>
              <w:t xml:space="preserve">1.1 </w:t>
            </w:r>
            <w:r w:rsidRPr="00B12A1C">
              <w:rPr>
                <w:rFonts w:asciiTheme="majorHAnsi" w:hAnsiTheme="majorHAnsi" w:cstheme="majorHAnsi"/>
                <w:sz w:val="20"/>
                <w:szCs w:val="20"/>
                <w:lang w:val="pl-PL"/>
              </w:rPr>
              <w:t>Weryfikacja czynności proceduralnych związanych z rozpoczęciem postępowania w sprawie drobnych roszczeń</w:t>
            </w:r>
          </w:p>
        </w:tc>
        <w:tc>
          <w:tcPr>
            <w:tcW w:w="1559" w:type="dxa"/>
            <w:vAlign w:val="center"/>
          </w:tcPr>
          <w:p w14:paraId="1286959B" w14:textId="77777777" w:rsidR="00765D46" w:rsidRPr="00B12A1C" w:rsidRDefault="00765D46" w:rsidP="000C128E">
            <w:pPr>
              <w:pStyle w:val="TableParagraph"/>
              <w:ind w:left="98" w:right="93"/>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Informacyjna</w:t>
            </w:r>
          </w:p>
        </w:tc>
        <w:tc>
          <w:tcPr>
            <w:tcW w:w="2410" w:type="dxa"/>
            <w:vAlign w:val="center"/>
          </w:tcPr>
          <w:p w14:paraId="50261647"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Krajowy i </w:t>
            </w:r>
            <w:r>
              <w:rPr>
                <w:rFonts w:asciiTheme="majorHAnsi" w:hAnsiTheme="majorHAnsi" w:cstheme="majorHAnsi"/>
                <w:sz w:val="20"/>
                <w:szCs w:val="20"/>
              </w:rPr>
              <w:t>t</w:t>
            </w:r>
            <w:r w:rsidRPr="00B12A1C">
              <w:rPr>
                <w:rFonts w:asciiTheme="majorHAnsi" w:hAnsiTheme="majorHAnsi" w:cstheme="majorHAnsi"/>
                <w:sz w:val="20"/>
                <w:szCs w:val="20"/>
              </w:rPr>
              <w:t>ransgraniczny</w:t>
            </w:r>
          </w:p>
        </w:tc>
        <w:tc>
          <w:tcPr>
            <w:tcW w:w="3474" w:type="dxa"/>
            <w:vAlign w:val="center"/>
          </w:tcPr>
          <w:p w14:paraId="603179C2"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Ministerstwo Sprawiedliwości</w:t>
            </w:r>
          </w:p>
        </w:tc>
      </w:tr>
      <w:tr w:rsidR="00765D46" w:rsidRPr="00B12A1C" w14:paraId="65B9C45C" w14:textId="77777777" w:rsidTr="00765D46">
        <w:tc>
          <w:tcPr>
            <w:cnfStyle w:val="001000000000" w:firstRow="0" w:lastRow="0" w:firstColumn="1" w:lastColumn="0" w:oddVBand="0" w:evenVBand="0" w:oddHBand="0" w:evenHBand="0" w:firstRowFirstColumn="0" w:firstRowLastColumn="0" w:lastRowFirstColumn="0" w:lastRowLastColumn="0"/>
            <w:tcW w:w="714" w:type="dxa"/>
            <w:vAlign w:val="center"/>
          </w:tcPr>
          <w:p w14:paraId="07F2E1CE" w14:textId="77777777" w:rsidR="00765D46" w:rsidRPr="00F15885" w:rsidRDefault="00765D46" w:rsidP="00765D46">
            <w:pPr>
              <w:pStyle w:val="Akapitzlist"/>
              <w:numPr>
                <w:ilvl w:val="0"/>
                <w:numId w:val="111"/>
              </w:numPr>
              <w:jc w:val="center"/>
              <w:rPr>
                <w:rFonts w:asciiTheme="majorHAnsi" w:hAnsiTheme="majorHAnsi" w:cstheme="majorHAnsi"/>
                <w:sz w:val="20"/>
                <w:szCs w:val="20"/>
              </w:rPr>
            </w:pPr>
          </w:p>
        </w:tc>
        <w:tc>
          <w:tcPr>
            <w:tcW w:w="1667" w:type="dxa"/>
            <w:vAlign w:val="center"/>
          </w:tcPr>
          <w:p w14:paraId="0BCD60B3"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Sprawiedliwość</w:t>
            </w:r>
          </w:p>
        </w:tc>
        <w:tc>
          <w:tcPr>
            <w:tcW w:w="4281" w:type="dxa"/>
            <w:vAlign w:val="center"/>
          </w:tcPr>
          <w:p w14:paraId="610363BB" w14:textId="77777777" w:rsidR="00765D46" w:rsidRPr="00B12A1C" w:rsidRDefault="00765D46" w:rsidP="000C128E">
            <w:pPr>
              <w:pStyle w:val="TableParagraph"/>
              <w:ind w:right="95"/>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pl-PL"/>
              </w:rPr>
            </w:pPr>
            <w:r>
              <w:rPr>
                <w:rFonts w:asciiTheme="majorHAnsi" w:hAnsiTheme="majorHAnsi" w:cstheme="majorHAnsi"/>
                <w:sz w:val="20"/>
                <w:szCs w:val="20"/>
                <w:lang w:val="pl-PL"/>
              </w:rPr>
              <w:t xml:space="preserve">1.2 </w:t>
            </w:r>
            <w:r w:rsidRPr="00B12A1C">
              <w:rPr>
                <w:rFonts w:asciiTheme="majorHAnsi" w:hAnsiTheme="majorHAnsi" w:cstheme="majorHAnsi"/>
                <w:sz w:val="20"/>
                <w:szCs w:val="20"/>
                <w:lang w:val="pl-PL"/>
              </w:rPr>
              <w:t>Weryfikacja odpowiednich przepisów i prawa do obrony swoich interesów</w:t>
            </w:r>
          </w:p>
        </w:tc>
        <w:tc>
          <w:tcPr>
            <w:tcW w:w="1559" w:type="dxa"/>
            <w:vAlign w:val="center"/>
          </w:tcPr>
          <w:p w14:paraId="5A15D952" w14:textId="77777777" w:rsidR="00765D46" w:rsidRPr="00B12A1C" w:rsidRDefault="00765D46" w:rsidP="000C128E">
            <w:pPr>
              <w:pStyle w:val="TableParagraph"/>
              <w:ind w:left="98" w:right="93"/>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Informacyjna</w:t>
            </w:r>
          </w:p>
        </w:tc>
        <w:tc>
          <w:tcPr>
            <w:tcW w:w="2410" w:type="dxa"/>
            <w:vAlign w:val="center"/>
          </w:tcPr>
          <w:p w14:paraId="133EF735"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Krajowy i </w:t>
            </w:r>
            <w:r>
              <w:rPr>
                <w:rFonts w:asciiTheme="majorHAnsi" w:hAnsiTheme="majorHAnsi" w:cstheme="majorHAnsi"/>
                <w:sz w:val="20"/>
                <w:szCs w:val="20"/>
              </w:rPr>
              <w:t>t</w:t>
            </w:r>
            <w:r w:rsidRPr="00B12A1C">
              <w:rPr>
                <w:rFonts w:asciiTheme="majorHAnsi" w:hAnsiTheme="majorHAnsi" w:cstheme="majorHAnsi"/>
                <w:sz w:val="20"/>
                <w:szCs w:val="20"/>
              </w:rPr>
              <w:t>ransgraniczny</w:t>
            </w:r>
          </w:p>
        </w:tc>
        <w:tc>
          <w:tcPr>
            <w:tcW w:w="3474" w:type="dxa"/>
            <w:vAlign w:val="center"/>
          </w:tcPr>
          <w:p w14:paraId="719E6C9D"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Ministerstwo Sprawiedliwości</w:t>
            </w:r>
          </w:p>
        </w:tc>
      </w:tr>
      <w:tr w:rsidR="00765D46" w:rsidRPr="00B12A1C" w14:paraId="6B659657" w14:textId="77777777" w:rsidTr="00765D4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14" w:type="dxa"/>
            <w:vAlign w:val="center"/>
          </w:tcPr>
          <w:p w14:paraId="22AEEB0B" w14:textId="77777777" w:rsidR="00765D46" w:rsidRPr="00F15885" w:rsidRDefault="00765D46" w:rsidP="00765D46">
            <w:pPr>
              <w:pStyle w:val="Akapitzlist"/>
              <w:numPr>
                <w:ilvl w:val="0"/>
                <w:numId w:val="111"/>
              </w:numPr>
              <w:jc w:val="center"/>
              <w:rPr>
                <w:rFonts w:asciiTheme="majorHAnsi" w:hAnsiTheme="majorHAnsi" w:cstheme="majorHAnsi"/>
                <w:sz w:val="20"/>
                <w:szCs w:val="20"/>
              </w:rPr>
            </w:pPr>
          </w:p>
        </w:tc>
        <w:tc>
          <w:tcPr>
            <w:tcW w:w="1667" w:type="dxa"/>
            <w:vAlign w:val="center"/>
          </w:tcPr>
          <w:p w14:paraId="2B7BD4DF"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Sprawiedliwość</w:t>
            </w:r>
          </w:p>
        </w:tc>
        <w:tc>
          <w:tcPr>
            <w:tcW w:w="4281" w:type="dxa"/>
            <w:vAlign w:val="center"/>
          </w:tcPr>
          <w:p w14:paraId="48A23A9D" w14:textId="77777777" w:rsidR="00765D46" w:rsidRPr="00B12A1C" w:rsidRDefault="00765D46" w:rsidP="000C128E">
            <w:pPr>
              <w:pStyle w:val="TableParagraph"/>
              <w:tabs>
                <w:tab w:val="left" w:pos="999"/>
                <w:tab w:val="left" w:pos="1759"/>
              </w:tabs>
              <w:spacing w:before="4" w:line="237" w:lineRule="auto"/>
              <w:ind w:right="100"/>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Pr>
                <w:rFonts w:asciiTheme="majorHAnsi" w:hAnsiTheme="majorHAnsi" w:cstheme="majorHAnsi"/>
                <w:sz w:val="20"/>
                <w:szCs w:val="20"/>
                <w:lang w:val="pl-PL"/>
              </w:rPr>
              <w:t>2.1 Złożenie pozwu w postępowaniu w </w:t>
            </w:r>
            <w:r w:rsidRPr="00B12A1C">
              <w:rPr>
                <w:rFonts w:asciiTheme="majorHAnsi" w:hAnsiTheme="majorHAnsi" w:cstheme="majorHAnsi"/>
                <w:sz w:val="20"/>
                <w:szCs w:val="20"/>
                <w:lang w:val="pl-PL"/>
              </w:rPr>
              <w:t>sprawie drobnych roszczeń (złożenie pozwu</w:t>
            </w:r>
          </w:p>
          <w:p w14:paraId="12AF7D71" w14:textId="77777777" w:rsidR="00765D46" w:rsidRPr="00B12A1C" w:rsidRDefault="00765D46" w:rsidP="000C128E">
            <w:pPr>
              <w:pStyle w:val="TableParagraph"/>
              <w:spacing w:line="149" w:lineRule="exact"/>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w sądzie)</w:t>
            </w:r>
          </w:p>
        </w:tc>
        <w:tc>
          <w:tcPr>
            <w:tcW w:w="1559" w:type="dxa"/>
            <w:vAlign w:val="center"/>
          </w:tcPr>
          <w:p w14:paraId="716C1ACF" w14:textId="77777777" w:rsidR="00765D46" w:rsidRPr="00B12A1C" w:rsidRDefault="00765D46" w:rsidP="000C128E">
            <w:pPr>
              <w:pStyle w:val="TableParagraph"/>
              <w:spacing w:before="3"/>
              <w:ind w:left="97" w:right="95"/>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Transakcyjna</w:t>
            </w:r>
          </w:p>
        </w:tc>
        <w:tc>
          <w:tcPr>
            <w:tcW w:w="2410" w:type="dxa"/>
            <w:vAlign w:val="center"/>
          </w:tcPr>
          <w:p w14:paraId="5B4D7155"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Krajowy i </w:t>
            </w:r>
            <w:r>
              <w:rPr>
                <w:rFonts w:asciiTheme="majorHAnsi" w:hAnsiTheme="majorHAnsi" w:cstheme="majorHAnsi"/>
                <w:sz w:val="20"/>
                <w:szCs w:val="20"/>
              </w:rPr>
              <w:t>t</w:t>
            </w:r>
            <w:r w:rsidRPr="00B12A1C">
              <w:rPr>
                <w:rFonts w:asciiTheme="majorHAnsi" w:hAnsiTheme="majorHAnsi" w:cstheme="majorHAnsi"/>
                <w:sz w:val="20"/>
                <w:szCs w:val="20"/>
              </w:rPr>
              <w:t>ransgraniczny</w:t>
            </w:r>
          </w:p>
        </w:tc>
        <w:tc>
          <w:tcPr>
            <w:tcW w:w="3474" w:type="dxa"/>
            <w:vAlign w:val="center"/>
          </w:tcPr>
          <w:p w14:paraId="4501A6B7"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Ministerstwo Sprawiedliwości</w:t>
            </w:r>
          </w:p>
        </w:tc>
      </w:tr>
      <w:tr w:rsidR="00765D46" w:rsidRPr="00B12A1C" w14:paraId="001825F8" w14:textId="77777777" w:rsidTr="00765D46">
        <w:tc>
          <w:tcPr>
            <w:cnfStyle w:val="001000000000" w:firstRow="0" w:lastRow="0" w:firstColumn="1" w:lastColumn="0" w:oddVBand="0" w:evenVBand="0" w:oddHBand="0" w:evenHBand="0" w:firstRowFirstColumn="0" w:firstRowLastColumn="0" w:lastRowFirstColumn="0" w:lastRowLastColumn="0"/>
            <w:tcW w:w="714" w:type="dxa"/>
            <w:vAlign w:val="center"/>
          </w:tcPr>
          <w:p w14:paraId="33457BF8" w14:textId="77777777" w:rsidR="00765D46" w:rsidRPr="00F15885" w:rsidRDefault="00765D46" w:rsidP="00765D46">
            <w:pPr>
              <w:pStyle w:val="Akapitzlist"/>
              <w:numPr>
                <w:ilvl w:val="0"/>
                <w:numId w:val="111"/>
              </w:numPr>
              <w:jc w:val="center"/>
              <w:rPr>
                <w:rFonts w:asciiTheme="majorHAnsi" w:hAnsiTheme="majorHAnsi" w:cstheme="majorHAnsi"/>
                <w:sz w:val="20"/>
                <w:szCs w:val="20"/>
              </w:rPr>
            </w:pPr>
          </w:p>
        </w:tc>
        <w:tc>
          <w:tcPr>
            <w:tcW w:w="1667" w:type="dxa"/>
            <w:vAlign w:val="center"/>
          </w:tcPr>
          <w:p w14:paraId="0BB1B662"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Sprawiedliwość</w:t>
            </w:r>
          </w:p>
        </w:tc>
        <w:tc>
          <w:tcPr>
            <w:tcW w:w="4281" w:type="dxa"/>
            <w:vAlign w:val="center"/>
          </w:tcPr>
          <w:p w14:paraId="3BAE868C" w14:textId="77777777" w:rsidR="00765D46" w:rsidRPr="00B12A1C" w:rsidRDefault="00765D46" w:rsidP="000C128E">
            <w:pPr>
              <w:pStyle w:val="TableParagraph"/>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pl-PL"/>
              </w:rPr>
            </w:pPr>
            <w:r>
              <w:rPr>
                <w:rFonts w:asciiTheme="majorHAnsi" w:hAnsiTheme="majorHAnsi" w:cstheme="majorHAnsi"/>
                <w:sz w:val="20"/>
                <w:szCs w:val="20"/>
                <w:lang w:val="pl-PL"/>
              </w:rPr>
              <w:t xml:space="preserve">2.2 </w:t>
            </w:r>
            <w:r w:rsidRPr="00B12A1C">
              <w:rPr>
                <w:rFonts w:asciiTheme="majorHAnsi" w:hAnsiTheme="majorHAnsi" w:cstheme="majorHAnsi"/>
                <w:sz w:val="20"/>
                <w:szCs w:val="20"/>
                <w:lang w:val="pl-PL"/>
              </w:rPr>
              <w:t>Złożenie dowodów/dokumentów uzupełniających</w:t>
            </w:r>
          </w:p>
        </w:tc>
        <w:tc>
          <w:tcPr>
            <w:tcW w:w="1559" w:type="dxa"/>
            <w:vAlign w:val="center"/>
          </w:tcPr>
          <w:p w14:paraId="316C847F" w14:textId="77777777" w:rsidR="00765D46" w:rsidRPr="00B12A1C" w:rsidRDefault="00765D46" w:rsidP="000C128E">
            <w:pPr>
              <w:pStyle w:val="TableParagraph"/>
              <w:ind w:left="97" w:right="95"/>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Transakcyjna</w:t>
            </w:r>
          </w:p>
        </w:tc>
        <w:tc>
          <w:tcPr>
            <w:tcW w:w="2410" w:type="dxa"/>
            <w:vAlign w:val="center"/>
          </w:tcPr>
          <w:p w14:paraId="2B23DB99"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Krajowy i </w:t>
            </w:r>
            <w:r>
              <w:rPr>
                <w:rFonts w:asciiTheme="majorHAnsi" w:hAnsiTheme="majorHAnsi" w:cstheme="majorHAnsi"/>
                <w:sz w:val="20"/>
                <w:szCs w:val="20"/>
              </w:rPr>
              <w:t>t</w:t>
            </w:r>
            <w:r w:rsidRPr="00B12A1C">
              <w:rPr>
                <w:rFonts w:asciiTheme="majorHAnsi" w:hAnsiTheme="majorHAnsi" w:cstheme="majorHAnsi"/>
                <w:sz w:val="20"/>
                <w:szCs w:val="20"/>
              </w:rPr>
              <w:t>ransgraniczny</w:t>
            </w:r>
          </w:p>
        </w:tc>
        <w:tc>
          <w:tcPr>
            <w:tcW w:w="3474" w:type="dxa"/>
            <w:vAlign w:val="center"/>
          </w:tcPr>
          <w:p w14:paraId="19AC3FCC"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Ministerstwo Sprawiedliwości</w:t>
            </w:r>
          </w:p>
        </w:tc>
      </w:tr>
      <w:tr w:rsidR="00765D46" w:rsidRPr="00B12A1C" w14:paraId="14A9246F" w14:textId="77777777" w:rsidTr="00765D4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14" w:type="dxa"/>
            <w:vAlign w:val="center"/>
          </w:tcPr>
          <w:p w14:paraId="397538B1" w14:textId="77777777" w:rsidR="00765D46" w:rsidRPr="00F15885" w:rsidRDefault="00765D46" w:rsidP="00765D46">
            <w:pPr>
              <w:pStyle w:val="Akapitzlist"/>
              <w:numPr>
                <w:ilvl w:val="0"/>
                <w:numId w:val="111"/>
              </w:numPr>
              <w:jc w:val="center"/>
              <w:rPr>
                <w:rFonts w:asciiTheme="majorHAnsi" w:hAnsiTheme="majorHAnsi" w:cstheme="majorHAnsi"/>
                <w:sz w:val="20"/>
                <w:szCs w:val="20"/>
              </w:rPr>
            </w:pPr>
          </w:p>
        </w:tc>
        <w:tc>
          <w:tcPr>
            <w:tcW w:w="1667" w:type="dxa"/>
            <w:vAlign w:val="center"/>
          </w:tcPr>
          <w:p w14:paraId="610CAE79"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Sprawiedliwość</w:t>
            </w:r>
          </w:p>
        </w:tc>
        <w:tc>
          <w:tcPr>
            <w:tcW w:w="4281" w:type="dxa"/>
            <w:vAlign w:val="center"/>
          </w:tcPr>
          <w:p w14:paraId="3E8E4D12" w14:textId="77777777" w:rsidR="00765D46" w:rsidRPr="00B12A1C" w:rsidRDefault="00765D46" w:rsidP="000C128E">
            <w:pPr>
              <w:pStyle w:val="TableParagraph"/>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Pr>
                <w:rFonts w:asciiTheme="majorHAnsi" w:hAnsiTheme="majorHAnsi" w:cstheme="majorHAnsi"/>
                <w:sz w:val="20"/>
                <w:szCs w:val="20"/>
                <w:lang w:val="pl-PL"/>
              </w:rPr>
              <w:t xml:space="preserve">3.1 </w:t>
            </w:r>
            <w:r w:rsidRPr="00B12A1C">
              <w:rPr>
                <w:rFonts w:asciiTheme="majorHAnsi" w:hAnsiTheme="majorHAnsi" w:cstheme="majorHAnsi"/>
                <w:sz w:val="20"/>
                <w:szCs w:val="20"/>
                <w:lang w:val="pl-PL"/>
              </w:rPr>
              <w:t>Monitorowanie stanu postępowania</w:t>
            </w:r>
          </w:p>
        </w:tc>
        <w:tc>
          <w:tcPr>
            <w:tcW w:w="1559" w:type="dxa"/>
            <w:vAlign w:val="center"/>
          </w:tcPr>
          <w:p w14:paraId="742F81B4" w14:textId="77777777" w:rsidR="00765D46" w:rsidRPr="00B12A1C" w:rsidRDefault="00765D46" w:rsidP="000C128E">
            <w:pPr>
              <w:pStyle w:val="TableParagraph"/>
              <w:ind w:left="98" w:right="93"/>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Informacyjna</w:t>
            </w:r>
          </w:p>
        </w:tc>
        <w:tc>
          <w:tcPr>
            <w:tcW w:w="2410" w:type="dxa"/>
            <w:vAlign w:val="center"/>
          </w:tcPr>
          <w:p w14:paraId="5D8FD23F"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Krajowy i </w:t>
            </w:r>
            <w:r>
              <w:rPr>
                <w:rFonts w:asciiTheme="majorHAnsi" w:hAnsiTheme="majorHAnsi" w:cstheme="majorHAnsi"/>
                <w:sz w:val="20"/>
                <w:szCs w:val="20"/>
              </w:rPr>
              <w:t>t</w:t>
            </w:r>
            <w:r w:rsidRPr="00B12A1C">
              <w:rPr>
                <w:rFonts w:asciiTheme="majorHAnsi" w:hAnsiTheme="majorHAnsi" w:cstheme="majorHAnsi"/>
                <w:sz w:val="20"/>
                <w:szCs w:val="20"/>
              </w:rPr>
              <w:t>ransgraniczny</w:t>
            </w:r>
          </w:p>
        </w:tc>
        <w:tc>
          <w:tcPr>
            <w:tcW w:w="3474" w:type="dxa"/>
            <w:vAlign w:val="center"/>
          </w:tcPr>
          <w:p w14:paraId="71819E77"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Ministerstwo Sprawiedliwości</w:t>
            </w:r>
          </w:p>
        </w:tc>
      </w:tr>
      <w:tr w:rsidR="00765D46" w:rsidRPr="00B12A1C" w14:paraId="3FDCEF1E" w14:textId="77777777" w:rsidTr="00765D46">
        <w:tc>
          <w:tcPr>
            <w:cnfStyle w:val="001000000000" w:firstRow="0" w:lastRow="0" w:firstColumn="1" w:lastColumn="0" w:oddVBand="0" w:evenVBand="0" w:oddHBand="0" w:evenHBand="0" w:firstRowFirstColumn="0" w:firstRowLastColumn="0" w:lastRowFirstColumn="0" w:lastRowLastColumn="0"/>
            <w:tcW w:w="714" w:type="dxa"/>
            <w:vAlign w:val="center"/>
          </w:tcPr>
          <w:p w14:paraId="37E76AB3" w14:textId="77777777" w:rsidR="00765D46" w:rsidRPr="00F15885" w:rsidRDefault="00765D46" w:rsidP="00765D46">
            <w:pPr>
              <w:pStyle w:val="Akapitzlist"/>
              <w:numPr>
                <w:ilvl w:val="0"/>
                <w:numId w:val="111"/>
              </w:numPr>
              <w:jc w:val="center"/>
              <w:rPr>
                <w:rFonts w:asciiTheme="majorHAnsi" w:hAnsiTheme="majorHAnsi" w:cstheme="majorHAnsi"/>
                <w:sz w:val="20"/>
                <w:szCs w:val="20"/>
              </w:rPr>
            </w:pPr>
          </w:p>
        </w:tc>
        <w:tc>
          <w:tcPr>
            <w:tcW w:w="1667" w:type="dxa"/>
            <w:vAlign w:val="center"/>
          </w:tcPr>
          <w:p w14:paraId="43F52D98"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Sprawiedliwość</w:t>
            </w:r>
          </w:p>
        </w:tc>
        <w:tc>
          <w:tcPr>
            <w:tcW w:w="4281" w:type="dxa"/>
            <w:vAlign w:val="center"/>
          </w:tcPr>
          <w:p w14:paraId="2FE2EE85" w14:textId="77777777" w:rsidR="00765D46" w:rsidRPr="00B12A1C" w:rsidRDefault="00765D46" w:rsidP="000C128E">
            <w:pPr>
              <w:pStyle w:val="TableParagraph"/>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pl-PL"/>
              </w:rPr>
            </w:pPr>
            <w:r>
              <w:rPr>
                <w:rFonts w:asciiTheme="majorHAnsi" w:hAnsiTheme="majorHAnsi" w:cstheme="majorHAnsi"/>
                <w:sz w:val="20"/>
                <w:szCs w:val="20"/>
                <w:lang w:val="pl-PL"/>
              </w:rPr>
              <w:t xml:space="preserve">3.2 </w:t>
            </w:r>
            <w:r w:rsidRPr="00B12A1C">
              <w:rPr>
                <w:rFonts w:asciiTheme="majorHAnsi" w:hAnsiTheme="majorHAnsi" w:cstheme="majorHAnsi"/>
                <w:sz w:val="20"/>
                <w:szCs w:val="20"/>
                <w:lang w:val="pl-PL"/>
              </w:rPr>
              <w:t>Apelacja od wyroku sądu</w:t>
            </w:r>
          </w:p>
        </w:tc>
        <w:tc>
          <w:tcPr>
            <w:tcW w:w="1559" w:type="dxa"/>
            <w:vAlign w:val="center"/>
          </w:tcPr>
          <w:p w14:paraId="2FE5370A" w14:textId="77777777" w:rsidR="00765D46" w:rsidRPr="00B12A1C" w:rsidRDefault="00765D46" w:rsidP="000C128E">
            <w:pPr>
              <w:pStyle w:val="TableParagraph"/>
              <w:ind w:left="97" w:right="95"/>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Transakcyjna</w:t>
            </w:r>
          </w:p>
        </w:tc>
        <w:tc>
          <w:tcPr>
            <w:tcW w:w="2410" w:type="dxa"/>
            <w:vAlign w:val="center"/>
          </w:tcPr>
          <w:p w14:paraId="077D427E"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Krajowy i </w:t>
            </w:r>
            <w:r>
              <w:rPr>
                <w:rFonts w:asciiTheme="majorHAnsi" w:hAnsiTheme="majorHAnsi" w:cstheme="majorHAnsi"/>
                <w:sz w:val="20"/>
                <w:szCs w:val="20"/>
              </w:rPr>
              <w:t>t</w:t>
            </w:r>
            <w:r w:rsidRPr="00B12A1C">
              <w:rPr>
                <w:rFonts w:asciiTheme="majorHAnsi" w:hAnsiTheme="majorHAnsi" w:cstheme="majorHAnsi"/>
                <w:sz w:val="20"/>
                <w:szCs w:val="20"/>
              </w:rPr>
              <w:t>ransgraniczny</w:t>
            </w:r>
          </w:p>
        </w:tc>
        <w:tc>
          <w:tcPr>
            <w:tcW w:w="3474" w:type="dxa"/>
            <w:vAlign w:val="center"/>
          </w:tcPr>
          <w:p w14:paraId="6B6C96AA"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Ministerstwo Sprawiedliwości</w:t>
            </w:r>
          </w:p>
        </w:tc>
      </w:tr>
      <w:tr w:rsidR="00765D46" w:rsidRPr="00B12A1C" w14:paraId="0A7079D1" w14:textId="77777777" w:rsidTr="00765D4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14" w:type="dxa"/>
            <w:vAlign w:val="center"/>
          </w:tcPr>
          <w:p w14:paraId="19CE3961" w14:textId="77777777" w:rsidR="00765D46" w:rsidRPr="00F15885" w:rsidRDefault="00765D46" w:rsidP="00765D46">
            <w:pPr>
              <w:pStyle w:val="Akapitzlist"/>
              <w:numPr>
                <w:ilvl w:val="0"/>
                <w:numId w:val="111"/>
              </w:numPr>
              <w:jc w:val="center"/>
              <w:rPr>
                <w:rFonts w:asciiTheme="majorHAnsi" w:hAnsiTheme="majorHAnsi" w:cstheme="majorHAnsi"/>
                <w:sz w:val="20"/>
                <w:szCs w:val="20"/>
              </w:rPr>
            </w:pPr>
          </w:p>
        </w:tc>
        <w:tc>
          <w:tcPr>
            <w:tcW w:w="1667" w:type="dxa"/>
            <w:vAlign w:val="center"/>
          </w:tcPr>
          <w:p w14:paraId="177BEBCC"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Transport</w:t>
            </w:r>
          </w:p>
        </w:tc>
        <w:tc>
          <w:tcPr>
            <w:tcW w:w="4281" w:type="dxa"/>
            <w:vAlign w:val="center"/>
          </w:tcPr>
          <w:p w14:paraId="0811B55F" w14:textId="77777777" w:rsidR="00765D46" w:rsidRPr="00B12A1C" w:rsidRDefault="00765D46" w:rsidP="000C128E">
            <w:pPr>
              <w:pStyle w:val="TableParagraph"/>
              <w:spacing w:before="120"/>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Pr>
                <w:rFonts w:asciiTheme="majorHAnsi" w:hAnsiTheme="majorHAnsi" w:cstheme="majorHAnsi"/>
                <w:sz w:val="20"/>
                <w:szCs w:val="20"/>
                <w:lang w:val="pl-PL"/>
              </w:rPr>
              <w:t xml:space="preserve">1.1 </w:t>
            </w:r>
            <w:r w:rsidRPr="00B12A1C">
              <w:rPr>
                <w:rFonts w:asciiTheme="majorHAnsi" w:hAnsiTheme="majorHAnsi" w:cstheme="majorHAnsi"/>
                <w:sz w:val="20"/>
                <w:szCs w:val="20"/>
                <w:lang w:val="pl-PL"/>
              </w:rPr>
              <w:t>Rejestracja używanego samochodu</w:t>
            </w:r>
          </w:p>
        </w:tc>
        <w:tc>
          <w:tcPr>
            <w:tcW w:w="1559" w:type="dxa"/>
            <w:vAlign w:val="center"/>
          </w:tcPr>
          <w:p w14:paraId="2A67C332" w14:textId="77777777" w:rsidR="00765D46" w:rsidRPr="00B12A1C" w:rsidRDefault="00765D46" w:rsidP="000C128E">
            <w:pPr>
              <w:pStyle w:val="TableParagraph"/>
              <w:spacing w:before="120"/>
              <w:ind w:left="95" w:right="95"/>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Transakcyjna</w:t>
            </w:r>
          </w:p>
        </w:tc>
        <w:tc>
          <w:tcPr>
            <w:tcW w:w="2410" w:type="dxa"/>
            <w:vAlign w:val="center"/>
          </w:tcPr>
          <w:p w14:paraId="69B82C27"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Krajowy i </w:t>
            </w:r>
            <w:r>
              <w:rPr>
                <w:rFonts w:asciiTheme="majorHAnsi" w:hAnsiTheme="majorHAnsi" w:cstheme="majorHAnsi"/>
                <w:sz w:val="20"/>
                <w:szCs w:val="20"/>
              </w:rPr>
              <w:t>t</w:t>
            </w:r>
            <w:r w:rsidRPr="00B12A1C">
              <w:rPr>
                <w:rFonts w:asciiTheme="majorHAnsi" w:hAnsiTheme="majorHAnsi" w:cstheme="majorHAnsi"/>
                <w:sz w:val="20"/>
                <w:szCs w:val="20"/>
              </w:rPr>
              <w:t>ransgraniczny</w:t>
            </w:r>
          </w:p>
        </w:tc>
        <w:tc>
          <w:tcPr>
            <w:tcW w:w="3474" w:type="dxa"/>
            <w:vAlign w:val="center"/>
          </w:tcPr>
          <w:p w14:paraId="5982CFF3"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 xml:space="preserve">Ministerstwo Infrastruktury, Ministerstwo Cyfryzacji </w:t>
            </w:r>
          </w:p>
        </w:tc>
      </w:tr>
      <w:tr w:rsidR="00765D46" w:rsidRPr="00B12A1C" w14:paraId="4366EFFD" w14:textId="77777777" w:rsidTr="00765D46">
        <w:tc>
          <w:tcPr>
            <w:cnfStyle w:val="001000000000" w:firstRow="0" w:lastRow="0" w:firstColumn="1" w:lastColumn="0" w:oddVBand="0" w:evenVBand="0" w:oddHBand="0" w:evenHBand="0" w:firstRowFirstColumn="0" w:firstRowLastColumn="0" w:lastRowFirstColumn="0" w:lastRowLastColumn="0"/>
            <w:tcW w:w="714" w:type="dxa"/>
            <w:vAlign w:val="center"/>
          </w:tcPr>
          <w:p w14:paraId="17FE06EB" w14:textId="77777777" w:rsidR="00765D46" w:rsidRPr="00F15885" w:rsidRDefault="00765D46" w:rsidP="00765D46">
            <w:pPr>
              <w:pStyle w:val="Akapitzlist"/>
              <w:numPr>
                <w:ilvl w:val="0"/>
                <w:numId w:val="111"/>
              </w:numPr>
              <w:jc w:val="center"/>
              <w:rPr>
                <w:rFonts w:asciiTheme="majorHAnsi" w:hAnsiTheme="majorHAnsi" w:cstheme="majorHAnsi"/>
                <w:sz w:val="20"/>
                <w:szCs w:val="20"/>
              </w:rPr>
            </w:pPr>
          </w:p>
        </w:tc>
        <w:tc>
          <w:tcPr>
            <w:tcW w:w="1667" w:type="dxa"/>
            <w:vAlign w:val="center"/>
          </w:tcPr>
          <w:p w14:paraId="075C1D7F"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Transport</w:t>
            </w:r>
          </w:p>
        </w:tc>
        <w:tc>
          <w:tcPr>
            <w:tcW w:w="4281" w:type="dxa"/>
            <w:vAlign w:val="center"/>
          </w:tcPr>
          <w:p w14:paraId="73E4467C" w14:textId="77777777" w:rsidR="00765D46" w:rsidRPr="00B12A1C" w:rsidRDefault="00765D46" w:rsidP="000C128E">
            <w:pPr>
              <w:pStyle w:val="TableParagraph"/>
              <w:spacing w:before="120"/>
              <w:ind w:right="102"/>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pl-PL"/>
              </w:rPr>
            </w:pPr>
            <w:r>
              <w:rPr>
                <w:rFonts w:asciiTheme="majorHAnsi" w:hAnsiTheme="majorHAnsi" w:cstheme="majorHAnsi"/>
                <w:sz w:val="20"/>
                <w:szCs w:val="20"/>
                <w:lang w:val="pl-PL"/>
              </w:rPr>
              <w:t xml:space="preserve">1.2 </w:t>
            </w:r>
            <w:r w:rsidRPr="00B12A1C">
              <w:rPr>
                <w:rFonts w:asciiTheme="majorHAnsi" w:hAnsiTheme="majorHAnsi" w:cstheme="majorHAnsi"/>
                <w:sz w:val="20"/>
                <w:szCs w:val="20"/>
                <w:lang w:val="pl-PL"/>
              </w:rPr>
              <w:t>Złożenie wniosku o rządowe dofinansowanie do zakupu samochodu napędzanego paliwem alternatywnym</w:t>
            </w:r>
          </w:p>
        </w:tc>
        <w:tc>
          <w:tcPr>
            <w:tcW w:w="1559" w:type="dxa"/>
            <w:vAlign w:val="center"/>
          </w:tcPr>
          <w:p w14:paraId="1770E97A" w14:textId="77777777" w:rsidR="00765D46" w:rsidRPr="00B12A1C" w:rsidRDefault="00765D46" w:rsidP="000C128E">
            <w:pPr>
              <w:pStyle w:val="TableParagraph"/>
              <w:spacing w:before="120"/>
              <w:ind w:left="94" w:right="95"/>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Transakcyjna</w:t>
            </w:r>
          </w:p>
        </w:tc>
        <w:tc>
          <w:tcPr>
            <w:tcW w:w="2410" w:type="dxa"/>
            <w:vAlign w:val="center"/>
          </w:tcPr>
          <w:p w14:paraId="61B9AC7C"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Krajowy</w:t>
            </w:r>
          </w:p>
        </w:tc>
        <w:tc>
          <w:tcPr>
            <w:tcW w:w="3474" w:type="dxa"/>
            <w:vAlign w:val="center"/>
          </w:tcPr>
          <w:p w14:paraId="2B1AEF9C"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Ministerstwo Infrastruktury</w:t>
            </w:r>
          </w:p>
        </w:tc>
      </w:tr>
      <w:tr w:rsidR="00765D46" w:rsidRPr="00B12A1C" w14:paraId="64EF9286" w14:textId="77777777" w:rsidTr="00765D4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14" w:type="dxa"/>
            <w:vAlign w:val="center"/>
          </w:tcPr>
          <w:p w14:paraId="5F119F37" w14:textId="77777777" w:rsidR="00765D46" w:rsidRPr="00F15885" w:rsidRDefault="00765D46" w:rsidP="00765D46">
            <w:pPr>
              <w:pStyle w:val="Akapitzlist"/>
              <w:numPr>
                <w:ilvl w:val="0"/>
                <w:numId w:val="111"/>
              </w:numPr>
              <w:jc w:val="center"/>
              <w:rPr>
                <w:rFonts w:asciiTheme="majorHAnsi" w:hAnsiTheme="majorHAnsi" w:cstheme="majorHAnsi"/>
                <w:sz w:val="20"/>
                <w:szCs w:val="20"/>
              </w:rPr>
            </w:pPr>
          </w:p>
        </w:tc>
        <w:tc>
          <w:tcPr>
            <w:tcW w:w="1667" w:type="dxa"/>
            <w:vAlign w:val="center"/>
          </w:tcPr>
          <w:p w14:paraId="4215E6CF"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Transport</w:t>
            </w:r>
          </w:p>
        </w:tc>
        <w:tc>
          <w:tcPr>
            <w:tcW w:w="4281" w:type="dxa"/>
            <w:vAlign w:val="center"/>
          </w:tcPr>
          <w:p w14:paraId="5D446744" w14:textId="7EAF7D72" w:rsidR="00765D46" w:rsidRPr="00B12A1C" w:rsidRDefault="00765D46" w:rsidP="000C128E">
            <w:pPr>
              <w:pStyle w:val="TableParagraph"/>
              <w:spacing w:before="120"/>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Pr>
                <w:rFonts w:asciiTheme="majorHAnsi" w:hAnsiTheme="majorHAnsi" w:cstheme="majorHAnsi"/>
                <w:sz w:val="20"/>
                <w:szCs w:val="20"/>
                <w:lang w:val="pl-PL"/>
              </w:rPr>
              <w:t xml:space="preserve">2.1 </w:t>
            </w:r>
            <w:r w:rsidRPr="00B12A1C">
              <w:rPr>
                <w:rFonts w:asciiTheme="majorHAnsi" w:hAnsiTheme="majorHAnsi" w:cstheme="majorHAnsi"/>
                <w:sz w:val="20"/>
                <w:szCs w:val="20"/>
                <w:lang w:val="pl-PL"/>
              </w:rPr>
              <w:t xml:space="preserve">Uzyskanie </w:t>
            </w:r>
            <w:r w:rsidR="002D3548">
              <w:rPr>
                <w:rFonts w:asciiTheme="majorHAnsi" w:hAnsiTheme="majorHAnsi" w:cstheme="majorHAnsi"/>
                <w:sz w:val="20"/>
                <w:szCs w:val="20"/>
                <w:lang w:val="pl-PL"/>
              </w:rPr>
              <w:t>pozwolenia na parkowanie</w:t>
            </w:r>
          </w:p>
        </w:tc>
        <w:tc>
          <w:tcPr>
            <w:tcW w:w="1559" w:type="dxa"/>
            <w:vAlign w:val="center"/>
          </w:tcPr>
          <w:p w14:paraId="243A9444" w14:textId="77777777" w:rsidR="00765D46" w:rsidRPr="00B12A1C" w:rsidRDefault="00765D46" w:rsidP="000C128E">
            <w:pPr>
              <w:pStyle w:val="TableParagraph"/>
              <w:spacing w:before="120"/>
              <w:ind w:left="95" w:right="95"/>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Transakcyjna</w:t>
            </w:r>
          </w:p>
        </w:tc>
        <w:tc>
          <w:tcPr>
            <w:tcW w:w="2410" w:type="dxa"/>
            <w:vAlign w:val="center"/>
          </w:tcPr>
          <w:p w14:paraId="7656B224"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Krajowy</w:t>
            </w:r>
          </w:p>
        </w:tc>
        <w:tc>
          <w:tcPr>
            <w:tcW w:w="3474" w:type="dxa"/>
            <w:vAlign w:val="center"/>
          </w:tcPr>
          <w:p w14:paraId="76FD0D2E" w14:textId="7EB15A17" w:rsidR="00765D46" w:rsidRPr="00B12A1C" w:rsidRDefault="00BC694F"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Pr>
                <w:rFonts w:asciiTheme="majorHAnsi" w:hAnsiTheme="majorHAnsi" w:cstheme="majorHAnsi"/>
                <w:sz w:val="20"/>
                <w:szCs w:val="20"/>
              </w:rPr>
              <w:t xml:space="preserve">urzędy miasta </w:t>
            </w:r>
          </w:p>
        </w:tc>
      </w:tr>
      <w:tr w:rsidR="00765D46" w:rsidRPr="00B12A1C" w14:paraId="6C196B71" w14:textId="77777777" w:rsidTr="00765D46">
        <w:tc>
          <w:tcPr>
            <w:cnfStyle w:val="001000000000" w:firstRow="0" w:lastRow="0" w:firstColumn="1" w:lastColumn="0" w:oddVBand="0" w:evenVBand="0" w:oddHBand="0" w:evenHBand="0" w:firstRowFirstColumn="0" w:firstRowLastColumn="0" w:lastRowFirstColumn="0" w:lastRowLastColumn="0"/>
            <w:tcW w:w="714" w:type="dxa"/>
            <w:vAlign w:val="center"/>
          </w:tcPr>
          <w:p w14:paraId="55D4FF69" w14:textId="77777777" w:rsidR="00765D46" w:rsidRPr="00F15885" w:rsidRDefault="00765D46" w:rsidP="00765D46">
            <w:pPr>
              <w:pStyle w:val="Akapitzlist"/>
              <w:numPr>
                <w:ilvl w:val="0"/>
                <w:numId w:val="111"/>
              </w:numPr>
              <w:jc w:val="center"/>
              <w:rPr>
                <w:rFonts w:asciiTheme="majorHAnsi" w:hAnsiTheme="majorHAnsi" w:cstheme="majorHAnsi"/>
                <w:sz w:val="20"/>
                <w:szCs w:val="20"/>
              </w:rPr>
            </w:pPr>
          </w:p>
        </w:tc>
        <w:tc>
          <w:tcPr>
            <w:tcW w:w="1667" w:type="dxa"/>
            <w:vAlign w:val="center"/>
          </w:tcPr>
          <w:p w14:paraId="67574C17"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Transport</w:t>
            </w:r>
          </w:p>
        </w:tc>
        <w:tc>
          <w:tcPr>
            <w:tcW w:w="4281" w:type="dxa"/>
            <w:vAlign w:val="center"/>
          </w:tcPr>
          <w:p w14:paraId="1B0EEC3E" w14:textId="77777777" w:rsidR="00765D46" w:rsidRPr="00B12A1C" w:rsidRDefault="00765D46" w:rsidP="000C128E">
            <w:pPr>
              <w:pStyle w:val="TableParagraph"/>
              <w:spacing w:before="12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pl-PL"/>
              </w:rPr>
            </w:pPr>
            <w:r>
              <w:rPr>
                <w:rFonts w:asciiTheme="majorHAnsi" w:hAnsiTheme="majorHAnsi" w:cstheme="majorHAnsi"/>
                <w:sz w:val="20"/>
                <w:szCs w:val="20"/>
                <w:lang w:val="pl-PL"/>
              </w:rPr>
              <w:t xml:space="preserve">2.2 Złożenie deklaracji w sprawie </w:t>
            </w:r>
            <w:r w:rsidRPr="00B12A1C">
              <w:rPr>
                <w:rFonts w:asciiTheme="majorHAnsi" w:hAnsiTheme="majorHAnsi" w:cstheme="majorHAnsi"/>
                <w:sz w:val="20"/>
                <w:szCs w:val="20"/>
                <w:lang w:val="pl-PL"/>
              </w:rPr>
              <w:t>podatku za</w:t>
            </w:r>
            <w:r>
              <w:rPr>
                <w:rFonts w:asciiTheme="majorHAnsi" w:hAnsiTheme="majorHAnsi" w:cstheme="majorHAnsi"/>
                <w:sz w:val="20"/>
                <w:szCs w:val="20"/>
                <w:lang w:val="pl-PL"/>
              </w:rPr>
              <w:t> </w:t>
            </w:r>
            <w:r w:rsidRPr="00B12A1C">
              <w:rPr>
                <w:rFonts w:asciiTheme="majorHAnsi" w:hAnsiTheme="majorHAnsi" w:cstheme="majorHAnsi"/>
                <w:sz w:val="20"/>
                <w:szCs w:val="20"/>
                <w:lang w:val="pl-PL"/>
              </w:rPr>
              <w:t>samochód/podatku drogowego</w:t>
            </w:r>
          </w:p>
        </w:tc>
        <w:tc>
          <w:tcPr>
            <w:tcW w:w="1559" w:type="dxa"/>
            <w:vAlign w:val="center"/>
          </w:tcPr>
          <w:p w14:paraId="2689D0DB" w14:textId="77777777" w:rsidR="00765D46" w:rsidRPr="00B12A1C" w:rsidRDefault="00765D46" w:rsidP="000C128E">
            <w:pPr>
              <w:pStyle w:val="TableParagraph"/>
              <w:spacing w:before="120"/>
              <w:ind w:left="94" w:right="95"/>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Transakcyjna</w:t>
            </w:r>
          </w:p>
        </w:tc>
        <w:tc>
          <w:tcPr>
            <w:tcW w:w="2410" w:type="dxa"/>
            <w:vAlign w:val="center"/>
          </w:tcPr>
          <w:p w14:paraId="101E1C3B"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Krajowy</w:t>
            </w:r>
          </w:p>
        </w:tc>
        <w:tc>
          <w:tcPr>
            <w:tcW w:w="3474" w:type="dxa"/>
            <w:vAlign w:val="center"/>
          </w:tcPr>
          <w:p w14:paraId="69749EAC" w14:textId="74DA1066" w:rsidR="00765D46"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p>
          <w:p w14:paraId="6E2DBF86" w14:textId="1A92CA2D" w:rsidR="00CB5813" w:rsidRPr="00B12A1C" w:rsidRDefault="00CB5813"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Pr>
                <w:rFonts w:asciiTheme="majorHAnsi" w:hAnsiTheme="majorHAnsi" w:cstheme="majorHAnsi"/>
                <w:sz w:val="20"/>
                <w:szCs w:val="20"/>
              </w:rPr>
              <w:t>Ministerstwo Finansów</w:t>
            </w:r>
          </w:p>
        </w:tc>
      </w:tr>
      <w:tr w:rsidR="00765D46" w:rsidRPr="00B12A1C" w14:paraId="4E56A2C5" w14:textId="77777777" w:rsidTr="00765D4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14" w:type="dxa"/>
            <w:vAlign w:val="center"/>
          </w:tcPr>
          <w:p w14:paraId="263BC051" w14:textId="77777777" w:rsidR="00765D46" w:rsidRPr="00F15885" w:rsidRDefault="00765D46" w:rsidP="00765D46">
            <w:pPr>
              <w:pStyle w:val="Akapitzlist"/>
              <w:numPr>
                <w:ilvl w:val="0"/>
                <w:numId w:val="111"/>
              </w:numPr>
              <w:jc w:val="center"/>
              <w:rPr>
                <w:rFonts w:asciiTheme="majorHAnsi" w:hAnsiTheme="majorHAnsi" w:cstheme="majorHAnsi"/>
                <w:sz w:val="20"/>
                <w:szCs w:val="20"/>
              </w:rPr>
            </w:pPr>
          </w:p>
        </w:tc>
        <w:tc>
          <w:tcPr>
            <w:tcW w:w="1667" w:type="dxa"/>
            <w:vAlign w:val="center"/>
          </w:tcPr>
          <w:p w14:paraId="5D4DBD6A"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Transport</w:t>
            </w:r>
          </w:p>
        </w:tc>
        <w:tc>
          <w:tcPr>
            <w:tcW w:w="4281" w:type="dxa"/>
            <w:vAlign w:val="center"/>
          </w:tcPr>
          <w:p w14:paraId="0A686B1F" w14:textId="4F94EA2E" w:rsidR="00765D46" w:rsidRPr="004253B9" w:rsidRDefault="00765D46" w:rsidP="000C128E">
            <w:pPr>
              <w:pStyle w:val="TableParagraph"/>
              <w:spacing w:before="120"/>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Pr>
                <w:rFonts w:asciiTheme="majorHAnsi" w:hAnsiTheme="majorHAnsi" w:cstheme="majorHAnsi"/>
                <w:sz w:val="20"/>
                <w:szCs w:val="20"/>
                <w:lang w:val="pl-PL"/>
              </w:rPr>
              <w:t xml:space="preserve">2.3 </w:t>
            </w:r>
            <w:r w:rsidRPr="00B12A1C">
              <w:rPr>
                <w:rFonts w:asciiTheme="majorHAnsi" w:hAnsiTheme="majorHAnsi" w:cstheme="majorHAnsi"/>
                <w:sz w:val="20"/>
                <w:szCs w:val="20"/>
                <w:lang w:val="pl-PL"/>
              </w:rPr>
              <w:t>Uzyskanie pozwolenia na korzystanie z dróg płatnych lub winiet</w:t>
            </w:r>
            <w:r w:rsidR="00781905">
              <w:rPr>
                <w:rFonts w:asciiTheme="majorHAnsi" w:hAnsiTheme="majorHAnsi" w:cstheme="majorHAnsi"/>
                <w:sz w:val="20"/>
                <w:szCs w:val="20"/>
                <w:lang w:val="pl-PL"/>
              </w:rPr>
              <w:t xml:space="preserve"> (nazwa uwzględniająca polską specyfikę: „</w:t>
            </w:r>
            <w:r w:rsidR="004253B9" w:rsidRPr="004253B9">
              <w:rPr>
                <w:rFonts w:asciiTheme="majorHAnsi" w:hAnsiTheme="majorHAnsi" w:cstheme="majorHAnsi"/>
                <w:sz w:val="20"/>
                <w:szCs w:val="20"/>
                <w:lang w:val="pl-PL"/>
              </w:rPr>
              <w:t>Uiszczanie opłaty z tytułu korzystania z dróg płatnych</w:t>
            </w:r>
            <w:r w:rsidR="00781905">
              <w:rPr>
                <w:rFonts w:asciiTheme="majorHAnsi" w:hAnsiTheme="majorHAnsi" w:cstheme="majorHAnsi"/>
                <w:sz w:val="20"/>
                <w:szCs w:val="20"/>
                <w:lang w:val="pl-PL"/>
              </w:rPr>
              <w:t>”)</w:t>
            </w:r>
          </w:p>
        </w:tc>
        <w:tc>
          <w:tcPr>
            <w:tcW w:w="1559" w:type="dxa"/>
            <w:vAlign w:val="center"/>
          </w:tcPr>
          <w:p w14:paraId="62E22F0B" w14:textId="77777777" w:rsidR="00765D46" w:rsidRPr="00B12A1C" w:rsidRDefault="00765D46" w:rsidP="000C128E">
            <w:pPr>
              <w:pStyle w:val="TableParagraph"/>
              <w:spacing w:before="120"/>
              <w:ind w:left="95" w:right="95"/>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Transakcyjna</w:t>
            </w:r>
          </w:p>
        </w:tc>
        <w:tc>
          <w:tcPr>
            <w:tcW w:w="2410" w:type="dxa"/>
            <w:vAlign w:val="center"/>
          </w:tcPr>
          <w:p w14:paraId="1A33AE56"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Krajowy i </w:t>
            </w:r>
            <w:r>
              <w:rPr>
                <w:rFonts w:asciiTheme="majorHAnsi" w:hAnsiTheme="majorHAnsi" w:cstheme="majorHAnsi"/>
                <w:sz w:val="20"/>
                <w:szCs w:val="20"/>
              </w:rPr>
              <w:t>t</w:t>
            </w:r>
            <w:r w:rsidRPr="00B12A1C">
              <w:rPr>
                <w:rFonts w:asciiTheme="majorHAnsi" w:hAnsiTheme="majorHAnsi" w:cstheme="majorHAnsi"/>
                <w:sz w:val="20"/>
                <w:szCs w:val="20"/>
              </w:rPr>
              <w:t>ransgraniczny</w:t>
            </w:r>
          </w:p>
        </w:tc>
        <w:tc>
          <w:tcPr>
            <w:tcW w:w="3474" w:type="dxa"/>
            <w:vAlign w:val="center"/>
          </w:tcPr>
          <w:p w14:paraId="4BB3DDF3"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Ministerstwo Finansów</w:t>
            </w:r>
          </w:p>
        </w:tc>
      </w:tr>
      <w:tr w:rsidR="00765D46" w:rsidRPr="00B12A1C" w14:paraId="0016BC2B" w14:textId="77777777" w:rsidTr="00765D46">
        <w:tc>
          <w:tcPr>
            <w:cnfStyle w:val="001000000000" w:firstRow="0" w:lastRow="0" w:firstColumn="1" w:lastColumn="0" w:oddVBand="0" w:evenVBand="0" w:oddHBand="0" w:evenHBand="0" w:firstRowFirstColumn="0" w:firstRowLastColumn="0" w:lastRowFirstColumn="0" w:lastRowLastColumn="0"/>
            <w:tcW w:w="714" w:type="dxa"/>
            <w:vAlign w:val="center"/>
          </w:tcPr>
          <w:p w14:paraId="6CAF4431" w14:textId="77777777" w:rsidR="00765D46" w:rsidRPr="00F15885" w:rsidRDefault="00765D46" w:rsidP="00765D46">
            <w:pPr>
              <w:pStyle w:val="Akapitzlist"/>
              <w:numPr>
                <w:ilvl w:val="0"/>
                <w:numId w:val="111"/>
              </w:numPr>
              <w:jc w:val="center"/>
              <w:rPr>
                <w:rFonts w:asciiTheme="majorHAnsi" w:hAnsiTheme="majorHAnsi" w:cstheme="majorHAnsi"/>
                <w:sz w:val="20"/>
                <w:szCs w:val="20"/>
              </w:rPr>
            </w:pPr>
          </w:p>
        </w:tc>
        <w:tc>
          <w:tcPr>
            <w:tcW w:w="1667" w:type="dxa"/>
            <w:vAlign w:val="center"/>
          </w:tcPr>
          <w:p w14:paraId="1AD809D5"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Transport</w:t>
            </w:r>
          </w:p>
        </w:tc>
        <w:tc>
          <w:tcPr>
            <w:tcW w:w="4281" w:type="dxa"/>
            <w:vAlign w:val="center"/>
          </w:tcPr>
          <w:p w14:paraId="6CFDF7EF" w14:textId="77777777" w:rsidR="00765D46" w:rsidRPr="00B12A1C" w:rsidRDefault="00765D46" w:rsidP="000C128E">
            <w:pPr>
              <w:pStyle w:val="TableParagraph"/>
              <w:spacing w:before="12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pl-PL"/>
              </w:rPr>
            </w:pPr>
            <w:r>
              <w:rPr>
                <w:rFonts w:asciiTheme="majorHAnsi" w:hAnsiTheme="majorHAnsi" w:cstheme="majorHAnsi"/>
                <w:sz w:val="20"/>
                <w:szCs w:val="20"/>
                <w:lang w:val="pl-PL"/>
              </w:rPr>
              <w:t xml:space="preserve">2.4 </w:t>
            </w:r>
            <w:r w:rsidRPr="00B12A1C">
              <w:rPr>
                <w:rFonts w:asciiTheme="majorHAnsi" w:hAnsiTheme="majorHAnsi" w:cstheme="majorHAnsi"/>
                <w:sz w:val="20"/>
                <w:szCs w:val="20"/>
                <w:lang w:val="pl-PL"/>
              </w:rPr>
              <w:t>Uzyskanie nalepki ekologicznej</w:t>
            </w:r>
          </w:p>
        </w:tc>
        <w:tc>
          <w:tcPr>
            <w:tcW w:w="1559" w:type="dxa"/>
            <w:vAlign w:val="center"/>
          </w:tcPr>
          <w:p w14:paraId="661D7792" w14:textId="77777777" w:rsidR="00765D46" w:rsidRPr="00B12A1C" w:rsidRDefault="00765D46" w:rsidP="000C128E">
            <w:pPr>
              <w:pStyle w:val="TableParagraph"/>
              <w:spacing w:before="120"/>
              <w:ind w:left="95" w:right="95"/>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Transakcyjna</w:t>
            </w:r>
          </w:p>
        </w:tc>
        <w:tc>
          <w:tcPr>
            <w:tcW w:w="2410" w:type="dxa"/>
            <w:vAlign w:val="center"/>
          </w:tcPr>
          <w:p w14:paraId="1380FDAC"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Krajowy i </w:t>
            </w:r>
            <w:r>
              <w:rPr>
                <w:rFonts w:asciiTheme="majorHAnsi" w:hAnsiTheme="majorHAnsi" w:cstheme="majorHAnsi"/>
                <w:sz w:val="20"/>
                <w:szCs w:val="20"/>
              </w:rPr>
              <w:t>t</w:t>
            </w:r>
            <w:r w:rsidRPr="00B12A1C">
              <w:rPr>
                <w:rFonts w:asciiTheme="majorHAnsi" w:hAnsiTheme="majorHAnsi" w:cstheme="majorHAnsi"/>
                <w:sz w:val="20"/>
                <w:szCs w:val="20"/>
              </w:rPr>
              <w:t>ransgraniczny</w:t>
            </w:r>
          </w:p>
        </w:tc>
        <w:tc>
          <w:tcPr>
            <w:tcW w:w="3474" w:type="dxa"/>
            <w:vAlign w:val="center"/>
          </w:tcPr>
          <w:p w14:paraId="56907CF6" w14:textId="6CB4168F" w:rsidR="00765D46" w:rsidRPr="00B12A1C" w:rsidRDefault="00CB5813"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Pr>
                <w:rFonts w:asciiTheme="majorHAnsi" w:hAnsiTheme="majorHAnsi" w:cstheme="majorHAnsi"/>
                <w:sz w:val="20"/>
                <w:szCs w:val="20"/>
              </w:rPr>
              <w:t xml:space="preserve"> Ministerstwo Klimatu i Środowiska </w:t>
            </w:r>
          </w:p>
        </w:tc>
      </w:tr>
      <w:tr w:rsidR="00765D46" w:rsidRPr="00B12A1C" w14:paraId="40F84BEE" w14:textId="77777777" w:rsidTr="00765D4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14" w:type="dxa"/>
            <w:vAlign w:val="center"/>
          </w:tcPr>
          <w:p w14:paraId="033D6616" w14:textId="77777777" w:rsidR="00765D46" w:rsidRPr="00F15885" w:rsidRDefault="00765D46" w:rsidP="00765D46">
            <w:pPr>
              <w:pStyle w:val="Akapitzlist"/>
              <w:numPr>
                <w:ilvl w:val="0"/>
                <w:numId w:val="111"/>
              </w:numPr>
              <w:jc w:val="center"/>
              <w:rPr>
                <w:rFonts w:asciiTheme="majorHAnsi" w:hAnsiTheme="majorHAnsi" w:cstheme="majorHAnsi"/>
                <w:sz w:val="20"/>
                <w:szCs w:val="20"/>
              </w:rPr>
            </w:pPr>
          </w:p>
        </w:tc>
        <w:tc>
          <w:tcPr>
            <w:tcW w:w="1667" w:type="dxa"/>
            <w:vAlign w:val="center"/>
          </w:tcPr>
          <w:p w14:paraId="658210C4"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Transport</w:t>
            </w:r>
          </w:p>
        </w:tc>
        <w:tc>
          <w:tcPr>
            <w:tcW w:w="4281" w:type="dxa"/>
            <w:vAlign w:val="center"/>
          </w:tcPr>
          <w:p w14:paraId="49CA0E3B" w14:textId="77777777" w:rsidR="00765D46" w:rsidRPr="00B12A1C" w:rsidRDefault="00765D46" w:rsidP="000C128E">
            <w:pPr>
              <w:pStyle w:val="TableParagraph"/>
              <w:spacing w:before="120"/>
              <w:ind w:right="104"/>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Pr>
                <w:rFonts w:asciiTheme="majorHAnsi" w:hAnsiTheme="majorHAnsi" w:cstheme="majorHAnsi"/>
                <w:sz w:val="20"/>
                <w:szCs w:val="20"/>
                <w:lang w:val="pl-PL"/>
              </w:rPr>
              <w:t xml:space="preserve">3.1 </w:t>
            </w:r>
            <w:r w:rsidRPr="00B12A1C">
              <w:rPr>
                <w:rFonts w:asciiTheme="majorHAnsi" w:hAnsiTheme="majorHAnsi" w:cstheme="majorHAnsi"/>
                <w:sz w:val="20"/>
                <w:szCs w:val="20"/>
                <w:lang w:val="pl-PL"/>
              </w:rPr>
              <w:t>Weryfikacja informacji i planowanie podróży (z wykorzystaniem wielu rodzajów transportu publicznego)</w:t>
            </w:r>
          </w:p>
        </w:tc>
        <w:tc>
          <w:tcPr>
            <w:tcW w:w="1559" w:type="dxa"/>
            <w:vAlign w:val="center"/>
          </w:tcPr>
          <w:p w14:paraId="6790CBB1" w14:textId="77777777" w:rsidR="00765D46" w:rsidRPr="00B12A1C" w:rsidRDefault="00765D46" w:rsidP="000C128E">
            <w:pPr>
              <w:pStyle w:val="TableParagraph"/>
              <w:spacing w:before="120"/>
              <w:ind w:left="95" w:right="95"/>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Informacyjna</w:t>
            </w:r>
          </w:p>
        </w:tc>
        <w:tc>
          <w:tcPr>
            <w:tcW w:w="2410" w:type="dxa"/>
            <w:vAlign w:val="center"/>
          </w:tcPr>
          <w:p w14:paraId="38E33279"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Krajowy i </w:t>
            </w:r>
            <w:r>
              <w:rPr>
                <w:rFonts w:asciiTheme="majorHAnsi" w:hAnsiTheme="majorHAnsi" w:cstheme="majorHAnsi"/>
                <w:sz w:val="20"/>
                <w:szCs w:val="20"/>
              </w:rPr>
              <w:t>t</w:t>
            </w:r>
            <w:r w:rsidRPr="00B12A1C">
              <w:rPr>
                <w:rFonts w:asciiTheme="majorHAnsi" w:hAnsiTheme="majorHAnsi" w:cstheme="majorHAnsi"/>
                <w:sz w:val="20"/>
                <w:szCs w:val="20"/>
              </w:rPr>
              <w:t>ransgraniczny</w:t>
            </w:r>
          </w:p>
        </w:tc>
        <w:tc>
          <w:tcPr>
            <w:tcW w:w="3474" w:type="dxa"/>
            <w:vAlign w:val="center"/>
          </w:tcPr>
          <w:p w14:paraId="7F141861"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Ministerstwo Infrastruktury</w:t>
            </w:r>
          </w:p>
        </w:tc>
      </w:tr>
      <w:tr w:rsidR="00765D46" w:rsidRPr="00B12A1C" w14:paraId="26F30C45" w14:textId="77777777" w:rsidTr="00765D46">
        <w:tc>
          <w:tcPr>
            <w:cnfStyle w:val="001000000000" w:firstRow="0" w:lastRow="0" w:firstColumn="1" w:lastColumn="0" w:oddVBand="0" w:evenVBand="0" w:oddHBand="0" w:evenHBand="0" w:firstRowFirstColumn="0" w:firstRowLastColumn="0" w:lastRowFirstColumn="0" w:lastRowLastColumn="0"/>
            <w:tcW w:w="714" w:type="dxa"/>
            <w:vAlign w:val="center"/>
          </w:tcPr>
          <w:p w14:paraId="1085CBB2" w14:textId="77777777" w:rsidR="00765D46" w:rsidRPr="00F15885" w:rsidRDefault="00765D46" w:rsidP="00765D46">
            <w:pPr>
              <w:pStyle w:val="Akapitzlist"/>
              <w:numPr>
                <w:ilvl w:val="0"/>
                <w:numId w:val="111"/>
              </w:numPr>
              <w:jc w:val="center"/>
              <w:rPr>
                <w:rFonts w:asciiTheme="majorHAnsi" w:hAnsiTheme="majorHAnsi" w:cstheme="majorHAnsi"/>
                <w:sz w:val="20"/>
                <w:szCs w:val="20"/>
              </w:rPr>
            </w:pPr>
          </w:p>
        </w:tc>
        <w:tc>
          <w:tcPr>
            <w:tcW w:w="1667" w:type="dxa"/>
            <w:vAlign w:val="center"/>
          </w:tcPr>
          <w:p w14:paraId="77E42428"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Transport</w:t>
            </w:r>
          </w:p>
        </w:tc>
        <w:tc>
          <w:tcPr>
            <w:tcW w:w="4281" w:type="dxa"/>
            <w:vAlign w:val="center"/>
          </w:tcPr>
          <w:p w14:paraId="064C1117" w14:textId="77777777" w:rsidR="00765D46" w:rsidRPr="00B12A1C" w:rsidRDefault="00765D46" w:rsidP="000C128E">
            <w:pPr>
              <w:pStyle w:val="TableParagraph"/>
              <w:spacing w:before="12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pl-PL"/>
              </w:rPr>
            </w:pPr>
            <w:r>
              <w:rPr>
                <w:rFonts w:asciiTheme="majorHAnsi" w:hAnsiTheme="majorHAnsi" w:cstheme="majorHAnsi"/>
                <w:sz w:val="20"/>
                <w:szCs w:val="20"/>
                <w:lang w:val="pl-PL"/>
              </w:rPr>
              <w:t xml:space="preserve">3.2 </w:t>
            </w:r>
            <w:r w:rsidRPr="00B12A1C">
              <w:rPr>
                <w:rFonts w:asciiTheme="majorHAnsi" w:hAnsiTheme="majorHAnsi" w:cstheme="majorHAnsi"/>
                <w:sz w:val="20"/>
                <w:szCs w:val="20"/>
                <w:lang w:val="pl-PL"/>
              </w:rPr>
              <w:t>Uzyskanie biletów na transport publiczny (taryfa standardowa)</w:t>
            </w:r>
          </w:p>
        </w:tc>
        <w:tc>
          <w:tcPr>
            <w:tcW w:w="1559" w:type="dxa"/>
            <w:vAlign w:val="center"/>
          </w:tcPr>
          <w:p w14:paraId="2F384AE4" w14:textId="77777777" w:rsidR="00765D46" w:rsidRPr="00B12A1C" w:rsidRDefault="00765D46" w:rsidP="000C128E">
            <w:pPr>
              <w:pStyle w:val="TableParagraph"/>
              <w:spacing w:before="120"/>
              <w:ind w:left="95" w:right="95"/>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Transakcyjna</w:t>
            </w:r>
          </w:p>
        </w:tc>
        <w:tc>
          <w:tcPr>
            <w:tcW w:w="2410" w:type="dxa"/>
            <w:vAlign w:val="center"/>
          </w:tcPr>
          <w:p w14:paraId="1D9DD4C3"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Krajowy i </w:t>
            </w:r>
            <w:r>
              <w:rPr>
                <w:rFonts w:asciiTheme="majorHAnsi" w:hAnsiTheme="majorHAnsi" w:cstheme="majorHAnsi"/>
                <w:sz w:val="20"/>
                <w:szCs w:val="20"/>
              </w:rPr>
              <w:t>t</w:t>
            </w:r>
            <w:r w:rsidRPr="00B12A1C">
              <w:rPr>
                <w:rFonts w:asciiTheme="majorHAnsi" w:hAnsiTheme="majorHAnsi" w:cstheme="majorHAnsi"/>
                <w:sz w:val="20"/>
                <w:szCs w:val="20"/>
              </w:rPr>
              <w:t>ransgraniczny</w:t>
            </w:r>
          </w:p>
        </w:tc>
        <w:tc>
          <w:tcPr>
            <w:tcW w:w="3474" w:type="dxa"/>
            <w:vAlign w:val="center"/>
          </w:tcPr>
          <w:p w14:paraId="4AF7FEB4"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Ministerstwo Infrastruktury</w:t>
            </w:r>
          </w:p>
        </w:tc>
      </w:tr>
      <w:tr w:rsidR="00765D46" w:rsidRPr="00B12A1C" w14:paraId="6792988C" w14:textId="77777777" w:rsidTr="00765D4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14" w:type="dxa"/>
            <w:vAlign w:val="center"/>
          </w:tcPr>
          <w:p w14:paraId="552A747A" w14:textId="77777777" w:rsidR="00765D46" w:rsidRPr="00F15885" w:rsidRDefault="00765D46" w:rsidP="00765D46">
            <w:pPr>
              <w:pStyle w:val="Akapitzlist"/>
              <w:numPr>
                <w:ilvl w:val="0"/>
                <w:numId w:val="111"/>
              </w:numPr>
              <w:jc w:val="center"/>
              <w:rPr>
                <w:rFonts w:asciiTheme="majorHAnsi" w:hAnsiTheme="majorHAnsi" w:cstheme="majorHAnsi"/>
                <w:sz w:val="20"/>
                <w:szCs w:val="20"/>
              </w:rPr>
            </w:pPr>
          </w:p>
        </w:tc>
        <w:tc>
          <w:tcPr>
            <w:tcW w:w="1667" w:type="dxa"/>
            <w:vAlign w:val="center"/>
          </w:tcPr>
          <w:p w14:paraId="58C35C1D"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Transport</w:t>
            </w:r>
          </w:p>
        </w:tc>
        <w:tc>
          <w:tcPr>
            <w:tcW w:w="4281" w:type="dxa"/>
            <w:vAlign w:val="center"/>
          </w:tcPr>
          <w:p w14:paraId="59B19EAC" w14:textId="77777777" w:rsidR="00765D46" w:rsidRPr="00B12A1C" w:rsidRDefault="00765D46" w:rsidP="000C128E">
            <w:pPr>
              <w:pStyle w:val="TableParagraph"/>
              <w:spacing w:before="120"/>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Pr>
                <w:rFonts w:asciiTheme="majorHAnsi" w:hAnsiTheme="majorHAnsi" w:cstheme="majorHAnsi"/>
                <w:sz w:val="20"/>
                <w:szCs w:val="20"/>
                <w:lang w:val="pl-PL"/>
              </w:rPr>
              <w:t xml:space="preserve">3.3 </w:t>
            </w:r>
            <w:r w:rsidRPr="00B12A1C">
              <w:rPr>
                <w:rFonts w:asciiTheme="majorHAnsi" w:hAnsiTheme="majorHAnsi" w:cstheme="majorHAnsi"/>
                <w:sz w:val="20"/>
                <w:szCs w:val="20"/>
                <w:lang w:val="pl-PL"/>
              </w:rPr>
              <w:t>Reklamacja i żądanie zwrotu pieniędzy za bilet</w:t>
            </w:r>
          </w:p>
        </w:tc>
        <w:tc>
          <w:tcPr>
            <w:tcW w:w="1559" w:type="dxa"/>
            <w:vAlign w:val="center"/>
          </w:tcPr>
          <w:p w14:paraId="0E211A08" w14:textId="77777777" w:rsidR="00765D46" w:rsidRPr="00B12A1C" w:rsidRDefault="00765D46" w:rsidP="000C128E">
            <w:pPr>
              <w:pStyle w:val="TableParagraph"/>
              <w:spacing w:before="123"/>
              <w:ind w:left="95" w:right="95"/>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Transakcyjna</w:t>
            </w:r>
          </w:p>
        </w:tc>
        <w:tc>
          <w:tcPr>
            <w:tcW w:w="2410" w:type="dxa"/>
            <w:vAlign w:val="center"/>
          </w:tcPr>
          <w:p w14:paraId="26F06DD0"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Krajowy i </w:t>
            </w:r>
            <w:r>
              <w:rPr>
                <w:rFonts w:asciiTheme="majorHAnsi" w:hAnsiTheme="majorHAnsi" w:cstheme="majorHAnsi"/>
                <w:sz w:val="20"/>
                <w:szCs w:val="20"/>
              </w:rPr>
              <w:t>t</w:t>
            </w:r>
            <w:r w:rsidRPr="00B12A1C">
              <w:rPr>
                <w:rFonts w:asciiTheme="majorHAnsi" w:hAnsiTheme="majorHAnsi" w:cstheme="majorHAnsi"/>
                <w:sz w:val="20"/>
                <w:szCs w:val="20"/>
              </w:rPr>
              <w:t>ransgraniczny</w:t>
            </w:r>
          </w:p>
        </w:tc>
        <w:tc>
          <w:tcPr>
            <w:tcW w:w="3474" w:type="dxa"/>
            <w:vAlign w:val="center"/>
          </w:tcPr>
          <w:p w14:paraId="70B19449"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Ministerstwo Infrastruktury</w:t>
            </w:r>
          </w:p>
        </w:tc>
      </w:tr>
    </w:tbl>
    <w:p w14:paraId="0D585909" w14:textId="77777777" w:rsidR="00765D46" w:rsidRPr="00B74953" w:rsidRDefault="00765D46" w:rsidP="002D32DE">
      <w:pPr>
        <w:spacing w:line="22" w:lineRule="atLeast"/>
        <w:jc w:val="both"/>
        <w:rPr>
          <w:rFonts w:asciiTheme="majorHAnsi" w:hAnsiTheme="majorHAnsi" w:cstheme="majorHAnsi"/>
        </w:rPr>
      </w:pPr>
    </w:p>
    <w:sectPr w:rsidR="00765D46" w:rsidRPr="00B74953" w:rsidSect="000A5043">
      <w:pgSz w:w="16838" w:h="11906" w:orient="landscape"/>
      <w:pgMar w:top="1417" w:right="993" w:bottom="1417" w:left="1417" w:header="56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0B5BF5C" w14:textId="77777777" w:rsidR="00EB3F70" w:rsidRDefault="00EB3F70" w:rsidP="007A144C">
      <w:pPr>
        <w:spacing w:after="0" w:line="240" w:lineRule="auto"/>
      </w:pPr>
      <w:r>
        <w:separator/>
      </w:r>
    </w:p>
  </w:endnote>
  <w:endnote w:type="continuationSeparator" w:id="0">
    <w:p w14:paraId="43D1BF5A" w14:textId="77777777" w:rsidR="00EB3F70" w:rsidRDefault="00EB3F70" w:rsidP="007A144C">
      <w:pPr>
        <w:spacing w:after="0" w:line="240" w:lineRule="auto"/>
      </w:pPr>
      <w:r>
        <w:continuationSeparator/>
      </w:r>
    </w:p>
  </w:endnote>
  <w:endnote w:type="continuationNotice" w:id="1">
    <w:p w14:paraId="7584E152" w14:textId="77777777" w:rsidR="00EB3F70" w:rsidRDefault="00EB3F70">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EE"/>
    <w:family w:val="swiss"/>
    <w:pitch w:val="variable"/>
    <w:sig w:usb0="E4002EFF" w:usb1="C200247B" w:usb2="00000009" w:usb3="00000000" w:csb0="000001FF" w:csb1="00000000"/>
  </w:font>
  <w:font w:name="Calibri">
    <w:panose1 w:val="020F0502020204030204"/>
    <w:charset w:val="EE"/>
    <w:family w:val="swiss"/>
    <w:pitch w:val="variable"/>
    <w:sig w:usb0="E4002EFF" w:usb1="C200247B" w:usb2="00000009" w:usb3="00000000" w:csb0="000001FF" w:csb1="00000000"/>
  </w:font>
  <w:font w:name="Segoe UI">
    <w:panose1 w:val="020B0502040204020203"/>
    <w:charset w:val="EE"/>
    <w:family w:val="swiss"/>
    <w:pitch w:val="variable"/>
    <w:sig w:usb0="E4002EFF" w:usb1="C000E47F" w:usb2="00000009" w:usb3="00000000" w:csb0="000001FF" w:csb1="00000000"/>
  </w:font>
  <w:font w:name="AAAAAB+ECSquareSansPro">
    <w:altName w:val="Arial"/>
    <w:panose1 w:val="00000000000000000000"/>
    <w:charset w:val="00"/>
    <w:family w:val="swiss"/>
    <w:notTrueType/>
    <w:pitch w:val="default"/>
    <w:sig w:usb0="00000003" w:usb1="00000000" w:usb2="00000000" w:usb3="00000000" w:csb0="00000001" w:csb1="00000000"/>
  </w:font>
  <w:font w:name="EU Albertina">
    <w:altName w:val="Times New Roman"/>
    <w:panose1 w:val="00000000000000000000"/>
    <w:charset w:val="00"/>
    <w:family w:val="roman"/>
    <w:notTrueType/>
    <w:pitch w:val="default"/>
    <w:sig w:usb0="00000003" w:usb1="00000000" w:usb2="00000000" w:usb3="00000000" w:csb0="00000001" w:csb1="00000000"/>
  </w:font>
  <w:font w:name="Verdana">
    <w:panose1 w:val="020B0604030504040204"/>
    <w:charset w:val="EE"/>
    <w:family w:val="swiss"/>
    <w:pitch w:val="variable"/>
    <w:sig w:usb0="A00006FF" w:usb1="4000205B" w:usb2="00000010" w:usb3="00000000" w:csb0="0000019F" w:csb1="00000000"/>
  </w:font>
  <w:font w:name="Arial">
    <w:panose1 w:val="020B0604020202020204"/>
    <w:charset w:val="EE"/>
    <w:family w:val="swiss"/>
    <w:pitch w:val="variable"/>
    <w:sig w:usb0="E0002EFF" w:usb1="C000785B" w:usb2="00000009" w:usb3="00000000" w:csb0="000001FF" w:csb1="00000000"/>
  </w:font>
  <w:font w:name="+mn-ea">
    <w:panose1 w:val="00000000000000000000"/>
    <w:charset w:val="00"/>
    <w:family w:val="roman"/>
    <w:notTrueType/>
    <w:pitch w:val="default"/>
  </w:font>
  <w:font w:name="+mn-cs">
    <w:panose1 w:val="00000000000000000000"/>
    <w:charset w:val="00"/>
    <w:family w:val="roman"/>
    <w:notTrueType/>
    <w:pitch w:val="default"/>
  </w:font>
  <w:font w:name="MS Gothic">
    <w:altName w:val="ＭＳ ゴシック"/>
    <w:panose1 w:val="020B0609070205080204"/>
    <w:charset w:val="80"/>
    <w:family w:val="modern"/>
    <w:pitch w:val="fixed"/>
    <w:sig w:usb0="E00002FF" w:usb1="6AC7FDFB" w:usb2="08000012" w:usb3="00000000" w:csb0="0002009F" w:csb1="00000000"/>
  </w:font>
  <w:font w:name="Segoe UI Symbol">
    <w:panose1 w:val="020B0502040204020203"/>
    <w:charset w:val="00"/>
    <w:family w:val="swiss"/>
    <w:pitch w:val="variable"/>
    <w:sig w:usb0="800001E3" w:usb1="1200FFEF" w:usb2="00040000" w:usb3="00000000" w:csb0="00000001" w:csb1="00000000"/>
  </w:font>
  <w:font w:name="Wingdings 2">
    <w:panose1 w:val="05020102010507070707"/>
    <w:charset w:val="02"/>
    <w:family w:val="roman"/>
    <w:pitch w:val="variable"/>
    <w:sig w:usb0="00000000" w:usb1="10000000" w:usb2="00000000" w:usb3="00000000" w:csb0="8000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244638825"/>
      <w:docPartObj>
        <w:docPartGallery w:val="Page Numbers (Bottom of Page)"/>
        <w:docPartUnique/>
      </w:docPartObj>
    </w:sdtPr>
    <w:sdtContent>
      <w:p w14:paraId="503175D1" w14:textId="10C25145" w:rsidR="00C22418" w:rsidRDefault="00C22418" w:rsidP="00BB0B2E">
        <w:pPr>
          <w:pStyle w:val="Stopka"/>
          <w:tabs>
            <w:tab w:val="left" w:pos="8222"/>
          </w:tabs>
          <w:jc w:val="center"/>
        </w:pPr>
        <w:r>
          <w:fldChar w:fldCharType="begin"/>
        </w:r>
        <w:r>
          <w:instrText>PAGE   \* MERGEFORMAT</w:instrText>
        </w:r>
        <w:r>
          <w:fldChar w:fldCharType="separate"/>
        </w:r>
        <w:r w:rsidR="00D3795B">
          <w:rPr>
            <w:noProof/>
          </w:rPr>
          <w:t>31</w:t>
        </w:r>
        <w:r>
          <w:fldChar w:fldCharType="end"/>
        </w:r>
      </w:p>
    </w:sdtContent>
  </w:sdt>
  <w:p w14:paraId="2AF945E4" w14:textId="77777777" w:rsidR="00C22418" w:rsidRDefault="00C22418">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804543233"/>
      <w:docPartObj>
        <w:docPartGallery w:val="Page Numbers (Bottom of Page)"/>
        <w:docPartUnique/>
      </w:docPartObj>
    </w:sdtPr>
    <w:sdtContent>
      <w:p w14:paraId="2B483683" w14:textId="1C83F0FF" w:rsidR="00C22418" w:rsidRDefault="00C22418">
        <w:pPr>
          <w:pStyle w:val="Stopka"/>
          <w:jc w:val="center"/>
        </w:pPr>
        <w:r>
          <w:fldChar w:fldCharType="begin"/>
        </w:r>
        <w:r>
          <w:instrText>PAGE   \* MERGEFORMAT</w:instrText>
        </w:r>
        <w:r>
          <w:fldChar w:fldCharType="separate"/>
        </w:r>
        <w:r w:rsidR="004539FE">
          <w:rPr>
            <w:noProof/>
          </w:rPr>
          <w:t>135</w:t>
        </w:r>
        <w:r>
          <w:fldChar w:fldCharType="end"/>
        </w:r>
      </w:p>
    </w:sdtContent>
  </w:sdt>
  <w:p w14:paraId="63D3542A" w14:textId="77777777" w:rsidR="00C22418" w:rsidRDefault="00C22418">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7DCCBFB" w14:textId="77777777" w:rsidR="00EB3F70" w:rsidRDefault="00EB3F70" w:rsidP="007A144C">
      <w:pPr>
        <w:spacing w:after="0" w:line="240" w:lineRule="auto"/>
      </w:pPr>
      <w:r>
        <w:separator/>
      </w:r>
    </w:p>
  </w:footnote>
  <w:footnote w:type="continuationSeparator" w:id="0">
    <w:p w14:paraId="7FAB9A4D" w14:textId="77777777" w:rsidR="00EB3F70" w:rsidRDefault="00EB3F70" w:rsidP="007A144C">
      <w:pPr>
        <w:spacing w:after="0" w:line="240" w:lineRule="auto"/>
      </w:pPr>
      <w:r>
        <w:continuationSeparator/>
      </w:r>
    </w:p>
  </w:footnote>
  <w:footnote w:type="continuationNotice" w:id="1">
    <w:p w14:paraId="6C85B50E" w14:textId="77777777" w:rsidR="00EB3F70" w:rsidRDefault="00EB3F70">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5E36C9"/>
    <w:multiLevelType w:val="hybridMultilevel"/>
    <w:tmpl w:val="0A22FBC6"/>
    <w:lvl w:ilvl="0" w:tplc="04150017">
      <w:start w:val="1"/>
      <w:numFmt w:val="lowerLetter"/>
      <w:lvlText w:val="%1)"/>
      <w:lvlJc w:val="left"/>
      <w:pPr>
        <w:ind w:left="949" w:hanging="360"/>
      </w:pPr>
      <w:rPr>
        <w:rFonts w:hint="default"/>
      </w:rPr>
    </w:lvl>
    <w:lvl w:ilvl="1" w:tplc="04150003" w:tentative="1">
      <w:start w:val="1"/>
      <w:numFmt w:val="bullet"/>
      <w:lvlText w:val="o"/>
      <w:lvlJc w:val="left"/>
      <w:pPr>
        <w:ind w:left="1669" w:hanging="360"/>
      </w:pPr>
      <w:rPr>
        <w:rFonts w:ascii="Courier New" w:hAnsi="Courier New" w:cs="Courier New" w:hint="default"/>
      </w:rPr>
    </w:lvl>
    <w:lvl w:ilvl="2" w:tplc="04150005" w:tentative="1">
      <w:start w:val="1"/>
      <w:numFmt w:val="bullet"/>
      <w:lvlText w:val=""/>
      <w:lvlJc w:val="left"/>
      <w:pPr>
        <w:ind w:left="2389" w:hanging="360"/>
      </w:pPr>
      <w:rPr>
        <w:rFonts w:ascii="Wingdings" w:hAnsi="Wingdings" w:hint="default"/>
      </w:rPr>
    </w:lvl>
    <w:lvl w:ilvl="3" w:tplc="04150001" w:tentative="1">
      <w:start w:val="1"/>
      <w:numFmt w:val="bullet"/>
      <w:lvlText w:val=""/>
      <w:lvlJc w:val="left"/>
      <w:pPr>
        <w:ind w:left="3109" w:hanging="360"/>
      </w:pPr>
      <w:rPr>
        <w:rFonts w:ascii="Symbol" w:hAnsi="Symbol" w:hint="default"/>
      </w:rPr>
    </w:lvl>
    <w:lvl w:ilvl="4" w:tplc="04150003" w:tentative="1">
      <w:start w:val="1"/>
      <w:numFmt w:val="bullet"/>
      <w:lvlText w:val="o"/>
      <w:lvlJc w:val="left"/>
      <w:pPr>
        <w:ind w:left="3829" w:hanging="360"/>
      </w:pPr>
      <w:rPr>
        <w:rFonts w:ascii="Courier New" w:hAnsi="Courier New" w:cs="Courier New" w:hint="default"/>
      </w:rPr>
    </w:lvl>
    <w:lvl w:ilvl="5" w:tplc="04150005" w:tentative="1">
      <w:start w:val="1"/>
      <w:numFmt w:val="bullet"/>
      <w:lvlText w:val=""/>
      <w:lvlJc w:val="left"/>
      <w:pPr>
        <w:ind w:left="4549" w:hanging="360"/>
      </w:pPr>
      <w:rPr>
        <w:rFonts w:ascii="Wingdings" w:hAnsi="Wingdings" w:hint="default"/>
      </w:rPr>
    </w:lvl>
    <w:lvl w:ilvl="6" w:tplc="04150001" w:tentative="1">
      <w:start w:val="1"/>
      <w:numFmt w:val="bullet"/>
      <w:lvlText w:val=""/>
      <w:lvlJc w:val="left"/>
      <w:pPr>
        <w:ind w:left="5269" w:hanging="360"/>
      </w:pPr>
      <w:rPr>
        <w:rFonts w:ascii="Symbol" w:hAnsi="Symbol" w:hint="default"/>
      </w:rPr>
    </w:lvl>
    <w:lvl w:ilvl="7" w:tplc="04150003" w:tentative="1">
      <w:start w:val="1"/>
      <w:numFmt w:val="bullet"/>
      <w:lvlText w:val="o"/>
      <w:lvlJc w:val="left"/>
      <w:pPr>
        <w:ind w:left="5989" w:hanging="360"/>
      </w:pPr>
      <w:rPr>
        <w:rFonts w:ascii="Courier New" w:hAnsi="Courier New" w:cs="Courier New" w:hint="default"/>
      </w:rPr>
    </w:lvl>
    <w:lvl w:ilvl="8" w:tplc="04150005" w:tentative="1">
      <w:start w:val="1"/>
      <w:numFmt w:val="bullet"/>
      <w:lvlText w:val=""/>
      <w:lvlJc w:val="left"/>
      <w:pPr>
        <w:ind w:left="6709" w:hanging="360"/>
      </w:pPr>
      <w:rPr>
        <w:rFonts w:ascii="Wingdings" w:hAnsi="Wingdings" w:hint="default"/>
      </w:rPr>
    </w:lvl>
  </w:abstractNum>
  <w:abstractNum w:abstractNumId="1" w15:restartNumberingAfterBreak="0">
    <w:nsid w:val="00B97703"/>
    <w:multiLevelType w:val="hybridMultilevel"/>
    <w:tmpl w:val="0B4E1BE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 w15:restartNumberingAfterBreak="0">
    <w:nsid w:val="01304F59"/>
    <w:multiLevelType w:val="multilevel"/>
    <w:tmpl w:val="0415001F"/>
    <w:styleLink w:val="Styl1"/>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lowerLetter"/>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15:restartNumberingAfterBreak="0">
    <w:nsid w:val="0284322A"/>
    <w:multiLevelType w:val="hybridMultilevel"/>
    <w:tmpl w:val="1D0E0410"/>
    <w:lvl w:ilvl="0" w:tplc="04150015">
      <w:start w:val="1"/>
      <w:numFmt w:val="upp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 w15:restartNumberingAfterBreak="0">
    <w:nsid w:val="041431D8"/>
    <w:multiLevelType w:val="multilevel"/>
    <w:tmpl w:val="ED72E274"/>
    <w:lvl w:ilvl="0">
      <w:start w:val="1"/>
      <w:numFmt w:val="decimal"/>
      <w:lvlText w:val="%1"/>
      <w:lvlJc w:val="left"/>
      <w:pPr>
        <w:ind w:left="360" w:hanging="360"/>
      </w:pPr>
      <w:rPr>
        <w:rFonts w:hint="default"/>
      </w:rPr>
    </w:lvl>
    <w:lvl w:ilvl="1">
      <w:start w:val="2"/>
      <w:numFmt w:val="decimal"/>
      <w:lvlText w:val="%1.%2"/>
      <w:lvlJc w:val="left"/>
      <w:pPr>
        <w:ind w:left="2808" w:hanging="360"/>
      </w:pPr>
      <w:rPr>
        <w:rFonts w:hint="default"/>
      </w:rPr>
    </w:lvl>
    <w:lvl w:ilvl="2">
      <w:start w:val="1"/>
      <w:numFmt w:val="decimal"/>
      <w:lvlText w:val="%1.%2.%3"/>
      <w:lvlJc w:val="left"/>
      <w:pPr>
        <w:ind w:left="5616" w:hanging="720"/>
      </w:pPr>
      <w:rPr>
        <w:rFonts w:hint="default"/>
      </w:rPr>
    </w:lvl>
    <w:lvl w:ilvl="3">
      <w:start w:val="1"/>
      <w:numFmt w:val="decimal"/>
      <w:lvlText w:val="%1.%2.%3.%4"/>
      <w:lvlJc w:val="left"/>
      <w:pPr>
        <w:ind w:left="8064" w:hanging="720"/>
      </w:pPr>
      <w:rPr>
        <w:rFonts w:hint="default"/>
      </w:rPr>
    </w:lvl>
    <w:lvl w:ilvl="4">
      <w:start w:val="1"/>
      <w:numFmt w:val="decimal"/>
      <w:lvlText w:val="%1.%2.%3.%4.%5"/>
      <w:lvlJc w:val="left"/>
      <w:pPr>
        <w:ind w:left="10872" w:hanging="1080"/>
      </w:pPr>
      <w:rPr>
        <w:rFonts w:hint="default"/>
      </w:rPr>
    </w:lvl>
    <w:lvl w:ilvl="5">
      <w:start w:val="1"/>
      <w:numFmt w:val="decimal"/>
      <w:lvlText w:val="%1.%2.%3.%4.%5.%6"/>
      <w:lvlJc w:val="left"/>
      <w:pPr>
        <w:ind w:left="13680" w:hanging="1440"/>
      </w:pPr>
      <w:rPr>
        <w:rFonts w:hint="default"/>
      </w:rPr>
    </w:lvl>
    <w:lvl w:ilvl="6">
      <w:start w:val="1"/>
      <w:numFmt w:val="decimal"/>
      <w:lvlText w:val="%1.%2.%3.%4.%5.%6.%7"/>
      <w:lvlJc w:val="left"/>
      <w:pPr>
        <w:ind w:left="16128" w:hanging="1440"/>
      </w:pPr>
      <w:rPr>
        <w:rFonts w:hint="default"/>
      </w:rPr>
    </w:lvl>
    <w:lvl w:ilvl="7">
      <w:start w:val="1"/>
      <w:numFmt w:val="decimal"/>
      <w:lvlText w:val="%1.%2.%3.%4.%5.%6.%7.%8"/>
      <w:lvlJc w:val="left"/>
      <w:pPr>
        <w:ind w:left="18936" w:hanging="1800"/>
      </w:pPr>
      <w:rPr>
        <w:rFonts w:hint="default"/>
      </w:rPr>
    </w:lvl>
    <w:lvl w:ilvl="8">
      <w:start w:val="1"/>
      <w:numFmt w:val="decimal"/>
      <w:lvlText w:val="%1.%2.%3.%4.%5.%6.%7.%8.%9"/>
      <w:lvlJc w:val="left"/>
      <w:pPr>
        <w:ind w:left="21384" w:hanging="1800"/>
      </w:pPr>
      <w:rPr>
        <w:rFonts w:hint="default"/>
      </w:rPr>
    </w:lvl>
  </w:abstractNum>
  <w:abstractNum w:abstractNumId="5" w15:restartNumberingAfterBreak="0">
    <w:nsid w:val="053275F3"/>
    <w:multiLevelType w:val="hybridMultilevel"/>
    <w:tmpl w:val="606C68E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 w15:restartNumberingAfterBreak="0">
    <w:nsid w:val="056639AD"/>
    <w:multiLevelType w:val="hybridMultilevel"/>
    <w:tmpl w:val="6094AD32"/>
    <w:lvl w:ilvl="0" w:tplc="04150015">
      <w:start w:val="1"/>
      <w:numFmt w:val="upp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15:restartNumberingAfterBreak="0">
    <w:nsid w:val="05745AC9"/>
    <w:multiLevelType w:val="hybridMultilevel"/>
    <w:tmpl w:val="798EA8C4"/>
    <w:lvl w:ilvl="0" w:tplc="E1AE51E2">
      <w:start w:val="1"/>
      <w:numFmt w:val="decimal"/>
      <w:lvlText w:val="%1."/>
      <w:lvlJc w:val="left"/>
      <w:pPr>
        <w:ind w:left="360" w:hanging="360"/>
      </w:pPr>
      <w:rPr>
        <w:rFonts w:hint="default"/>
        <w:b/>
        <w:color w:val="auto"/>
      </w:r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8" w15:restartNumberingAfterBreak="0">
    <w:nsid w:val="061A4C06"/>
    <w:multiLevelType w:val="hybridMultilevel"/>
    <w:tmpl w:val="53EAD072"/>
    <w:lvl w:ilvl="0" w:tplc="3B22FF54">
      <w:start w:val="1"/>
      <w:numFmt w:val="decimal"/>
      <w:lvlText w:val="%1)"/>
      <w:lvlJc w:val="left"/>
      <w:pPr>
        <w:ind w:left="1080" w:hanging="720"/>
      </w:pPr>
      <w:rPr>
        <w:rFonts w:asciiTheme="majorHAnsi" w:eastAsiaTheme="minorHAnsi" w:hAnsiTheme="majorHAnsi" w:cstheme="majorHAnsi"/>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 w15:restartNumberingAfterBreak="0">
    <w:nsid w:val="087F2E46"/>
    <w:multiLevelType w:val="hybridMultilevel"/>
    <w:tmpl w:val="C38446A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15:restartNumberingAfterBreak="0">
    <w:nsid w:val="08A67387"/>
    <w:multiLevelType w:val="hybridMultilevel"/>
    <w:tmpl w:val="B8D2CAE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15:restartNumberingAfterBreak="0">
    <w:nsid w:val="09B219CF"/>
    <w:multiLevelType w:val="hybridMultilevel"/>
    <w:tmpl w:val="9B78DCC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 w15:restartNumberingAfterBreak="0">
    <w:nsid w:val="0A796F1C"/>
    <w:multiLevelType w:val="hybridMultilevel"/>
    <w:tmpl w:val="B2D4F580"/>
    <w:lvl w:ilvl="0" w:tplc="C2220CC4">
      <w:start w:val="1"/>
      <w:numFmt w:val="bullet"/>
      <w:lvlText w:val=""/>
      <w:lvlJc w:val="left"/>
      <w:pPr>
        <w:ind w:left="1440" w:hanging="360"/>
      </w:pPr>
      <w:rPr>
        <w:rFonts w:ascii="Wingdings" w:hAnsi="Wingdings" w:hint="default"/>
        <w:color w:val="4472C4" w:themeColor="accent5"/>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3" w15:restartNumberingAfterBreak="0">
    <w:nsid w:val="0AFF0809"/>
    <w:multiLevelType w:val="hybridMultilevel"/>
    <w:tmpl w:val="C2FE2D5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 w15:restartNumberingAfterBreak="0">
    <w:nsid w:val="0FE203EB"/>
    <w:multiLevelType w:val="hybridMultilevel"/>
    <w:tmpl w:val="FD14849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15:restartNumberingAfterBreak="0">
    <w:nsid w:val="12160725"/>
    <w:multiLevelType w:val="hybridMultilevel"/>
    <w:tmpl w:val="6316C2C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 w15:restartNumberingAfterBreak="0">
    <w:nsid w:val="12561401"/>
    <w:multiLevelType w:val="hybridMultilevel"/>
    <w:tmpl w:val="470C0E9C"/>
    <w:lvl w:ilvl="0" w:tplc="04150001">
      <w:start w:val="1"/>
      <w:numFmt w:val="bullet"/>
      <w:lvlText w:val=""/>
      <w:lvlJc w:val="left"/>
      <w:pPr>
        <w:ind w:left="770" w:hanging="360"/>
      </w:pPr>
      <w:rPr>
        <w:rFonts w:ascii="Symbol" w:hAnsi="Symbol" w:hint="default"/>
      </w:rPr>
    </w:lvl>
    <w:lvl w:ilvl="1" w:tplc="04150003" w:tentative="1">
      <w:start w:val="1"/>
      <w:numFmt w:val="bullet"/>
      <w:lvlText w:val="o"/>
      <w:lvlJc w:val="left"/>
      <w:pPr>
        <w:ind w:left="1490" w:hanging="360"/>
      </w:pPr>
      <w:rPr>
        <w:rFonts w:ascii="Courier New" w:hAnsi="Courier New" w:cs="Courier New" w:hint="default"/>
      </w:rPr>
    </w:lvl>
    <w:lvl w:ilvl="2" w:tplc="04150005" w:tentative="1">
      <w:start w:val="1"/>
      <w:numFmt w:val="bullet"/>
      <w:lvlText w:val=""/>
      <w:lvlJc w:val="left"/>
      <w:pPr>
        <w:ind w:left="2210" w:hanging="360"/>
      </w:pPr>
      <w:rPr>
        <w:rFonts w:ascii="Wingdings" w:hAnsi="Wingdings" w:hint="default"/>
      </w:rPr>
    </w:lvl>
    <w:lvl w:ilvl="3" w:tplc="04150001" w:tentative="1">
      <w:start w:val="1"/>
      <w:numFmt w:val="bullet"/>
      <w:lvlText w:val=""/>
      <w:lvlJc w:val="left"/>
      <w:pPr>
        <w:ind w:left="2930" w:hanging="360"/>
      </w:pPr>
      <w:rPr>
        <w:rFonts w:ascii="Symbol" w:hAnsi="Symbol" w:hint="default"/>
      </w:rPr>
    </w:lvl>
    <w:lvl w:ilvl="4" w:tplc="04150003" w:tentative="1">
      <w:start w:val="1"/>
      <w:numFmt w:val="bullet"/>
      <w:lvlText w:val="o"/>
      <w:lvlJc w:val="left"/>
      <w:pPr>
        <w:ind w:left="3650" w:hanging="360"/>
      </w:pPr>
      <w:rPr>
        <w:rFonts w:ascii="Courier New" w:hAnsi="Courier New" w:cs="Courier New" w:hint="default"/>
      </w:rPr>
    </w:lvl>
    <w:lvl w:ilvl="5" w:tplc="04150005" w:tentative="1">
      <w:start w:val="1"/>
      <w:numFmt w:val="bullet"/>
      <w:lvlText w:val=""/>
      <w:lvlJc w:val="left"/>
      <w:pPr>
        <w:ind w:left="4370" w:hanging="360"/>
      </w:pPr>
      <w:rPr>
        <w:rFonts w:ascii="Wingdings" w:hAnsi="Wingdings" w:hint="default"/>
      </w:rPr>
    </w:lvl>
    <w:lvl w:ilvl="6" w:tplc="04150001" w:tentative="1">
      <w:start w:val="1"/>
      <w:numFmt w:val="bullet"/>
      <w:lvlText w:val=""/>
      <w:lvlJc w:val="left"/>
      <w:pPr>
        <w:ind w:left="5090" w:hanging="360"/>
      </w:pPr>
      <w:rPr>
        <w:rFonts w:ascii="Symbol" w:hAnsi="Symbol" w:hint="default"/>
      </w:rPr>
    </w:lvl>
    <w:lvl w:ilvl="7" w:tplc="04150003" w:tentative="1">
      <w:start w:val="1"/>
      <w:numFmt w:val="bullet"/>
      <w:lvlText w:val="o"/>
      <w:lvlJc w:val="left"/>
      <w:pPr>
        <w:ind w:left="5810" w:hanging="360"/>
      </w:pPr>
      <w:rPr>
        <w:rFonts w:ascii="Courier New" w:hAnsi="Courier New" w:cs="Courier New" w:hint="default"/>
      </w:rPr>
    </w:lvl>
    <w:lvl w:ilvl="8" w:tplc="04150005" w:tentative="1">
      <w:start w:val="1"/>
      <w:numFmt w:val="bullet"/>
      <w:lvlText w:val=""/>
      <w:lvlJc w:val="left"/>
      <w:pPr>
        <w:ind w:left="6530" w:hanging="360"/>
      </w:pPr>
      <w:rPr>
        <w:rFonts w:ascii="Wingdings" w:hAnsi="Wingdings" w:hint="default"/>
      </w:rPr>
    </w:lvl>
  </w:abstractNum>
  <w:abstractNum w:abstractNumId="17" w15:restartNumberingAfterBreak="0">
    <w:nsid w:val="132F1912"/>
    <w:multiLevelType w:val="hybridMultilevel"/>
    <w:tmpl w:val="110E9424"/>
    <w:lvl w:ilvl="0" w:tplc="128E235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15:restartNumberingAfterBreak="0">
    <w:nsid w:val="13E56049"/>
    <w:multiLevelType w:val="hybridMultilevel"/>
    <w:tmpl w:val="23D4E5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15:restartNumberingAfterBreak="0">
    <w:nsid w:val="13F553E5"/>
    <w:multiLevelType w:val="hybridMultilevel"/>
    <w:tmpl w:val="63BC8CE2"/>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0" w15:restartNumberingAfterBreak="0">
    <w:nsid w:val="14663DDC"/>
    <w:multiLevelType w:val="hybridMultilevel"/>
    <w:tmpl w:val="C7FA772C"/>
    <w:lvl w:ilvl="0" w:tplc="2FD0A306">
      <w:start w:val="1"/>
      <w:numFmt w:val="lowerRoman"/>
      <w:lvlText w:val="(%1)"/>
      <w:lvlJc w:val="left"/>
      <w:pPr>
        <w:ind w:left="1429" w:hanging="360"/>
      </w:pPr>
      <w:rPr>
        <w:rFonts w:hint="default"/>
        <w:b w:val="0"/>
        <w:bCs w:val="0"/>
      </w:rPr>
    </w:lvl>
    <w:lvl w:ilvl="1" w:tplc="43126994">
      <w:start w:val="1"/>
      <w:numFmt w:val="decimal"/>
      <w:lvlText w:val="%2)"/>
      <w:lvlJc w:val="left"/>
      <w:pPr>
        <w:ind w:left="2499" w:hanging="710"/>
      </w:pPr>
      <w:rPr>
        <w:rFonts w:hint="default"/>
      </w:rPr>
    </w:lvl>
    <w:lvl w:ilvl="2" w:tplc="0415001B" w:tentative="1">
      <w:start w:val="1"/>
      <w:numFmt w:val="lowerRoman"/>
      <w:lvlText w:val="%3."/>
      <w:lvlJc w:val="right"/>
      <w:pPr>
        <w:ind w:left="2869" w:hanging="180"/>
      </w:pPr>
    </w:lvl>
    <w:lvl w:ilvl="3" w:tplc="0415000F" w:tentative="1">
      <w:start w:val="1"/>
      <w:numFmt w:val="decimal"/>
      <w:lvlText w:val="%4."/>
      <w:lvlJc w:val="left"/>
      <w:pPr>
        <w:ind w:left="3589" w:hanging="360"/>
      </w:pPr>
    </w:lvl>
    <w:lvl w:ilvl="4" w:tplc="04150019" w:tentative="1">
      <w:start w:val="1"/>
      <w:numFmt w:val="lowerLetter"/>
      <w:lvlText w:val="%5."/>
      <w:lvlJc w:val="left"/>
      <w:pPr>
        <w:ind w:left="4309" w:hanging="360"/>
      </w:pPr>
    </w:lvl>
    <w:lvl w:ilvl="5" w:tplc="0415001B" w:tentative="1">
      <w:start w:val="1"/>
      <w:numFmt w:val="lowerRoman"/>
      <w:lvlText w:val="%6."/>
      <w:lvlJc w:val="right"/>
      <w:pPr>
        <w:ind w:left="5029" w:hanging="180"/>
      </w:pPr>
    </w:lvl>
    <w:lvl w:ilvl="6" w:tplc="0415000F" w:tentative="1">
      <w:start w:val="1"/>
      <w:numFmt w:val="decimal"/>
      <w:lvlText w:val="%7."/>
      <w:lvlJc w:val="left"/>
      <w:pPr>
        <w:ind w:left="5749" w:hanging="360"/>
      </w:pPr>
    </w:lvl>
    <w:lvl w:ilvl="7" w:tplc="04150019" w:tentative="1">
      <w:start w:val="1"/>
      <w:numFmt w:val="lowerLetter"/>
      <w:lvlText w:val="%8."/>
      <w:lvlJc w:val="left"/>
      <w:pPr>
        <w:ind w:left="6469" w:hanging="360"/>
      </w:pPr>
    </w:lvl>
    <w:lvl w:ilvl="8" w:tplc="0415001B" w:tentative="1">
      <w:start w:val="1"/>
      <w:numFmt w:val="lowerRoman"/>
      <w:lvlText w:val="%9."/>
      <w:lvlJc w:val="right"/>
      <w:pPr>
        <w:ind w:left="7189" w:hanging="180"/>
      </w:pPr>
    </w:lvl>
  </w:abstractNum>
  <w:abstractNum w:abstractNumId="21" w15:restartNumberingAfterBreak="0">
    <w:nsid w:val="14CC7D63"/>
    <w:multiLevelType w:val="hybridMultilevel"/>
    <w:tmpl w:val="049887D6"/>
    <w:lvl w:ilvl="0" w:tplc="04150015">
      <w:start w:val="1"/>
      <w:numFmt w:val="upp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 w15:restartNumberingAfterBreak="0">
    <w:nsid w:val="15B61F70"/>
    <w:multiLevelType w:val="hybridMultilevel"/>
    <w:tmpl w:val="5E6827FC"/>
    <w:lvl w:ilvl="0" w:tplc="04150011">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15:restartNumberingAfterBreak="0">
    <w:nsid w:val="16D651A2"/>
    <w:multiLevelType w:val="hybridMultilevel"/>
    <w:tmpl w:val="122EE21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 w15:restartNumberingAfterBreak="0">
    <w:nsid w:val="188E3608"/>
    <w:multiLevelType w:val="hybridMultilevel"/>
    <w:tmpl w:val="259E9E1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 w15:restartNumberingAfterBreak="0">
    <w:nsid w:val="18BD48F7"/>
    <w:multiLevelType w:val="hybridMultilevel"/>
    <w:tmpl w:val="DDB061A8"/>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6" w15:restartNumberingAfterBreak="0">
    <w:nsid w:val="1AF60507"/>
    <w:multiLevelType w:val="hybridMultilevel"/>
    <w:tmpl w:val="6CBAA356"/>
    <w:lvl w:ilvl="0" w:tplc="04150017">
      <w:start w:val="1"/>
      <w:numFmt w:val="lowerLetter"/>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7" w15:restartNumberingAfterBreak="0">
    <w:nsid w:val="1BBE790D"/>
    <w:multiLevelType w:val="hybridMultilevel"/>
    <w:tmpl w:val="80E0954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15:restartNumberingAfterBreak="0">
    <w:nsid w:val="1DDA60FA"/>
    <w:multiLevelType w:val="hybridMultilevel"/>
    <w:tmpl w:val="2C041D9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 w15:restartNumberingAfterBreak="0">
    <w:nsid w:val="1E5B46CD"/>
    <w:multiLevelType w:val="hybridMultilevel"/>
    <w:tmpl w:val="14AA3B1A"/>
    <w:lvl w:ilvl="0" w:tplc="04150017">
      <w:start w:val="1"/>
      <w:numFmt w:val="lowerLetter"/>
      <w:lvlText w:val="%1)"/>
      <w:lvlJc w:val="left"/>
      <w:pPr>
        <w:ind w:left="770" w:hanging="360"/>
      </w:pPr>
      <w:rPr>
        <w:rFonts w:hint="default"/>
      </w:rPr>
    </w:lvl>
    <w:lvl w:ilvl="1" w:tplc="04150003" w:tentative="1">
      <w:start w:val="1"/>
      <w:numFmt w:val="bullet"/>
      <w:lvlText w:val="o"/>
      <w:lvlJc w:val="left"/>
      <w:pPr>
        <w:ind w:left="1490" w:hanging="360"/>
      </w:pPr>
      <w:rPr>
        <w:rFonts w:ascii="Courier New" w:hAnsi="Courier New" w:cs="Courier New" w:hint="default"/>
      </w:rPr>
    </w:lvl>
    <w:lvl w:ilvl="2" w:tplc="04150005" w:tentative="1">
      <w:start w:val="1"/>
      <w:numFmt w:val="bullet"/>
      <w:lvlText w:val=""/>
      <w:lvlJc w:val="left"/>
      <w:pPr>
        <w:ind w:left="2210" w:hanging="360"/>
      </w:pPr>
      <w:rPr>
        <w:rFonts w:ascii="Wingdings" w:hAnsi="Wingdings" w:hint="default"/>
      </w:rPr>
    </w:lvl>
    <w:lvl w:ilvl="3" w:tplc="04150001" w:tentative="1">
      <w:start w:val="1"/>
      <w:numFmt w:val="bullet"/>
      <w:lvlText w:val=""/>
      <w:lvlJc w:val="left"/>
      <w:pPr>
        <w:ind w:left="2930" w:hanging="360"/>
      </w:pPr>
      <w:rPr>
        <w:rFonts w:ascii="Symbol" w:hAnsi="Symbol" w:hint="default"/>
      </w:rPr>
    </w:lvl>
    <w:lvl w:ilvl="4" w:tplc="04150003" w:tentative="1">
      <w:start w:val="1"/>
      <w:numFmt w:val="bullet"/>
      <w:lvlText w:val="o"/>
      <w:lvlJc w:val="left"/>
      <w:pPr>
        <w:ind w:left="3650" w:hanging="360"/>
      </w:pPr>
      <w:rPr>
        <w:rFonts w:ascii="Courier New" w:hAnsi="Courier New" w:cs="Courier New" w:hint="default"/>
      </w:rPr>
    </w:lvl>
    <w:lvl w:ilvl="5" w:tplc="04150005" w:tentative="1">
      <w:start w:val="1"/>
      <w:numFmt w:val="bullet"/>
      <w:lvlText w:val=""/>
      <w:lvlJc w:val="left"/>
      <w:pPr>
        <w:ind w:left="4370" w:hanging="360"/>
      </w:pPr>
      <w:rPr>
        <w:rFonts w:ascii="Wingdings" w:hAnsi="Wingdings" w:hint="default"/>
      </w:rPr>
    </w:lvl>
    <w:lvl w:ilvl="6" w:tplc="04150001" w:tentative="1">
      <w:start w:val="1"/>
      <w:numFmt w:val="bullet"/>
      <w:lvlText w:val=""/>
      <w:lvlJc w:val="left"/>
      <w:pPr>
        <w:ind w:left="5090" w:hanging="360"/>
      </w:pPr>
      <w:rPr>
        <w:rFonts w:ascii="Symbol" w:hAnsi="Symbol" w:hint="default"/>
      </w:rPr>
    </w:lvl>
    <w:lvl w:ilvl="7" w:tplc="04150003" w:tentative="1">
      <w:start w:val="1"/>
      <w:numFmt w:val="bullet"/>
      <w:lvlText w:val="o"/>
      <w:lvlJc w:val="left"/>
      <w:pPr>
        <w:ind w:left="5810" w:hanging="360"/>
      </w:pPr>
      <w:rPr>
        <w:rFonts w:ascii="Courier New" w:hAnsi="Courier New" w:cs="Courier New" w:hint="default"/>
      </w:rPr>
    </w:lvl>
    <w:lvl w:ilvl="8" w:tplc="04150005" w:tentative="1">
      <w:start w:val="1"/>
      <w:numFmt w:val="bullet"/>
      <w:lvlText w:val=""/>
      <w:lvlJc w:val="left"/>
      <w:pPr>
        <w:ind w:left="6530" w:hanging="360"/>
      </w:pPr>
      <w:rPr>
        <w:rFonts w:ascii="Wingdings" w:hAnsi="Wingdings" w:hint="default"/>
      </w:rPr>
    </w:lvl>
  </w:abstractNum>
  <w:abstractNum w:abstractNumId="30" w15:restartNumberingAfterBreak="0">
    <w:nsid w:val="1EE14D4A"/>
    <w:multiLevelType w:val="hybridMultilevel"/>
    <w:tmpl w:val="BC26A058"/>
    <w:lvl w:ilvl="0" w:tplc="04150001">
      <w:start w:val="1"/>
      <w:numFmt w:val="bullet"/>
      <w:lvlText w:val=""/>
      <w:lvlJc w:val="left"/>
      <w:pPr>
        <w:ind w:left="770" w:hanging="360"/>
      </w:pPr>
      <w:rPr>
        <w:rFonts w:ascii="Symbol" w:hAnsi="Symbol" w:hint="default"/>
      </w:rPr>
    </w:lvl>
    <w:lvl w:ilvl="1" w:tplc="04150003" w:tentative="1">
      <w:start w:val="1"/>
      <w:numFmt w:val="bullet"/>
      <w:lvlText w:val="o"/>
      <w:lvlJc w:val="left"/>
      <w:pPr>
        <w:ind w:left="1490" w:hanging="360"/>
      </w:pPr>
      <w:rPr>
        <w:rFonts w:ascii="Courier New" w:hAnsi="Courier New" w:cs="Courier New" w:hint="default"/>
      </w:rPr>
    </w:lvl>
    <w:lvl w:ilvl="2" w:tplc="04150005" w:tentative="1">
      <w:start w:val="1"/>
      <w:numFmt w:val="bullet"/>
      <w:lvlText w:val=""/>
      <w:lvlJc w:val="left"/>
      <w:pPr>
        <w:ind w:left="2210" w:hanging="360"/>
      </w:pPr>
      <w:rPr>
        <w:rFonts w:ascii="Wingdings" w:hAnsi="Wingdings" w:hint="default"/>
      </w:rPr>
    </w:lvl>
    <w:lvl w:ilvl="3" w:tplc="04150001" w:tentative="1">
      <w:start w:val="1"/>
      <w:numFmt w:val="bullet"/>
      <w:lvlText w:val=""/>
      <w:lvlJc w:val="left"/>
      <w:pPr>
        <w:ind w:left="2930" w:hanging="360"/>
      </w:pPr>
      <w:rPr>
        <w:rFonts w:ascii="Symbol" w:hAnsi="Symbol" w:hint="default"/>
      </w:rPr>
    </w:lvl>
    <w:lvl w:ilvl="4" w:tplc="04150003" w:tentative="1">
      <w:start w:val="1"/>
      <w:numFmt w:val="bullet"/>
      <w:lvlText w:val="o"/>
      <w:lvlJc w:val="left"/>
      <w:pPr>
        <w:ind w:left="3650" w:hanging="360"/>
      </w:pPr>
      <w:rPr>
        <w:rFonts w:ascii="Courier New" w:hAnsi="Courier New" w:cs="Courier New" w:hint="default"/>
      </w:rPr>
    </w:lvl>
    <w:lvl w:ilvl="5" w:tplc="04150005" w:tentative="1">
      <w:start w:val="1"/>
      <w:numFmt w:val="bullet"/>
      <w:lvlText w:val=""/>
      <w:lvlJc w:val="left"/>
      <w:pPr>
        <w:ind w:left="4370" w:hanging="360"/>
      </w:pPr>
      <w:rPr>
        <w:rFonts w:ascii="Wingdings" w:hAnsi="Wingdings" w:hint="default"/>
      </w:rPr>
    </w:lvl>
    <w:lvl w:ilvl="6" w:tplc="04150001" w:tentative="1">
      <w:start w:val="1"/>
      <w:numFmt w:val="bullet"/>
      <w:lvlText w:val=""/>
      <w:lvlJc w:val="left"/>
      <w:pPr>
        <w:ind w:left="5090" w:hanging="360"/>
      </w:pPr>
      <w:rPr>
        <w:rFonts w:ascii="Symbol" w:hAnsi="Symbol" w:hint="default"/>
      </w:rPr>
    </w:lvl>
    <w:lvl w:ilvl="7" w:tplc="04150003" w:tentative="1">
      <w:start w:val="1"/>
      <w:numFmt w:val="bullet"/>
      <w:lvlText w:val="o"/>
      <w:lvlJc w:val="left"/>
      <w:pPr>
        <w:ind w:left="5810" w:hanging="360"/>
      </w:pPr>
      <w:rPr>
        <w:rFonts w:ascii="Courier New" w:hAnsi="Courier New" w:cs="Courier New" w:hint="default"/>
      </w:rPr>
    </w:lvl>
    <w:lvl w:ilvl="8" w:tplc="04150005" w:tentative="1">
      <w:start w:val="1"/>
      <w:numFmt w:val="bullet"/>
      <w:lvlText w:val=""/>
      <w:lvlJc w:val="left"/>
      <w:pPr>
        <w:ind w:left="6530" w:hanging="360"/>
      </w:pPr>
      <w:rPr>
        <w:rFonts w:ascii="Wingdings" w:hAnsi="Wingdings" w:hint="default"/>
      </w:rPr>
    </w:lvl>
  </w:abstractNum>
  <w:abstractNum w:abstractNumId="31" w15:restartNumberingAfterBreak="0">
    <w:nsid w:val="1FF23155"/>
    <w:multiLevelType w:val="hybridMultilevel"/>
    <w:tmpl w:val="834C610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 w15:restartNumberingAfterBreak="0">
    <w:nsid w:val="20163414"/>
    <w:multiLevelType w:val="hybridMultilevel"/>
    <w:tmpl w:val="E36EB962"/>
    <w:lvl w:ilvl="0" w:tplc="90CEC660">
      <w:start w:val="1"/>
      <w:numFmt w:val="decimal"/>
      <w:lvlText w:val="%1."/>
      <w:lvlJc w:val="left"/>
      <w:pPr>
        <w:ind w:left="1005" w:hanging="360"/>
      </w:pPr>
      <w:rPr>
        <w:rFonts w:asciiTheme="minorHAnsi" w:eastAsia="Calibri" w:hAnsiTheme="minorHAnsi" w:cstheme="minorHAnsi"/>
        <w:color w:val="auto"/>
      </w:rPr>
    </w:lvl>
    <w:lvl w:ilvl="1" w:tplc="04150003" w:tentative="1">
      <w:start w:val="1"/>
      <w:numFmt w:val="bullet"/>
      <w:lvlText w:val="o"/>
      <w:lvlJc w:val="left"/>
      <w:pPr>
        <w:ind w:left="1725" w:hanging="360"/>
      </w:pPr>
      <w:rPr>
        <w:rFonts w:ascii="Courier New" w:hAnsi="Courier New" w:cs="Courier New" w:hint="default"/>
      </w:rPr>
    </w:lvl>
    <w:lvl w:ilvl="2" w:tplc="04150005" w:tentative="1">
      <w:start w:val="1"/>
      <w:numFmt w:val="bullet"/>
      <w:lvlText w:val=""/>
      <w:lvlJc w:val="left"/>
      <w:pPr>
        <w:ind w:left="2445" w:hanging="360"/>
      </w:pPr>
      <w:rPr>
        <w:rFonts w:ascii="Wingdings" w:hAnsi="Wingdings" w:hint="default"/>
      </w:rPr>
    </w:lvl>
    <w:lvl w:ilvl="3" w:tplc="04150001" w:tentative="1">
      <w:start w:val="1"/>
      <w:numFmt w:val="bullet"/>
      <w:lvlText w:val=""/>
      <w:lvlJc w:val="left"/>
      <w:pPr>
        <w:ind w:left="3165" w:hanging="360"/>
      </w:pPr>
      <w:rPr>
        <w:rFonts w:ascii="Symbol" w:hAnsi="Symbol" w:hint="default"/>
      </w:rPr>
    </w:lvl>
    <w:lvl w:ilvl="4" w:tplc="04150003" w:tentative="1">
      <w:start w:val="1"/>
      <w:numFmt w:val="bullet"/>
      <w:lvlText w:val="o"/>
      <w:lvlJc w:val="left"/>
      <w:pPr>
        <w:ind w:left="3885" w:hanging="360"/>
      </w:pPr>
      <w:rPr>
        <w:rFonts w:ascii="Courier New" w:hAnsi="Courier New" w:cs="Courier New" w:hint="default"/>
      </w:rPr>
    </w:lvl>
    <w:lvl w:ilvl="5" w:tplc="04150005" w:tentative="1">
      <w:start w:val="1"/>
      <w:numFmt w:val="bullet"/>
      <w:lvlText w:val=""/>
      <w:lvlJc w:val="left"/>
      <w:pPr>
        <w:ind w:left="4605" w:hanging="360"/>
      </w:pPr>
      <w:rPr>
        <w:rFonts w:ascii="Wingdings" w:hAnsi="Wingdings" w:hint="default"/>
      </w:rPr>
    </w:lvl>
    <w:lvl w:ilvl="6" w:tplc="04150001" w:tentative="1">
      <w:start w:val="1"/>
      <w:numFmt w:val="bullet"/>
      <w:lvlText w:val=""/>
      <w:lvlJc w:val="left"/>
      <w:pPr>
        <w:ind w:left="5325" w:hanging="360"/>
      </w:pPr>
      <w:rPr>
        <w:rFonts w:ascii="Symbol" w:hAnsi="Symbol" w:hint="default"/>
      </w:rPr>
    </w:lvl>
    <w:lvl w:ilvl="7" w:tplc="04150003" w:tentative="1">
      <w:start w:val="1"/>
      <w:numFmt w:val="bullet"/>
      <w:lvlText w:val="o"/>
      <w:lvlJc w:val="left"/>
      <w:pPr>
        <w:ind w:left="6045" w:hanging="360"/>
      </w:pPr>
      <w:rPr>
        <w:rFonts w:ascii="Courier New" w:hAnsi="Courier New" w:cs="Courier New" w:hint="default"/>
      </w:rPr>
    </w:lvl>
    <w:lvl w:ilvl="8" w:tplc="04150005" w:tentative="1">
      <w:start w:val="1"/>
      <w:numFmt w:val="bullet"/>
      <w:lvlText w:val=""/>
      <w:lvlJc w:val="left"/>
      <w:pPr>
        <w:ind w:left="6765" w:hanging="360"/>
      </w:pPr>
      <w:rPr>
        <w:rFonts w:ascii="Wingdings" w:hAnsi="Wingdings" w:hint="default"/>
      </w:rPr>
    </w:lvl>
  </w:abstractNum>
  <w:abstractNum w:abstractNumId="33" w15:restartNumberingAfterBreak="0">
    <w:nsid w:val="20324BB6"/>
    <w:multiLevelType w:val="hybridMultilevel"/>
    <w:tmpl w:val="81BEF9B8"/>
    <w:lvl w:ilvl="0" w:tplc="25BAB5A4">
      <w:start w:val="1"/>
      <w:numFmt w:val="bullet"/>
      <w:lvlText w:val="·"/>
      <w:lvlJc w:val="left"/>
      <w:pPr>
        <w:ind w:left="360" w:hanging="360"/>
      </w:pPr>
      <w:rPr>
        <w:rFonts w:ascii="Symbol" w:hAnsi="Symbol" w:hint="default"/>
      </w:rPr>
    </w:lvl>
    <w:lvl w:ilvl="1" w:tplc="25BAB5A4">
      <w:start w:val="1"/>
      <w:numFmt w:val="bullet"/>
      <w:lvlText w:val="·"/>
      <w:lvlJc w:val="left"/>
      <w:pPr>
        <w:ind w:left="1080" w:hanging="360"/>
      </w:pPr>
      <w:rPr>
        <w:rFonts w:ascii="Symbol" w:hAnsi="Symbol"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4" w15:restartNumberingAfterBreak="0">
    <w:nsid w:val="20A05485"/>
    <w:multiLevelType w:val="hybridMultilevel"/>
    <w:tmpl w:val="0FE643D4"/>
    <w:lvl w:ilvl="0" w:tplc="0415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5" w15:restartNumberingAfterBreak="0">
    <w:nsid w:val="21DA6620"/>
    <w:multiLevelType w:val="hybridMultilevel"/>
    <w:tmpl w:val="F350C78C"/>
    <w:lvl w:ilvl="0" w:tplc="D0087E5C">
      <w:start w:val="1"/>
      <w:numFmt w:val="decimal"/>
      <w:lvlText w:val="%1."/>
      <w:lvlJc w:val="left"/>
      <w:pPr>
        <w:ind w:left="720" w:hanging="360"/>
      </w:pPr>
      <w:rPr>
        <w:rFonts w:hint="default"/>
        <w:i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6" w15:restartNumberingAfterBreak="0">
    <w:nsid w:val="21ED3680"/>
    <w:multiLevelType w:val="hybridMultilevel"/>
    <w:tmpl w:val="0A22FBC6"/>
    <w:lvl w:ilvl="0" w:tplc="FFFFFFFF">
      <w:start w:val="1"/>
      <w:numFmt w:val="lowerLetter"/>
      <w:lvlText w:val="%1)"/>
      <w:lvlJc w:val="left"/>
      <w:pPr>
        <w:ind w:left="949" w:hanging="360"/>
      </w:pPr>
      <w:rPr>
        <w:rFonts w:hint="default"/>
      </w:rPr>
    </w:lvl>
    <w:lvl w:ilvl="1" w:tplc="FFFFFFFF" w:tentative="1">
      <w:start w:val="1"/>
      <w:numFmt w:val="bullet"/>
      <w:lvlText w:val="o"/>
      <w:lvlJc w:val="left"/>
      <w:pPr>
        <w:ind w:left="1669" w:hanging="360"/>
      </w:pPr>
      <w:rPr>
        <w:rFonts w:ascii="Courier New" w:hAnsi="Courier New" w:cs="Courier New" w:hint="default"/>
      </w:rPr>
    </w:lvl>
    <w:lvl w:ilvl="2" w:tplc="FFFFFFFF" w:tentative="1">
      <w:start w:val="1"/>
      <w:numFmt w:val="bullet"/>
      <w:lvlText w:val=""/>
      <w:lvlJc w:val="left"/>
      <w:pPr>
        <w:ind w:left="2389" w:hanging="360"/>
      </w:pPr>
      <w:rPr>
        <w:rFonts w:ascii="Wingdings" w:hAnsi="Wingdings" w:hint="default"/>
      </w:rPr>
    </w:lvl>
    <w:lvl w:ilvl="3" w:tplc="FFFFFFFF" w:tentative="1">
      <w:start w:val="1"/>
      <w:numFmt w:val="bullet"/>
      <w:lvlText w:val=""/>
      <w:lvlJc w:val="left"/>
      <w:pPr>
        <w:ind w:left="3109" w:hanging="360"/>
      </w:pPr>
      <w:rPr>
        <w:rFonts w:ascii="Symbol" w:hAnsi="Symbol" w:hint="default"/>
      </w:rPr>
    </w:lvl>
    <w:lvl w:ilvl="4" w:tplc="FFFFFFFF" w:tentative="1">
      <w:start w:val="1"/>
      <w:numFmt w:val="bullet"/>
      <w:lvlText w:val="o"/>
      <w:lvlJc w:val="left"/>
      <w:pPr>
        <w:ind w:left="3829" w:hanging="360"/>
      </w:pPr>
      <w:rPr>
        <w:rFonts w:ascii="Courier New" w:hAnsi="Courier New" w:cs="Courier New" w:hint="default"/>
      </w:rPr>
    </w:lvl>
    <w:lvl w:ilvl="5" w:tplc="FFFFFFFF" w:tentative="1">
      <w:start w:val="1"/>
      <w:numFmt w:val="bullet"/>
      <w:lvlText w:val=""/>
      <w:lvlJc w:val="left"/>
      <w:pPr>
        <w:ind w:left="4549" w:hanging="360"/>
      </w:pPr>
      <w:rPr>
        <w:rFonts w:ascii="Wingdings" w:hAnsi="Wingdings" w:hint="default"/>
      </w:rPr>
    </w:lvl>
    <w:lvl w:ilvl="6" w:tplc="FFFFFFFF" w:tentative="1">
      <w:start w:val="1"/>
      <w:numFmt w:val="bullet"/>
      <w:lvlText w:val=""/>
      <w:lvlJc w:val="left"/>
      <w:pPr>
        <w:ind w:left="5269" w:hanging="360"/>
      </w:pPr>
      <w:rPr>
        <w:rFonts w:ascii="Symbol" w:hAnsi="Symbol" w:hint="default"/>
      </w:rPr>
    </w:lvl>
    <w:lvl w:ilvl="7" w:tplc="FFFFFFFF" w:tentative="1">
      <w:start w:val="1"/>
      <w:numFmt w:val="bullet"/>
      <w:lvlText w:val="o"/>
      <w:lvlJc w:val="left"/>
      <w:pPr>
        <w:ind w:left="5989" w:hanging="360"/>
      </w:pPr>
      <w:rPr>
        <w:rFonts w:ascii="Courier New" w:hAnsi="Courier New" w:cs="Courier New" w:hint="default"/>
      </w:rPr>
    </w:lvl>
    <w:lvl w:ilvl="8" w:tplc="FFFFFFFF" w:tentative="1">
      <w:start w:val="1"/>
      <w:numFmt w:val="bullet"/>
      <w:lvlText w:val=""/>
      <w:lvlJc w:val="left"/>
      <w:pPr>
        <w:ind w:left="6709" w:hanging="360"/>
      </w:pPr>
      <w:rPr>
        <w:rFonts w:ascii="Wingdings" w:hAnsi="Wingdings" w:hint="default"/>
      </w:rPr>
    </w:lvl>
  </w:abstractNum>
  <w:abstractNum w:abstractNumId="37" w15:restartNumberingAfterBreak="0">
    <w:nsid w:val="222773D5"/>
    <w:multiLevelType w:val="hybridMultilevel"/>
    <w:tmpl w:val="A6AEF0C8"/>
    <w:lvl w:ilvl="0" w:tplc="04150017">
      <w:start w:val="1"/>
      <w:numFmt w:val="lowerLetter"/>
      <w:lvlText w:val="%1)"/>
      <w:lvlJc w:val="left"/>
      <w:pPr>
        <w:ind w:left="360" w:hanging="360"/>
      </w:pPr>
      <w:rPr>
        <w:rFonts w:hint="default"/>
      </w:r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8" w15:restartNumberingAfterBreak="0">
    <w:nsid w:val="22303E95"/>
    <w:multiLevelType w:val="hybridMultilevel"/>
    <w:tmpl w:val="33FCB1E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 w15:restartNumberingAfterBreak="0">
    <w:nsid w:val="22607532"/>
    <w:multiLevelType w:val="hybridMultilevel"/>
    <w:tmpl w:val="939A05D0"/>
    <w:lvl w:ilvl="0" w:tplc="FFFFFFFF">
      <w:start w:val="1"/>
      <w:numFmt w:val="bullet"/>
      <w:lvlText w:val=""/>
      <w:lvlJc w:val="left"/>
      <w:pPr>
        <w:ind w:left="720" w:hanging="360"/>
      </w:pPr>
      <w:rPr>
        <w:rFonts w:ascii="Symbol" w:hAnsi="Symbol" w:hint="default"/>
      </w:rPr>
    </w:lvl>
    <w:lvl w:ilvl="1" w:tplc="04150001">
      <w:start w:val="1"/>
      <w:numFmt w:val="bullet"/>
      <w:lvlText w:val=""/>
      <w:lvlJc w:val="left"/>
      <w:pPr>
        <w:ind w:left="720" w:hanging="360"/>
      </w:pPr>
      <w:rPr>
        <w:rFonts w:ascii="Symbol" w:hAnsi="Symbol"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0" w15:restartNumberingAfterBreak="0">
    <w:nsid w:val="22A30FBD"/>
    <w:multiLevelType w:val="hybridMultilevel"/>
    <w:tmpl w:val="0998765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 w15:restartNumberingAfterBreak="0">
    <w:nsid w:val="24800287"/>
    <w:multiLevelType w:val="hybridMultilevel"/>
    <w:tmpl w:val="C3D2DA62"/>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2" w15:restartNumberingAfterBreak="0">
    <w:nsid w:val="25294C64"/>
    <w:multiLevelType w:val="hybridMultilevel"/>
    <w:tmpl w:val="DB168FE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 w15:restartNumberingAfterBreak="0">
    <w:nsid w:val="25A1521B"/>
    <w:multiLevelType w:val="hybridMultilevel"/>
    <w:tmpl w:val="EE9C8232"/>
    <w:lvl w:ilvl="0" w:tplc="18EA0DCE">
      <w:start w:val="1"/>
      <w:numFmt w:val="decimal"/>
      <w:pStyle w:val="Para"/>
      <w:lvlText w:val="%1."/>
      <w:lvlJc w:val="left"/>
      <w:pPr>
        <w:tabs>
          <w:tab w:val="num" w:pos="720"/>
        </w:tabs>
        <w:ind w:left="0" w:firstLine="0"/>
      </w:pPr>
      <w:rPr>
        <w:rFonts w:hint="default"/>
      </w:rPr>
    </w:lvl>
    <w:lvl w:ilvl="1" w:tplc="08090019" w:tentative="1">
      <w:start w:val="1"/>
      <w:numFmt w:val="lowerLetter"/>
      <w:lvlText w:val="%2."/>
      <w:lvlJc w:val="left"/>
      <w:pPr>
        <w:ind w:left="2120" w:hanging="360"/>
      </w:pPr>
    </w:lvl>
    <w:lvl w:ilvl="2" w:tplc="0809001B" w:tentative="1">
      <w:start w:val="1"/>
      <w:numFmt w:val="lowerRoman"/>
      <w:lvlText w:val="%3."/>
      <w:lvlJc w:val="right"/>
      <w:pPr>
        <w:ind w:left="2840" w:hanging="180"/>
      </w:pPr>
    </w:lvl>
    <w:lvl w:ilvl="3" w:tplc="0809000F" w:tentative="1">
      <w:start w:val="1"/>
      <w:numFmt w:val="decimal"/>
      <w:lvlText w:val="%4."/>
      <w:lvlJc w:val="left"/>
      <w:pPr>
        <w:ind w:left="3560" w:hanging="360"/>
      </w:pPr>
    </w:lvl>
    <w:lvl w:ilvl="4" w:tplc="08090019" w:tentative="1">
      <w:start w:val="1"/>
      <w:numFmt w:val="lowerLetter"/>
      <w:lvlText w:val="%5."/>
      <w:lvlJc w:val="left"/>
      <w:pPr>
        <w:ind w:left="4280" w:hanging="360"/>
      </w:pPr>
    </w:lvl>
    <w:lvl w:ilvl="5" w:tplc="0809001B" w:tentative="1">
      <w:start w:val="1"/>
      <w:numFmt w:val="lowerRoman"/>
      <w:lvlText w:val="%6."/>
      <w:lvlJc w:val="right"/>
      <w:pPr>
        <w:ind w:left="5000" w:hanging="180"/>
      </w:pPr>
    </w:lvl>
    <w:lvl w:ilvl="6" w:tplc="0809000F" w:tentative="1">
      <w:start w:val="1"/>
      <w:numFmt w:val="decimal"/>
      <w:lvlText w:val="%7."/>
      <w:lvlJc w:val="left"/>
      <w:pPr>
        <w:ind w:left="5720" w:hanging="360"/>
      </w:pPr>
    </w:lvl>
    <w:lvl w:ilvl="7" w:tplc="08090019" w:tentative="1">
      <w:start w:val="1"/>
      <w:numFmt w:val="lowerLetter"/>
      <w:lvlText w:val="%8."/>
      <w:lvlJc w:val="left"/>
      <w:pPr>
        <w:ind w:left="6440" w:hanging="360"/>
      </w:pPr>
    </w:lvl>
    <w:lvl w:ilvl="8" w:tplc="0809001B" w:tentative="1">
      <w:start w:val="1"/>
      <w:numFmt w:val="lowerRoman"/>
      <w:lvlText w:val="%9."/>
      <w:lvlJc w:val="right"/>
      <w:pPr>
        <w:ind w:left="7160" w:hanging="180"/>
      </w:pPr>
    </w:lvl>
  </w:abstractNum>
  <w:abstractNum w:abstractNumId="44" w15:restartNumberingAfterBreak="0">
    <w:nsid w:val="25CD6C7E"/>
    <w:multiLevelType w:val="hybridMultilevel"/>
    <w:tmpl w:val="FC107D7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 w15:restartNumberingAfterBreak="0">
    <w:nsid w:val="261441BA"/>
    <w:multiLevelType w:val="hybridMultilevel"/>
    <w:tmpl w:val="766C8BF4"/>
    <w:lvl w:ilvl="0" w:tplc="A2EA955C">
      <w:start w:val="1"/>
      <w:numFmt w:val="bullet"/>
      <w:lvlText w:val=""/>
      <w:lvlJc w:val="left"/>
      <w:pPr>
        <w:ind w:left="720" w:hanging="360"/>
      </w:pPr>
      <w:rPr>
        <w:rFonts w:ascii="Symbol" w:hAnsi="Symbol" w:hint="default"/>
      </w:rPr>
    </w:lvl>
    <w:lvl w:ilvl="1" w:tplc="6F5A4B2A">
      <w:start w:val="1"/>
      <w:numFmt w:val="bullet"/>
      <w:lvlText w:val=""/>
      <w:lvlJc w:val="left"/>
      <w:pPr>
        <w:ind w:left="1440" w:hanging="360"/>
      </w:pPr>
      <w:rPr>
        <w:rFonts w:ascii="Symbol" w:hAnsi="Symbol" w:hint="default"/>
      </w:rPr>
    </w:lvl>
    <w:lvl w:ilvl="2" w:tplc="FAA08D70">
      <w:start w:val="1"/>
      <w:numFmt w:val="bullet"/>
      <w:lvlText w:val=""/>
      <w:lvlJc w:val="left"/>
      <w:pPr>
        <w:ind w:left="2160" w:hanging="360"/>
      </w:pPr>
      <w:rPr>
        <w:rFonts w:ascii="Wingdings" w:hAnsi="Wingdings" w:hint="default"/>
      </w:rPr>
    </w:lvl>
    <w:lvl w:ilvl="3" w:tplc="71F2E0B0">
      <w:start w:val="1"/>
      <w:numFmt w:val="bullet"/>
      <w:lvlText w:val=""/>
      <w:lvlJc w:val="left"/>
      <w:pPr>
        <w:ind w:left="2880" w:hanging="360"/>
      </w:pPr>
      <w:rPr>
        <w:rFonts w:ascii="Symbol" w:hAnsi="Symbol" w:hint="default"/>
      </w:rPr>
    </w:lvl>
    <w:lvl w:ilvl="4" w:tplc="7F16D94E">
      <w:start w:val="1"/>
      <w:numFmt w:val="bullet"/>
      <w:lvlText w:val="o"/>
      <w:lvlJc w:val="left"/>
      <w:pPr>
        <w:ind w:left="3600" w:hanging="360"/>
      </w:pPr>
      <w:rPr>
        <w:rFonts w:ascii="Courier New" w:hAnsi="Courier New" w:hint="default"/>
      </w:rPr>
    </w:lvl>
    <w:lvl w:ilvl="5" w:tplc="1D8A867E">
      <w:start w:val="1"/>
      <w:numFmt w:val="bullet"/>
      <w:lvlText w:val=""/>
      <w:lvlJc w:val="left"/>
      <w:pPr>
        <w:ind w:left="4320" w:hanging="360"/>
      </w:pPr>
      <w:rPr>
        <w:rFonts w:ascii="Wingdings" w:hAnsi="Wingdings" w:hint="default"/>
      </w:rPr>
    </w:lvl>
    <w:lvl w:ilvl="6" w:tplc="19FC6156">
      <w:start w:val="1"/>
      <w:numFmt w:val="bullet"/>
      <w:lvlText w:val=""/>
      <w:lvlJc w:val="left"/>
      <w:pPr>
        <w:ind w:left="5040" w:hanging="360"/>
      </w:pPr>
      <w:rPr>
        <w:rFonts w:ascii="Symbol" w:hAnsi="Symbol" w:hint="default"/>
      </w:rPr>
    </w:lvl>
    <w:lvl w:ilvl="7" w:tplc="94A402D2">
      <w:start w:val="1"/>
      <w:numFmt w:val="bullet"/>
      <w:lvlText w:val="o"/>
      <w:lvlJc w:val="left"/>
      <w:pPr>
        <w:ind w:left="5760" w:hanging="360"/>
      </w:pPr>
      <w:rPr>
        <w:rFonts w:ascii="Courier New" w:hAnsi="Courier New" w:hint="default"/>
      </w:rPr>
    </w:lvl>
    <w:lvl w:ilvl="8" w:tplc="A328A2A4">
      <w:start w:val="1"/>
      <w:numFmt w:val="bullet"/>
      <w:lvlText w:val=""/>
      <w:lvlJc w:val="left"/>
      <w:pPr>
        <w:ind w:left="6480" w:hanging="360"/>
      </w:pPr>
      <w:rPr>
        <w:rFonts w:ascii="Wingdings" w:hAnsi="Wingdings" w:hint="default"/>
      </w:rPr>
    </w:lvl>
  </w:abstractNum>
  <w:abstractNum w:abstractNumId="46" w15:restartNumberingAfterBreak="0">
    <w:nsid w:val="274F2E40"/>
    <w:multiLevelType w:val="multilevel"/>
    <w:tmpl w:val="ED1C1212"/>
    <w:lvl w:ilvl="0">
      <w:start w:val="2"/>
      <w:numFmt w:val="decimal"/>
      <w:lvlText w:val="%1"/>
      <w:lvlJc w:val="left"/>
      <w:pPr>
        <w:ind w:left="480" w:hanging="480"/>
      </w:pPr>
      <w:rPr>
        <w:rFonts w:hint="default"/>
      </w:rPr>
    </w:lvl>
    <w:lvl w:ilvl="1">
      <w:start w:val="3"/>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7" w15:restartNumberingAfterBreak="0">
    <w:nsid w:val="278D7D6E"/>
    <w:multiLevelType w:val="hybridMultilevel"/>
    <w:tmpl w:val="1A4C3BF6"/>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8" w15:restartNumberingAfterBreak="0">
    <w:nsid w:val="27D727BA"/>
    <w:multiLevelType w:val="hybridMultilevel"/>
    <w:tmpl w:val="75500A6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 w15:restartNumberingAfterBreak="0">
    <w:nsid w:val="289F2445"/>
    <w:multiLevelType w:val="hybridMultilevel"/>
    <w:tmpl w:val="A3E05102"/>
    <w:lvl w:ilvl="0" w:tplc="04150011">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 w15:restartNumberingAfterBreak="0">
    <w:nsid w:val="28AE4336"/>
    <w:multiLevelType w:val="hybridMultilevel"/>
    <w:tmpl w:val="78CCCC1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 w15:restartNumberingAfterBreak="0">
    <w:nsid w:val="29DC068B"/>
    <w:multiLevelType w:val="hybridMultilevel"/>
    <w:tmpl w:val="E6829018"/>
    <w:lvl w:ilvl="0" w:tplc="7884BCDA">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2" w15:restartNumberingAfterBreak="0">
    <w:nsid w:val="2B16243B"/>
    <w:multiLevelType w:val="hybridMultilevel"/>
    <w:tmpl w:val="2A1E244A"/>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53" w15:restartNumberingAfterBreak="0">
    <w:nsid w:val="2B812A23"/>
    <w:multiLevelType w:val="hybridMultilevel"/>
    <w:tmpl w:val="7ADCDA58"/>
    <w:lvl w:ilvl="0" w:tplc="04150011">
      <w:start w:val="1"/>
      <w:numFmt w:val="decimal"/>
      <w:lvlText w:val="%1)"/>
      <w:lvlJc w:val="left"/>
      <w:pPr>
        <w:ind w:left="360" w:hanging="360"/>
      </w:pPr>
      <w:rPr>
        <w:rFonts w:hint="default"/>
      </w:rPr>
    </w:lvl>
    <w:lvl w:ilvl="1" w:tplc="FFFFFFFF">
      <w:start w:val="1"/>
      <w:numFmt w:val="bullet"/>
      <w:lvlText w:val=""/>
      <w:lvlJc w:val="left"/>
      <w:pPr>
        <w:ind w:left="1080" w:hanging="360"/>
      </w:pPr>
      <w:rPr>
        <w:rFonts w:ascii="Symbol" w:hAnsi="Symbol" w:hint="default"/>
      </w:rPr>
    </w:lvl>
    <w:lvl w:ilvl="2" w:tplc="FFFFFFFF">
      <w:start w:val="3"/>
      <w:numFmt w:val="decimal"/>
      <w:lvlText w:val="%3)"/>
      <w:lvlJc w:val="left"/>
      <w:pPr>
        <w:ind w:left="1980" w:hanging="360"/>
      </w:pPr>
      <w:rPr>
        <w:rFonts w:hint="default"/>
      </w:r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54" w15:restartNumberingAfterBreak="0">
    <w:nsid w:val="2C5D2F38"/>
    <w:multiLevelType w:val="hybridMultilevel"/>
    <w:tmpl w:val="84F2D65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 w15:restartNumberingAfterBreak="0">
    <w:nsid w:val="2CD76555"/>
    <w:multiLevelType w:val="hybridMultilevel"/>
    <w:tmpl w:val="81844496"/>
    <w:lvl w:ilvl="0" w:tplc="04150001">
      <w:start w:val="1"/>
      <w:numFmt w:val="bullet"/>
      <w:lvlText w:val=""/>
      <w:lvlJc w:val="left"/>
      <w:pPr>
        <w:ind w:left="1850" w:hanging="360"/>
      </w:pPr>
      <w:rPr>
        <w:rFonts w:ascii="Symbol" w:hAnsi="Symbol" w:hint="default"/>
      </w:rPr>
    </w:lvl>
    <w:lvl w:ilvl="1" w:tplc="04150003" w:tentative="1">
      <w:start w:val="1"/>
      <w:numFmt w:val="bullet"/>
      <w:lvlText w:val="o"/>
      <w:lvlJc w:val="left"/>
      <w:pPr>
        <w:ind w:left="2570" w:hanging="360"/>
      </w:pPr>
      <w:rPr>
        <w:rFonts w:ascii="Courier New" w:hAnsi="Courier New" w:cs="Courier New" w:hint="default"/>
      </w:rPr>
    </w:lvl>
    <w:lvl w:ilvl="2" w:tplc="04150005" w:tentative="1">
      <w:start w:val="1"/>
      <w:numFmt w:val="bullet"/>
      <w:lvlText w:val=""/>
      <w:lvlJc w:val="left"/>
      <w:pPr>
        <w:ind w:left="3290" w:hanging="360"/>
      </w:pPr>
      <w:rPr>
        <w:rFonts w:ascii="Wingdings" w:hAnsi="Wingdings" w:hint="default"/>
      </w:rPr>
    </w:lvl>
    <w:lvl w:ilvl="3" w:tplc="04150001" w:tentative="1">
      <w:start w:val="1"/>
      <w:numFmt w:val="bullet"/>
      <w:lvlText w:val=""/>
      <w:lvlJc w:val="left"/>
      <w:pPr>
        <w:ind w:left="4010" w:hanging="360"/>
      </w:pPr>
      <w:rPr>
        <w:rFonts w:ascii="Symbol" w:hAnsi="Symbol" w:hint="default"/>
      </w:rPr>
    </w:lvl>
    <w:lvl w:ilvl="4" w:tplc="04150003" w:tentative="1">
      <w:start w:val="1"/>
      <w:numFmt w:val="bullet"/>
      <w:lvlText w:val="o"/>
      <w:lvlJc w:val="left"/>
      <w:pPr>
        <w:ind w:left="4730" w:hanging="360"/>
      </w:pPr>
      <w:rPr>
        <w:rFonts w:ascii="Courier New" w:hAnsi="Courier New" w:cs="Courier New" w:hint="default"/>
      </w:rPr>
    </w:lvl>
    <w:lvl w:ilvl="5" w:tplc="04150005" w:tentative="1">
      <w:start w:val="1"/>
      <w:numFmt w:val="bullet"/>
      <w:lvlText w:val=""/>
      <w:lvlJc w:val="left"/>
      <w:pPr>
        <w:ind w:left="5450" w:hanging="360"/>
      </w:pPr>
      <w:rPr>
        <w:rFonts w:ascii="Wingdings" w:hAnsi="Wingdings" w:hint="default"/>
      </w:rPr>
    </w:lvl>
    <w:lvl w:ilvl="6" w:tplc="04150001" w:tentative="1">
      <w:start w:val="1"/>
      <w:numFmt w:val="bullet"/>
      <w:lvlText w:val=""/>
      <w:lvlJc w:val="left"/>
      <w:pPr>
        <w:ind w:left="6170" w:hanging="360"/>
      </w:pPr>
      <w:rPr>
        <w:rFonts w:ascii="Symbol" w:hAnsi="Symbol" w:hint="default"/>
      </w:rPr>
    </w:lvl>
    <w:lvl w:ilvl="7" w:tplc="04150003" w:tentative="1">
      <w:start w:val="1"/>
      <w:numFmt w:val="bullet"/>
      <w:lvlText w:val="o"/>
      <w:lvlJc w:val="left"/>
      <w:pPr>
        <w:ind w:left="6890" w:hanging="360"/>
      </w:pPr>
      <w:rPr>
        <w:rFonts w:ascii="Courier New" w:hAnsi="Courier New" w:cs="Courier New" w:hint="default"/>
      </w:rPr>
    </w:lvl>
    <w:lvl w:ilvl="8" w:tplc="04150005" w:tentative="1">
      <w:start w:val="1"/>
      <w:numFmt w:val="bullet"/>
      <w:lvlText w:val=""/>
      <w:lvlJc w:val="left"/>
      <w:pPr>
        <w:ind w:left="7610" w:hanging="360"/>
      </w:pPr>
      <w:rPr>
        <w:rFonts w:ascii="Wingdings" w:hAnsi="Wingdings" w:hint="default"/>
      </w:rPr>
    </w:lvl>
  </w:abstractNum>
  <w:abstractNum w:abstractNumId="56" w15:restartNumberingAfterBreak="0">
    <w:nsid w:val="2E150ECF"/>
    <w:multiLevelType w:val="hybridMultilevel"/>
    <w:tmpl w:val="1E58873A"/>
    <w:lvl w:ilvl="0" w:tplc="31CE20D4">
      <w:start w:val="1"/>
      <w:numFmt w:val="upperLetter"/>
      <w:lvlText w:val="%1."/>
      <w:lvlJc w:val="left"/>
      <w:pPr>
        <w:ind w:left="720" w:hanging="360"/>
      </w:pPr>
      <w:rPr>
        <w:rFonts w:asciiTheme="majorHAnsi" w:hAnsiTheme="majorHAnsi" w:cstheme="majorHAnsi" w:hint="default"/>
        <w:sz w:val="24"/>
        <w:szCs w:val="24"/>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7" w15:restartNumberingAfterBreak="0">
    <w:nsid w:val="2E6527AB"/>
    <w:multiLevelType w:val="hybridMultilevel"/>
    <w:tmpl w:val="069E5F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8" w15:restartNumberingAfterBreak="0">
    <w:nsid w:val="2E9716CD"/>
    <w:multiLevelType w:val="hybridMultilevel"/>
    <w:tmpl w:val="CC8CA572"/>
    <w:lvl w:ilvl="0" w:tplc="F454F6E4">
      <w:start w:val="1"/>
      <w:numFmt w:val="bullet"/>
      <w:lvlText w:val=""/>
      <w:lvlJc w:val="left"/>
      <w:pPr>
        <w:ind w:left="720" w:hanging="360"/>
      </w:pPr>
      <w:rPr>
        <w:rFonts w:ascii="Wingdings" w:hAnsi="Wingdings" w:hint="default"/>
        <w:color w:val="auto"/>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59" w15:restartNumberingAfterBreak="0">
    <w:nsid w:val="2E9A0E45"/>
    <w:multiLevelType w:val="hybridMultilevel"/>
    <w:tmpl w:val="4AF05FE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0" w15:restartNumberingAfterBreak="0">
    <w:nsid w:val="3068476D"/>
    <w:multiLevelType w:val="hybridMultilevel"/>
    <w:tmpl w:val="D46CC42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1" w15:restartNumberingAfterBreak="0">
    <w:nsid w:val="30E03FCE"/>
    <w:multiLevelType w:val="hybridMultilevel"/>
    <w:tmpl w:val="1F9E5EA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2" w15:restartNumberingAfterBreak="0">
    <w:nsid w:val="330D2BD2"/>
    <w:multiLevelType w:val="hybridMultilevel"/>
    <w:tmpl w:val="987AFE42"/>
    <w:lvl w:ilvl="0" w:tplc="4D9840DC">
      <w:start w:val="1"/>
      <w:numFmt w:val="upperLetter"/>
      <w:lvlText w:val="%1."/>
      <w:lvlJc w:val="left"/>
      <w:pPr>
        <w:ind w:left="720" w:hanging="360"/>
      </w:pPr>
      <w:rPr>
        <w:rFonts w:hint="default"/>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3" w15:restartNumberingAfterBreak="0">
    <w:nsid w:val="34BE12E0"/>
    <w:multiLevelType w:val="hybridMultilevel"/>
    <w:tmpl w:val="0A22FBC6"/>
    <w:lvl w:ilvl="0" w:tplc="FFFFFFFF">
      <w:start w:val="1"/>
      <w:numFmt w:val="lowerLetter"/>
      <w:lvlText w:val="%1)"/>
      <w:lvlJc w:val="left"/>
      <w:pPr>
        <w:ind w:left="949" w:hanging="360"/>
      </w:pPr>
      <w:rPr>
        <w:rFonts w:hint="default"/>
      </w:rPr>
    </w:lvl>
    <w:lvl w:ilvl="1" w:tplc="FFFFFFFF" w:tentative="1">
      <w:start w:val="1"/>
      <w:numFmt w:val="bullet"/>
      <w:lvlText w:val="o"/>
      <w:lvlJc w:val="left"/>
      <w:pPr>
        <w:ind w:left="1669" w:hanging="360"/>
      </w:pPr>
      <w:rPr>
        <w:rFonts w:ascii="Courier New" w:hAnsi="Courier New" w:cs="Courier New" w:hint="default"/>
      </w:rPr>
    </w:lvl>
    <w:lvl w:ilvl="2" w:tplc="FFFFFFFF" w:tentative="1">
      <w:start w:val="1"/>
      <w:numFmt w:val="bullet"/>
      <w:lvlText w:val=""/>
      <w:lvlJc w:val="left"/>
      <w:pPr>
        <w:ind w:left="2389" w:hanging="360"/>
      </w:pPr>
      <w:rPr>
        <w:rFonts w:ascii="Wingdings" w:hAnsi="Wingdings" w:hint="default"/>
      </w:rPr>
    </w:lvl>
    <w:lvl w:ilvl="3" w:tplc="FFFFFFFF" w:tentative="1">
      <w:start w:val="1"/>
      <w:numFmt w:val="bullet"/>
      <w:lvlText w:val=""/>
      <w:lvlJc w:val="left"/>
      <w:pPr>
        <w:ind w:left="3109" w:hanging="360"/>
      </w:pPr>
      <w:rPr>
        <w:rFonts w:ascii="Symbol" w:hAnsi="Symbol" w:hint="default"/>
      </w:rPr>
    </w:lvl>
    <w:lvl w:ilvl="4" w:tplc="FFFFFFFF" w:tentative="1">
      <w:start w:val="1"/>
      <w:numFmt w:val="bullet"/>
      <w:lvlText w:val="o"/>
      <w:lvlJc w:val="left"/>
      <w:pPr>
        <w:ind w:left="3829" w:hanging="360"/>
      </w:pPr>
      <w:rPr>
        <w:rFonts w:ascii="Courier New" w:hAnsi="Courier New" w:cs="Courier New" w:hint="default"/>
      </w:rPr>
    </w:lvl>
    <w:lvl w:ilvl="5" w:tplc="FFFFFFFF" w:tentative="1">
      <w:start w:val="1"/>
      <w:numFmt w:val="bullet"/>
      <w:lvlText w:val=""/>
      <w:lvlJc w:val="left"/>
      <w:pPr>
        <w:ind w:left="4549" w:hanging="360"/>
      </w:pPr>
      <w:rPr>
        <w:rFonts w:ascii="Wingdings" w:hAnsi="Wingdings" w:hint="default"/>
      </w:rPr>
    </w:lvl>
    <w:lvl w:ilvl="6" w:tplc="FFFFFFFF" w:tentative="1">
      <w:start w:val="1"/>
      <w:numFmt w:val="bullet"/>
      <w:lvlText w:val=""/>
      <w:lvlJc w:val="left"/>
      <w:pPr>
        <w:ind w:left="5269" w:hanging="360"/>
      </w:pPr>
      <w:rPr>
        <w:rFonts w:ascii="Symbol" w:hAnsi="Symbol" w:hint="default"/>
      </w:rPr>
    </w:lvl>
    <w:lvl w:ilvl="7" w:tplc="FFFFFFFF" w:tentative="1">
      <w:start w:val="1"/>
      <w:numFmt w:val="bullet"/>
      <w:lvlText w:val="o"/>
      <w:lvlJc w:val="left"/>
      <w:pPr>
        <w:ind w:left="5989" w:hanging="360"/>
      </w:pPr>
      <w:rPr>
        <w:rFonts w:ascii="Courier New" w:hAnsi="Courier New" w:cs="Courier New" w:hint="default"/>
      </w:rPr>
    </w:lvl>
    <w:lvl w:ilvl="8" w:tplc="FFFFFFFF" w:tentative="1">
      <w:start w:val="1"/>
      <w:numFmt w:val="bullet"/>
      <w:lvlText w:val=""/>
      <w:lvlJc w:val="left"/>
      <w:pPr>
        <w:ind w:left="6709" w:hanging="360"/>
      </w:pPr>
      <w:rPr>
        <w:rFonts w:ascii="Wingdings" w:hAnsi="Wingdings" w:hint="default"/>
      </w:rPr>
    </w:lvl>
  </w:abstractNum>
  <w:abstractNum w:abstractNumId="64" w15:restartNumberingAfterBreak="0">
    <w:nsid w:val="36604271"/>
    <w:multiLevelType w:val="hybridMultilevel"/>
    <w:tmpl w:val="8982A3B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5" w15:restartNumberingAfterBreak="0">
    <w:nsid w:val="367C6194"/>
    <w:multiLevelType w:val="hybridMultilevel"/>
    <w:tmpl w:val="0CD6F20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6" w15:restartNumberingAfterBreak="0">
    <w:nsid w:val="372548A2"/>
    <w:multiLevelType w:val="hybridMultilevel"/>
    <w:tmpl w:val="57DC1B94"/>
    <w:lvl w:ilvl="0" w:tplc="6C64AFBC">
      <w:start w:val="1"/>
      <w:numFmt w:val="bullet"/>
      <w:lvlText w:val=""/>
      <w:lvlJc w:val="left"/>
      <w:pPr>
        <w:ind w:left="2160" w:hanging="360"/>
      </w:pPr>
      <w:rPr>
        <w:rFonts w:ascii="Wingdings" w:hAnsi="Wingdings" w:hint="default"/>
        <w:b/>
        <w:color w:val="F4B083" w:themeColor="accent2" w:themeTint="99"/>
      </w:rPr>
    </w:lvl>
    <w:lvl w:ilvl="1" w:tplc="04150003" w:tentative="1">
      <w:start w:val="1"/>
      <w:numFmt w:val="bullet"/>
      <w:lvlText w:val="o"/>
      <w:lvlJc w:val="left"/>
      <w:pPr>
        <w:ind w:left="2880" w:hanging="360"/>
      </w:pPr>
      <w:rPr>
        <w:rFonts w:ascii="Courier New" w:hAnsi="Courier New" w:cs="Courier New" w:hint="default"/>
      </w:rPr>
    </w:lvl>
    <w:lvl w:ilvl="2" w:tplc="04150005" w:tentative="1">
      <w:start w:val="1"/>
      <w:numFmt w:val="bullet"/>
      <w:lvlText w:val=""/>
      <w:lvlJc w:val="left"/>
      <w:pPr>
        <w:ind w:left="3600" w:hanging="360"/>
      </w:pPr>
      <w:rPr>
        <w:rFonts w:ascii="Wingdings" w:hAnsi="Wingdings" w:hint="default"/>
      </w:rPr>
    </w:lvl>
    <w:lvl w:ilvl="3" w:tplc="04150001" w:tentative="1">
      <w:start w:val="1"/>
      <w:numFmt w:val="bullet"/>
      <w:lvlText w:val=""/>
      <w:lvlJc w:val="left"/>
      <w:pPr>
        <w:ind w:left="4320" w:hanging="360"/>
      </w:pPr>
      <w:rPr>
        <w:rFonts w:ascii="Symbol" w:hAnsi="Symbol" w:hint="default"/>
      </w:rPr>
    </w:lvl>
    <w:lvl w:ilvl="4" w:tplc="04150003" w:tentative="1">
      <w:start w:val="1"/>
      <w:numFmt w:val="bullet"/>
      <w:lvlText w:val="o"/>
      <w:lvlJc w:val="left"/>
      <w:pPr>
        <w:ind w:left="5040" w:hanging="360"/>
      </w:pPr>
      <w:rPr>
        <w:rFonts w:ascii="Courier New" w:hAnsi="Courier New" w:cs="Courier New" w:hint="default"/>
      </w:rPr>
    </w:lvl>
    <w:lvl w:ilvl="5" w:tplc="04150005" w:tentative="1">
      <w:start w:val="1"/>
      <w:numFmt w:val="bullet"/>
      <w:lvlText w:val=""/>
      <w:lvlJc w:val="left"/>
      <w:pPr>
        <w:ind w:left="5760" w:hanging="360"/>
      </w:pPr>
      <w:rPr>
        <w:rFonts w:ascii="Wingdings" w:hAnsi="Wingdings" w:hint="default"/>
      </w:rPr>
    </w:lvl>
    <w:lvl w:ilvl="6" w:tplc="04150001" w:tentative="1">
      <w:start w:val="1"/>
      <w:numFmt w:val="bullet"/>
      <w:lvlText w:val=""/>
      <w:lvlJc w:val="left"/>
      <w:pPr>
        <w:ind w:left="6480" w:hanging="360"/>
      </w:pPr>
      <w:rPr>
        <w:rFonts w:ascii="Symbol" w:hAnsi="Symbol" w:hint="default"/>
      </w:rPr>
    </w:lvl>
    <w:lvl w:ilvl="7" w:tplc="04150003" w:tentative="1">
      <w:start w:val="1"/>
      <w:numFmt w:val="bullet"/>
      <w:lvlText w:val="o"/>
      <w:lvlJc w:val="left"/>
      <w:pPr>
        <w:ind w:left="7200" w:hanging="360"/>
      </w:pPr>
      <w:rPr>
        <w:rFonts w:ascii="Courier New" w:hAnsi="Courier New" w:cs="Courier New" w:hint="default"/>
      </w:rPr>
    </w:lvl>
    <w:lvl w:ilvl="8" w:tplc="04150005" w:tentative="1">
      <w:start w:val="1"/>
      <w:numFmt w:val="bullet"/>
      <w:lvlText w:val=""/>
      <w:lvlJc w:val="left"/>
      <w:pPr>
        <w:ind w:left="7920" w:hanging="360"/>
      </w:pPr>
      <w:rPr>
        <w:rFonts w:ascii="Wingdings" w:hAnsi="Wingdings" w:hint="default"/>
      </w:rPr>
    </w:lvl>
  </w:abstractNum>
  <w:abstractNum w:abstractNumId="67" w15:restartNumberingAfterBreak="0">
    <w:nsid w:val="378A592F"/>
    <w:multiLevelType w:val="hybridMultilevel"/>
    <w:tmpl w:val="6E86A6E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8" w15:restartNumberingAfterBreak="0">
    <w:nsid w:val="384E3F4C"/>
    <w:multiLevelType w:val="hybridMultilevel"/>
    <w:tmpl w:val="832A7DC8"/>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9" w15:restartNumberingAfterBreak="0">
    <w:nsid w:val="3B8358A0"/>
    <w:multiLevelType w:val="multilevel"/>
    <w:tmpl w:val="10783D5A"/>
    <w:lvl w:ilvl="0">
      <w:start w:val="1"/>
      <w:numFmt w:val="bullet"/>
      <w:pStyle w:val="Bulletpoint"/>
      <w:lvlText w:val=""/>
      <w:lvlJc w:val="left"/>
      <w:pPr>
        <w:tabs>
          <w:tab w:val="num" w:pos="482"/>
        </w:tabs>
        <w:ind w:left="482" w:hanging="482"/>
      </w:pPr>
      <w:rPr>
        <w:rFonts w:ascii="Symbol" w:hAnsi="Symbol" w:hint="default"/>
        <w:lang w:val="en-GB"/>
      </w:rPr>
    </w:lvl>
    <w:lvl w:ilvl="1">
      <w:start w:val="1"/>
      <w:numFmt w:val="bullet"/>
      <w:lvlText w:val=""/>
      <w:lvlJc w:val="left"/>
      <w:pPr>
        <w:tabs>
          <w:tab w:val="num" w:pos="1202"/>
        </w:tabs>
        <w:ind w:left="1202" w:hanging="720"/>
      </w:pPr>
      <w:rPr>
        <w:rFonts w:ascii="Symbol" w:hAnsi="Symbol" w:hint="default"/>
      </w:rPr>
    </w:lvl>
    <w:lvl w:ilvl="2">
      <w:start w:val="1"/>
      <w:numFmt w:val="decimal"/>
      <w:lvlText w:val="%1.%2.%3."/>
      <w:lvlJc w:val="left"/>
      <w:pPr>
        <w:tabs>
          <w:tab w:val="num" w:pos="1922"/>
        </w:tabs>
        <w:ind w:left="1922" w:hanging="720"/>
      </w:pPr>
    </w:lvl>
    <w:lvl w:ilvl="3">
      <w:start w:val="1"/>
      <w:numFmt w:val="decimal"/>
      <w:lvlText w:val="%1.%2.%3.%4."/>
      <w:lvlJc w:val="left"/>
      <w:pPr>
        <w:tabs>
          <w:tab w:val="num" w:pos="1922"/>
        </w:tabs>
        <w:ind w:left="1922" w:hanging="720"/>
      </w:pPr>
    </w:lvl>
    <w:lvl w:ilvl="4">
      <w:start w:val="1"/>
      <w:numFmt w:val="decimal"/>
      <w:lvlText w:val="%1.%2.%3.%4.%5."/>
      <w:lvlJc w:val="left"/>
      <w:pPr>
        <w:tabs>
          <w:tab w:val="num" w:pos="2880"/>
        </w:tabs>
        <w:ind w:left="3838" w:hanging="958"/>
      </w:pPr>
    </w:lvl>
    <w:lvl w:ilvl="5">
      <w:start w:val="1"/>
      <w:numFmt w:val="decimal"/>
      <w:lvlText w:val="%1.%2.%3.%4.%5.%6."/>
      <w:lvlJc w:val="left"/>
      <w:pPr>
        <w:tabs>
          <w:tab w:val="num" w:pos="2880"/>
        </w:tabs>
        <w:ind w:left="3838" w:hanging="958"/>
      </w:pPr>
    </w:lvl>
    <w:lvl w:ilvl="6">
      <w:start w:val="1"/>
      <w:numFmt w:val="decimal"/>
      <w:lvlText w:val="%1.%2.%3.%4.%5.%6.%7."/>
      <w:lvlJc w:val="left"/>
      <w:pPr>
        <w:tabs>
          <w:tab w:val="num" w:pos="2880"/>
        </w:tabs>
        <w:ind w:left="3838" w:hanging="958"/>
      </w:pPr>
    </w:lvl>
    <w:lvl w:ilvl="7">
      <w:start w:val="1"/>
      <w:numFmt w:val="decimal"/>
      <w:lvlText w:val="%1.%2.%3.%4.%5.%6.%7.%8."/>
      <w:lvlJc w:val="left"/>
      <w:pPr>
        <w:tabs>
          <w:tab w:val="num" w:pos="2880"/>
        </w:tabs>
        <w:ind w:left="3838" w:hanging="958"/>
      </w:pPr>
    </w:lvl>
    <w:lvl w:ilvl="8">
      <w:start w:val="1"/>
      <w:numFmt w:val="decimal"/>
      <w:lvlText w:val="%1.%2.%3.%4.%5.%6.%7.%8.%9."/>
      <w:lvlJc w:val="left"/>
      <w:pPr>
        <w:tabs>
          <w:tab w:val="num" w:pos="2880"/>
        </w:tabs>
        <w:ind w:left="3838" w:hanging="958"/>
      </w:pPr>
    </w:lvl>
  </w:abstractNum>
  <w:abstractNum w:abstractNumId="70" w15:restartNumberingAfterBreak="0">
    <w:nsid w:val="3BF56C0B"/>
    <w:multiLevelType w:val="hybridMultilevel"/>
    <w:tmpl w:val="91E21AC4"/>
    <w:lvl w:ilvl="0" w:tplc="151E8550">
      <w:start w:val="1"/>
      <w:numFmt w:val="bullet"/>
      <w:lvlText w:val=""/>
      <w:lvlJc w:val="left"/>
      <w:pPr>
        <w:ind w:left="2160" w:hanging="360"/>
      </w:pPr>
      <w:rPr>
        <w:rFonts w:ascii="Wingdings" w:hAnsi="Wingdings" w:hint="default"/>
        <w:color w:val="70AD47" w:themeColor="accent6"/>
      </w:rPr>
    </w:lvl>
    <w:lvl w:ilvl="1" w:tplc="04150003" w:tentative="1">
      <w:start w:val="1"/>
      <w:numFmt w:val="bullet"/>
      <w:lvlText w:val="o"/>
      <w:lvlJc w:val="left"/>
      <w:pPr>
        <w:ind w:left="2880" w:hanging="360"/>
      </w:pPr>
      <w:rPr>
        <w:rFonts w:ascii="Courier New" w:hAnsi="Courier New" w:cs="Courier New" w:hint="default"/>
      </w:rPr>
    </w:lvl>
    <w:lvl w:ilvl="2" w:tplc="04150005" w:tentative="1">
      <w:start w:val="1"/>
      <w:numFmt w:val="bullet"/>
      <w:lvlText w:val=""/>
      <w:lvlJc w:val="left"/>
      <w:pPr>
        <w:ind w:left="3600" w:hanging="360"/>
      </w:pPr>
      <w:rPr>
        <w:rFonts w:ascii="Wingdings" w:hAnsi="Wingdings" w:hint="default"/>
      </w:rPr>
    </w:lvl>
    <w:lvl w:ilvl="3" w:tplc="04150001" w:tentative="1">
      <w:start w:val="1"/>
      <w:numFmt w:val="bullet"/>
      <w:lvlText w:val=""/>
      <w:lvlJc w:val="left"/>
      <w:pPr>
        <w:ind w:left="4320" w:hanging="360"/>
      </w:pPr>
      <w:rPr>
        <w:rFonts w:ascii="Symbol" w:hAnsi="Symbol" w:hint="default"/>
      </w:rPr>
    </w:lvl>
    <w:lvl w:ilvl="4" w:tplc="04150003" w:tentative="1">
      <w:start w:val="1"/>
      <w:numFmt w:val="bullet"/>
      <w:lvlText w:val="o"/>
      <w:lvlJc w:val="left"/>
      <w:pPr>
        <w:ind w:left="5040" w:hanging="360"/>
      </w:pPr>
      <w:rPr>
        <w:rFonts w:ascii="Courier New" w:hAnsi="Courier New" w:cs="Courier New" w:hint="default"/>
      </w:rPr>
    </w:lvl>
    <w:lvl w:ilvl="5" w:tplc="04150005" w:tentative="1">
      <w:start w:val="1"/>
      <w:numFmt w:val="bullet"/>
      <w:lvlText w:val=""/>
      <w:lvlJc w:val="left"/>
      <w:pPr>
        <w:ind w:left="5760" w:hanging="360"/>
      </w:pPr>
      <w:rPr>
        <w:rFonts w:ascii="Wingdings" w:hAnsi="Wingdings" w:hint="default"/>
      </w:rPr>
    </w:lvl>
    <w:lvl w:ilvl="6" w:tplc="04150001" w:tentative="1">
      <w:start w:val="1"/>
      <w:numFmt w:val="bullet"/>
      <w:lvlText w:val=""/>
      <w:lvlJc w:val="left"/>
      <w:pPr>
        <w:ind w:left="6480" w:hanging="360"/>
      </w:pPr>
      <w:rPr>
        <w:rFonts w:ascii="Symbol" w:hAnsi="Symbol" w:hint="default"/>
      </w:rPr>
    </w:lvl>
    <w:lvl w:ilvl="7" w:tplc="04150003" w:tentative="1">
      <w:start w:val="1"/>
      <w:numFmt w:val="bullet"/>
      <w:lvlText w:val="o"/>
      <w:lvlJc w:val="left"/>
      <w:pPr>
        <w:ind w:left="7200" w:hanging="360"/>
      </w:pPr>
      <w:rPr>
        <w:rFonts w:ascii="Courier New" w:hAnsi="Courier New" w:cs="Courier New" w:hint="default"/>
      </w:rPr>
    </w:lvl>
    <w:lvl w:ilvl="8" w:tplc="04150005" w:tentative="1">
      <w:start w:val="1"/>
      <w:numFmt w:val="bullet"/>
      <w:lvlText w:val=""/>
      <w:lvlJc w:val="left"/>
      <w:pPr>
        <w:ind w:left="7920" w:hanging="360"/>
      </w:pPr>
      <w:rPr>
        <w:rFonts w:ascii="Wingdings" w:hAnsi="Wingdings" w:hint="default"/>
      </w:rPr>
    </w:lvl>
  </w:abstractNum>
  <w:abstractNum w:abstractNumId="71" w15:restartNumberingAfterBreak="0">
    <w:nsid w:val="3D355427"/>
    <w:multiLevelType w:val="hybridMultilevel"/>
    <w:tmpl w:val="5A78411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2" w15:restartNumberingAfterBreak="0">
    <w:nsid w:val="3DC55F62"/>
    <w:multiLevelType w:val="hybridMultilevel"/>
    <w:tmpl w:val="8FA641FC"/>
    <w:lvl w:ilvl="0" w:tplc="A7B084C0">
      <w:start w:val="1"/>
      <w:numFmt w:val="bullet"/>
      <w:lvlText w:val="•"/>
      <w:lvlJc w:val="left"/>
      <w:pPr>
        <w:ind w:left="360" w:hanging="360"/>
      </w:pPr>
      <w:rPr>
        <w:rFonts w:ascii="Times New Roman" w:hAnsi="Times New Roman" w:hint="default"/>
      </w:rPr>
    </w:lvl>
    <w:lvl w:ilvl="1" w:tplc="128E235E">
      <w:start w:val="1"/>
      <w:numFmt w:val="bullet"/>
      <w:lvlText w:val=""/>
      <w:lvlJc w:val="left"/>
      <w:pPr>
        <w:ind w:left="1080" w:hanging="360"/>
      </w:pPr>
      <w:rPr>
        <w:rFonts w:ascii="Symbol" w:hAnsi="Symbol"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73" w15:restartNumberingAfterBreak="0">
    <w:nsid w:val="3E493789"/>
    <w:multiLevelType w:val="hybridMultilevel"/>
    <w:tmpl w:val="0B726F3C"/>
    <w:lvl w:ilvl="0" w:tplc="FFFFFFFF">
      <w:start w:val="1"/>
      <w:numFmt w:val="bullet"/>
      <w:lvlText w:val=""/>
      <w:lvlJc w:val="left"/>
      <w:pPr>
        <w:ind w:left="720" w:hanging="360"/>
      </w:pPr>
      <w:rPr>
        <w:rFonts w:ascii="Symbol" w:hAnsi="Symbol" w:hint="default"/>
      </w:rPr>
    </w:lvl>
    <w:lvl w:ilvl="1" w:tplc="04150001">
      <w:start w:val="1"/>
      <w:numFmt w:val="bullet"/>
      <w:lvlText w:val=""/>
      <w:lvlJc w:val="left"/>
      <w:pPr>
        <w:ind w:left="720" w:hanging="360"/>
      </w:pPr>
      <w:rPr>
        <w:rFonts w:ascii="Symbol" w:hAnsi="Symbol"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4" w15:restartNumberingAfterBreak="0">
    <w:nsid w:val="3E4D3F08"/>
    <w:multiLevelType w:val="multilevel"/>
    <w:tmpl w:val="0415001F"/>
    <w:numStyleLink w:val="Styl2"/>
  </w:abstractNum>
  <w:abstractNum w:abstractNumId="75" w15:restartNumberingAfterBreak="0">
    <w:nsid w:val="3E92224A"/>
    <w:multiLevelType w:val="hybridMultilevel"/>
    <w:tmpl w:val="65E6A01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6" w15:restartNumberingAfterBreak="0">
    <w:nsid w:val="3EB847F4"/>
    <w:multiLevelType w:val="hybridMultilevel"/>
    <w:tmpl w:val="55B43D3E"/>
    <w:lvl w:ilvl="0" w:tplc="DD5E1036">
      <w:start w:val="1"/>
      <w:numFmt w:val="decimal"/>
      <w:lvlText w:val="%1."/>
      <w:lvlJc w:val="left"/>
      <w:pPr>
        <w:ind w:left="720" w:hanging="360"/>
      </w:pPr>
      <w:rPr>
        <w:rFonts w:hint="default"/>
        <w:b w:val="0"/>
        <w:bCs w:val="0"/>
      </w:rPr>
    </w:lvl>
    <w:lvl w:ilvl="1" w:tplc="04150017">
      <w:start w:val="1"/>
      <w:numFmt w:val="lowerLetter"/>
      <w:lvlText w:val="%2)"/>
      <w:lvlJc w:val="left"/>
      <w:pPr>
        <w:ind w:left="1440" w:hanging="360"/>
      </w:pPr>
    </w:lvl>
    <w:lvl w:ilvl="2" w:tplc="2B3616D0">
      <w:start w:val="1"/>
      <w:numFmt w:val="decimal"/>
      <w:lvlText w:val="%3)"/>
      <w:lvlJc w:val="left"/>
      <w:pPr>
        <w:ind w:left="2340" w:hanging="360"/>
      </w:pPr>
      <w:rPr>
        <w:rFonts w:hint="default"/>
      </w:r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7" w15:restartNumberingAfterBreak="0">
    <w:nsid w:val="3FA02575"/>
    <w:multiLevelType w:val="hybridMultilevel"/>
    <w:tmpl w:val="72C0B396"/>
    <w:lvl w:ilvl="0" w:tplc="36FE11E8">
      <w:start w:val="1"/>
      <w:numFmt w:val="bullet"/>
      <w:lvlText w:val=""/>
      <w:lvlJc w:val="left"/>
      <w:pPr>
        <w:ind w:left="1440" w:hanging="360"/>
      </w:pPr>
      <w:rPr>
        <w:rFonts w:ascii="Wingdings" w:hAnsi="Wingdings" w:hint="default"/>
        <w:color w:val="FFD966" w:themeColor="accent4" w:themeTint="99"/>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78" w15:restartNumberingAfterBreak="0">
    <w:nsid w:val="412A33D6"/>
    <w:multiLevelType w:val="multilevel"/>
    <w:tmpl w:val="B42C741C"/>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lowerLetter"/>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9" w15:restartNumberingAfterBreak="0">
    <w:nsid w:val="41577720"/>
    <w:multiLevelType w:val="hybridMultilevel"/>
    <w:tmpl w:val="0A22FBC6"/>
    <w:lvl w:ilvl="0" w:tplc="FFFFFFFF">
      <w:start w:val="1"/>
      <w:numFmt w:val="lowerLetter"/>
      <w:lvlText w:val="%1)"/>
      <w:lvlJc w:val="left"/>
      <w:pPr>
        <w:ind w:left="949" w:hanging="360"/>
      </w:pPr>
      <w:rPr>
        <w:rFonts w:hint="default"/>
      </w:rPr>
    </w:lvl>
    <w:lvl w:ilvl="1" w:tplc="FFFFFFFF" w:tentative="1">
      <w:start w:val="1"/>
      <w:numFmt w:val="bullet"/>
      <w:lvlText w:val="o"/>
      <w:lvlJc w:val="left"/>
      <w:pPr>
        <w:ind w:left="1669" w:hanging="360"/>
      </w:pPr>
      <w:rPr>
        <w:rFonts w:ascii="Courier New" w:hAnsi="Courier New" w:cs="Courier New" w:hint="default"/>
      </w:rPr>
    </w:lvl>
    <w:lvl w:ilvl="2" w:tplc="FFFFFFFF" w:tentative="1">
      <w:start w:val="1"/>
      <w:numFmt w:val="bullet"/>
      <w:lvlText w:val=""/>
      <w:lvlJc w:val="left"/>
      <w:pPr>
        <w:ind w:left="2389" w:hanging="360"/>
      </w:pPr>
      <w:rPr>
        <w:rFonts w:ascii="Wingdings" w:hAnsi="Wingdings" w:hint="default"/>
      </w:rPr>
    </w:lvl>
    <w:lvl w:ilvl="3" w:tplc="FFFFFFFF" w:tentative="1">
      <w:start w:val="1"/>
      <w:numFmt w:val="bullet"/>
      <w:lvlText w:val=""/>
      <w:lvlJc w:val="left"/>
      <w:pPr>
        <w:ind w:left="3109" w:hanging="360"/>
      </w:pPr>
      <w:rPr>
        <w:rFonts w:ascii="Symbol" w:hAnsi="Symbol" w:hint="default"/>
      </w:rPr>
    </w:lvl>
    <w:lvl w:ilvl="4" w:tplc="FFFFFFFF" w:tentative="1">
      <w:start w:val="1"/>
      <w:numFmt w:val="bullet"/>
      <w:lvlText w:val="o"/>
      <w:lvlJc w:val="left"/>
      <w:pPr>
        <w:ind w:left="3829" w:hanging="360"/>
      </w:pPr>
      <w:rPr>
        <w:rFonts w:ascii="Courier New" w:hAnsi="Courier New" w:cs="Courier New" w:hint="default"/>
      </w:rPr>
    </w:lvl>
    <w:lvl w:ilvl="5" w:tplc="FFFFFFFF" w:tentative="1">
      <w:start w:val="1"/>
      <w:numFmt w:val="bullet"/>
      <w:lvlText w:val=""/>
      <w:lvlJc w:val="left"/>
      <w:pPr>
        <w:ind w:left="4549" w:hanging="360"/>
      </w:pPr>
      <w:rPr>
        <w:rFonts w:ascii="Wingdings" w:hAnsi="Wingdings" w:hint="default"/>
      </w:rPr>
    </w:lvl>
    <w:lvl w:ilvl="6" w:tplc="FFFFFFFF" w:tentative="1">
      <w:start w:val="1"/>
      <w:numFmt w:val="bullet"/>
      <w:lvlText w:val=""/>
      <w:lvlJc w:val="left"/>
      <w:pPr>
        <w:ind w:left="5269" w:hanging="360"/>
      </w:pPr>
      <w:rPr>
        <w:rFonts w:ascii="Symbol" w:hAnsi="Symbol" w:hint="default"/>
      </w:rPr>
    </w:lvl>
    <w:lvl w:ilvl="7" w:tplc="FFFFFFFF" w:tentative="1">
      <w:start w:val="1"/>
      <w:numFmt w:val="bullet"/>
      <w:lvlText w:val="o"/>
      <w:lvlJc w:val="left"/>
      <w:pPr>
        <w:ind w:left="5989" w:hanging="360"/>
      </w:pPr>
      <w:rPr>
        <w:rFonts w:ascii="Courier New" w:hAnsi="Courier New" w:cs="Courier New" w:hint="default"/>
      </w:rPr>
    </w:lvl>
    <w:lvl w:ilvl="8" w:tplc="FFFFFFFF" w:tentative="1">
      <w:start w:val="1"/>
      <w:numFmt w:val="bullet"/>
      <w:lvlText w:val=""/>
      <w:lvlJc w:val="left"/>
      <w:pPr>
        <w:ind w:left="6709" w:hanging="360"/>
      </w:pPr>
      <w:rPr>
        <w:rFonts w:ascii="Wingdings" w:hAnsi="Wingdings" w:hint="default"/>
      </w:rPr>
    </w:lvl>
  </w:abstractNum>
  <w:abstractNum w:abstractNumId="80" w15:restartNumberingAfterBreak="0">
    <w:nsid w:val="43CE0C42"/>
    <w:multiLevelType w:val="hybridMultilevel"/>
    <w:tmpl w:val="80B40E98"/>
    <w:lvl w:ilvl="0" w:tplc="2990DB40">
      <w:start w:val="1"/>
      <w:numFmt w:val="bullet"/>
      <w:lvlText w:val="-"/>
      <w:lvlJc w:val="left"/>
      <w:pPr>
        <w:ind w:left="720" w:hanging="360"/>
      </w:pPr>
      <w:rPr>
        <w:rFonts w:ascii="Calibri" w:hAnsi="Calibri" w:hint="default"/>
      </w:rPr>
    </w:lvl>
    <w:lvl w:ilvl="1" w:tplc="C360E1EE">
      <w:start w:val="1"/>
      <w:numFmt w:val="bullet"/>
      <w:lvlText w:val="o"/>
      <w:lvlJc w:val="left"/>
      <w:pPr>
        <w:ind w:left="1440" w:hanging="360"/>
      </w:pPr>
      <w:rPr>
        <w:rFonts w:ascii="Courier New" w:hAnsi="Courier New" w:hint="default"/>
      </w:rPr>
    </w:lvl>
    <w:lvl w:ilvl="2" w:tplc="21D4332C">
      <w:start w:val="1"/>
      <w:numFmt w:val="bullet"/>
      <w:lvlText w:val=""/>
      <w:lvlJc w:val="left"/>
      <w:pPr>
        <w:ind w:left="2160" w:hanging="360"/>
      </w:pPr>
      <w:rPr>
        <w:rFonts w:ascii="Wingdings" w:hAnsi="Wingdings" w:hint="default"/>
      </w:rPr>
    </w:lvl>
    <w:lvl w:ilvl="3" w:tplc="6CCEB32E">
      <w:start w:val="1"/>
      <w:numFmt w:val="bullet"/>
      <w:lvlText w:val=""/>
      <w:lvlJc w:val="left"/>
      <w:pPr>
        <w:ind w:left="2880" w:hanging="360"/>
      </w:pPr>
      <w:rPr>
        <w:rFonts w:ascii="Symbol" w:hAnsi="Symbol" w:hint="default"/>
      </w:rPr>
    </w:lvl>
    <w:lvl w:ilvl="4" w:tplc="67520A34">
      <w:start w:val="1"/>
      <w:numFmt w:val="bullet"/>
      <w:lvlText w:val="o"/>
      <w:lvlJc w:val="left"/>
      <w:pPr>
        <w:ind w:left="3600" w:hanging="360"/>
      </w:pPr>
      <w:rPr>
        <w:rFonts w:ascii="Courier New" w:hAnsi="Courier New" w:hint="default"/>
      </w:rPr>
    </w:lvl>
    <w:lvl w:ilvl="5" w:tplc="AAE6C78C">
      <w:start w:val="1"/>
      <w:numFmt w:val="bullet"/>
      <w:lvlText w:val=""/>
      <w:lvlJc w:val="left"/>
      <w:pPr>
        <w:ind w:left="4320" w:hanging="360"/>
      </w:pPr>
      <w:rPr>
        <w:rFonts w:ascii="Wingdings" w:hAnsi="Wingdings" w:hint="default"/>
      </w:rPr>
    </w:lvl>
    <w:lvl w:ilvl="6" w:tplc="CCC42BE0">
      <w:start w:val="1"/>
      <w:numFmt w:val="bullet"/>
      <w:lvlText w:val=""/>
      <w:lvlJc w:val="left"/>
      <w:pPr>
        <w:ind w:left="5040" w:hanging="360"/>
      </w:pPr>
      <w:rPr>
        <w:rFonts w:ascii="Symbol" w:hAnsi="Symbol" w:hint="default"/>
      </w:rPr>
    </w:lvl>
    <w:lvl w:ilvl="7" w:tplc="A0DA5A38">
      <w:start w:val="1"/>
      <w:numFmt w:val="bullet"/>
      <w:lvlText w:val="o"/>
      <w:lvlJc w:val="left"/>
      <w:pPr>
        <w:ind w:left="5760" w:hanging="360"/>
      </w:pPr>
      <w:rPr>
        <w:rFonts w:ascii="Courier New" w:hAnsi="Courier New" w:hint="default"/>
      </w:rPr>
    </w:lvl>
    <w:lvl w:ilvl="8" w:tplc="7A8253B8">
      <w:start w:val="1"/>
      <w:numFmt w:val="bullet"/>
      <w:lvlText w:val=""/>
      <w:lvlJc w:val="left"/>
      <w:pPr>
        <w:ind w:left="6480" w:hanging="360"/>
      </w:pPr>
      <w:rPr>
        <w:rFonts w:ascii="Wingdings" w:hAnsi="Wingdings" w:hint="default"/>
      </w:rPr>
    </w:lvl>
  </w:abstractNum>
  <w:abstractNum w:abstractNumId="81" w15:restartNumberingAfterBreak="0">
    <w:nsid w:val="44907915"/>
    <w:multiLevelType w:val="hybridMultilevel"/>
    <w:tmpl w:val="C90EC50A"/>
    <w:lvl w:ilvl="0" w:tplc="04150001">
      <w:start w:val="1"/>
      <w:numFmt w:val="bullet"/>
      <w:lvlText w:val=""/>
      <w:lvlJc w:val="left"/>
      <w:pPr>
        <w:ind w:left="1647" w:hanging="360"/>
      </w:pPr>
      <w:rPr>
        <w:rFonts w:ascii="Symbol" w:hAnsi="Symbol" w:hint="default"/>
      </w:rPr>
    </w:lvl>
    <w:lvl w:ilvl="1" w:tplc="04150003" w:tentative="1">
      <w:start w:val="1"/>
      <w:numFmt w:val="bullet"/>
      <w:lvlText w:val="o"/>
      <w:lvlJc w:val="left"/>
      <w:pPr>
        <w:ind w:left="2367" w:hanging="360"/>
      </w:pPr>
      <w:rPr>
        <w:rFonts w:ascii="Courier New" w:hAnsi="Courier New" w:cs="Courier New" w:hint="default"/>
      </w:rPr>
    </w:lvl>
    <w:lvl w:ilvl="2" w:tplc="04150005" w:tentative="1">
      <w:start w:val="1"/>
      <w:numFmt w:val="bullet"/>
      <w:lvlText w:val=""/>
      <w:lvlJc w:val="left"/>
      <w:pPr>
        <w:ind w:left="3087" w:hanging="360"/>
      </w:pPr>
      <w:rPr>
        <w:rFonts w:ascii="Wingdings" w:hAnsi="Wingdings" w:hint="default"/>
      </w:rPr>
    </w:lvl>
    <w:lvl w:ilvl="3" w:tplc="04150001" w:tentative="1">
      <w:start w:val="1"/>
      <w:numFmt w:val="bullet"/>
      <w:lvlText w:val=""/>
      <w:lvlJc w:val="left"/>
      <w:pPr>
        <w:ind w:left="3807" w:hanging="360"/>
      </w:pPr>
      <w:rPr>
        <w:rFonts w:ascii="Symbol" w:hAnsi="Symbol" w:hint="default"/>
      </w:rPr>
    </w:lvl>
    <w:lvl w:ilvl="4" w:tplc="04150003" w:tentative="1">
      <w:start w:val="1"/>
      <w:numFmt w:val="bullet"/>
      <w:lvlText w:val="o"/>
      <w:lvlJc w:val="left"/>
      <w:pPr>
        <w:ind w:left="4527" w:hanging="360"/>
      </w:pPr>
      <w:rPr>
        <w:rFonts w:ascii="Courier New" w:hAnsi="Courier New" w:cs="Courier New" w:hint="default"/>
      </w:rPr>
    </w:lvl>
    <w:lvl w:ilvl="5" w:tplc="04150005" w:tentative="1">
      <w:start w:val="1"/>
      <w:numFmt w:val="bullet"/>
      <w:lvlText w:val=""/>
      <w:lvlJc w:val="left"/>
      <w:pPr>
        <w:ind w:left="5247" w:hanging="360"/>
      </w:pPr>
      <w:rPr>
        <w:rFonts w:ascii="Wingdings" w:hAnsi="Wingdings" w:hint="default"/>
      </w:rPr>
    </w:lvl>
    <w:lvl w:ilvl="6" w:tplc="04150001" w:tentative="1">
      <w:start w:val="1"/>
      <w:numFmt w:val="bullet"/>
      <w:lvlText w:val=""/>
      <w:lvlJc w:val="left"/>
      <w:pPr>
        <w:ind w:left="5967" w:hanging="360"/>
      </w:pPr>
      <w:rPr>
        <w:rFonts w:ascii="Symbol" w:hAnsi="Symbol" w:hint="default"/>
      </w:rPr>
    </w:lvl>
    <w:lvl w:ilvl="7" w:tplc="04150003" w:tentative="1">
      <w:start w:val="1"/>
      <w:numFmt w:val="bullet"/>
      <w:lvlText w:val="o"/>
      <w:lvlJc w:val="left"/>
      <w:pPr>
        <w:ind w:left="6687" w:hanging="360"/>
      </w:pPr>
      <w:rPr>
        <w:rFonts w:ascii="Courier New" w:hAnsi="Courier New" w:cs="Courier New" w:hint="default"/>
      </w:rPr>
    </w:lvl>
    <w:lvl w:ilvl="8" w:tplc="04150005" w:tentative="1">
      <w:start w:val="1"/>
      <w:numFmt w:val="bullet"/>
      <w:lvlText w:val=""/>
      <w:lvlJc w:val="left"/>
      <w:pPr>
        <w:ind w:left="7407" w:hanging="360"/>
      </w:pPr>
      <w:rPr>
        <w:rFonts w:ascii="Wingdings" w:hAnsi="Wingdings" w:hint="default"/>
      </w:rPr>
    </w:lvl>
  </w:abstractNum>
  <w:abstractNum w:abstractNumId="82" w15:restartNumberingAfterBreak="0">
    <w:nsid w:val="44F95169"/>
    <w:multiLevelType w:val="hybridMultilevel"/>
    <w:tmpl w:val="02ACCB7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3" w15:restartNumberingAfterBreak="0">
    <w:nsid w:val="458F31D5"/>
    <w:multiLevelType w:val="hybridMultilevel"/>
    <w:tmpl w:val="BF8033B0"/>
    <w:lvl w:ilvl="0" w:tplc="04150001">
      <w:start w:val="1"/>
      <w:numFmt w:val="bullet"/>
      <w:lvlText w:val=""/>
      <w:lvlJc w:val="left"/>
      <w:pPr>
        <w:ind w:left="1363" w:hanging="360"/>
      </w:pPr>
      <w:rPr>
        <w:rFonts w:ascii="Symbol" w:hAnsi="Symbol" w:hint="default"/>
      </w:rPr>
    </w:lvl>
    <w:lvl w:ilvl="1" w:tplc="04150003" w:tentative="1">
      <w:start w:val="1"/>
      <w:numFmt w:val="bullet"/>
      <w:lvlText w:val="o"/>
      <w:lvlJc w:val="left"/>
      <w:pPr>
        <w:ind w:left="2083" w:hanging="360"/>
      </w:pPr>
      <w:rPr>
        <w:rFonts w:ascii="Courier New" w:hAnsi="Courier New" w:cs="Courier New" w:hint="default"/>
      </w:rPr>
    </w:lvl>
    <w:lvl w:ilvl="2" w:tplc="04150005" w:tentative="1">
      <w:start w:val="1"/>
      <w:numFmt w:val="bullet"/>
      <w:lvlText w:val=""/>
      <w:lvlJc w:val="left"/>
      <w:pPr>
        <w:ind w:left="2803" w:hanging="360"/>
      </w:pPr>
      <w:rPr>
        <w:rFonts w:ascii="Wingdings" w:hAnsi="Wingdings" w:hint="default"/>
      </w:rPr>
    </w:lvl>
    <w:lvl w:ilvl="3" w:tplc="04150001" w:tentative="1">
      <w:start w:val="1"/>
      <w:numFmt w:val="bullet"/>
      <w:lvlText w:val=""/>
      <w:lvlJc w:val="left"/>
      <w:pPr>
        <w:ind w:left="3523" w:hanging="360"/>
      </w:pPr>
      <w:rPr>
        <w:rFonts w:ascii="Symbol" w:hAnsi="Symbol" w:hint="default"/>
      </w:rPr>
    </w:lvl>
    <w:lvl w:ilvl="4" w:tplc="04150003" w:tentative="1">
      <w:start w:val="1"/>
      <w:numFmt w:val="bullet"/>
      <w:lvlText w:val="o"/>
      <w:lvlJc w:val="left"/>
      <w:pPr>
        <w:ind w:left="4243" w:hanging="360"/>
      </w:pPr>
      <w:rPr>
        <w:rFonts w:ascii="Courier New" w:hAnsi="Courier New" w:cs="Courier New" w:hint="default"/>
      </w:rPr>
    </w:lvl>
    <w:lvl w:ilvl="5" w:tplc="04150005" w:tentative="1">
      <w:start w:val="1"/>
      <w:numFmt w:val="bullet"/>
      <w:lvlText w:val=""/>
      <w:lvlJc w:val="left"/>
      <w:pPr>
        <w:ind w:left="4963" w:hanging="360"/>
      </w:pPr>
      <w:rPr>
        <w:rFonts w:ascii="Wingdings" w:hAnsi="Wingdings" w:hint="default"/>
      </w:rPr>
    </w:lvl>
    <w:lvl w:ilvl="6" w:tplc="04150001" w:tentative="1">
      <w:start w:val="1"/>
      <w:numFmt w:val="bullet"/>
      <w:lvlText w:val=""/>
      <w:lvlJc w:val="left"/>
      <w:pPr>
        <w:ind w:left="5683" w:hanging="360"/>
      </w:pPr>
      <w:rPr>
        <w:rFonts w:ascii="Symbol" w:hAnsi="Symbol" w:hint="default"/>
      </w:rPr>
    </w:lvl>
    <w:lvl w:ilvl="7" w:tplc="04150003" w:tentative="1">
      <w:start w:val="1"/>
      <w:numFmt w:val="bullet"/>
      <w:lvlText w:val="o"/>
      <w:lvlJc w:val="left"/>
      <w:pPr>
        <w:ind w:left="6403" w:hanging="360"/>
      </w:pPr>
      <w:rPr>
        <w:rFonts w:ascii="Courier New" w:hAnsi="Courier New" w:cs="Courier New" w:hint="default"/>
      </w:rPr>
    </w:lvl>
    <w:lvl w:ilvl="8" w:tplc="04150005" w:tentative="1">
      <w:start w:val="1"/>
      <w:numFmt w:val="bullet"/>
      <w:lvlText w:val=""/>
      <w:lvlJc w:val="left"/>
      <w:pPr>
        <w:ind w:left="7123" w:hanging="360"/>
      </w:pPr>
      <w:rPr>
        <w:rFonts w:ascii="Wingdings" w:hAnsi="Wingdings" w:hint="default"/>
      </w:rPr>
    </w:lvl>
  </w:abstractNum>
  <w:abstractNum w:abstractNumId="84" w15:restartNumberingAfterBreak="0">
    <w:nsid w:val="45B505B2"/>
    <w:multiLevelType w:val="hybridMultilevel"/>
    <w:tmpl w:val="22A68884"/>
    <w:lvl w:ilvl="0" w:tplc="04150001">
      <w:start w:val="1"/>
      <w:numFmt w:val="bullet"/>
      <w:lvlText w:val=""/>
      <w:lvlJc w:val="left"/>
      <w:pPr>
        <w:ind w:left="2520" w:hanging="360"/>
      </w:pPr>
      <w:rPr>
        <w:rFonts w:ascii="Symbol" w:hAnsi="Symbol" w:hint="default"/>
      </w:rPr>
    </w:lvl>
    <w:lvl w:ilvl="1" w:tplc="FFFFFFFF">
      <w:numFmt w:val="bullet"/>
      <w:lvlText w:val="•"/>
      <w:lvlJc w:val="left"/>
      <w:pPr>
        <w:ind w:left="3240" w:hanging="360"/>
      </w:pPr>
      <w:rPr>
        <w:rFonts w:ascii="Calibri" w:eastAsia="Times New Roman" w:hAnsi="Calibri" w:cs="Calibri" w:hint="default"/>
      </w:rPr>
    </w:lvl>
    <w:lvl w:ilvl="2" w:tplc="FFFFFFFF" w:tentative="1">
      <w:start w:val="1"/>
      <w:numFmt w:val="bullet"/>
      <w:lvlText w:val=""/>
      <w:lvlJc w:val="left"/>
      <w:pPr>
        <w:ind w:left="3960" w:hanging="360"/>
      </w:pPr>
      <w:rPr>
        <w:rFonts w:ascii="Wingdings" w:hAnsi="Wingdings" w:hint="default"/>
      </w:rPr>
    </w:lvl>
    <w:lvl w:ilvl="3" w:tplc="FFFFFFFF" w:tentative="1">
      <w:start w:val="1"/>
      <w:numFmt w:val="bullet"/>
      <w:lvlText w:val=""/>
      <w:lvlJc w:val="left"/>
      <w:pPr>
        <w:ind w:left="4680" w:hanging="360"/>
      </w:pPr>
      <w:rPr>
        <w:rFonts w:ascii="Symbol" w:hAnsi="Symbol" w:hint="default"/>
      </w:rPr>
    </w:lvl>
    <w:lvl w:ilvl="4" w:tplc="FFFFFFFF" w:tentative="1">
      <w:start w:val="1"/>
      <w:numFmt w:val="bullet"/>
      <w:lvlText w:val="o"/>
      <w:lvlJc w:val="left"/>
      <w:pPr>
        <w:ind w:left="5400" w:hanging="360"/>
      </w:pPr>
      <w:rPr>
        <w:rFonts w:ascii="Courier New" w:hAnsi="Courier New" w:cs="Courier New" w:hint="default"/>
      </w:rPr>
    </w:lvl>
    <w:lvl w:ilvl="5" w:tplc="FFFFFFFF" w:tentative="1">
      <w:start w:val="1"/>
      <w:numFmt w:val="bullet"/>
      <w:lvlText w:val=""/>
      <w:lvlJc w:val="left"/>
      <w:pPr>
        <w:ind w:left="6120" w:hanging="360"/>
      </w:pPr>
      <w:rPr>
        <w:rFonts w:ascii="Wingdings" w:hAnsi="Wingdings" w:hint="default"/>
      </w:rPr>
    </w:lvl>
    <w:lvl w:ilvl="6" w:tplc="FFFFFFFF" w:tentative="1">
      <w:start w:val="1"/>
      <w:numFmt w:val="bullet"/>
      <w:lvlText w:val=""/>
      <w:lvlJc w:val="left"/>
      <w:pPr>
        <w:ind w:left="6840" w:hanging="360"/>
      </w:pPr>
      <w:rPr>
        <w:rFonts w:ascii="Symbol" w:hAnsi="Symbol" w:hint="default"/>
      </w:rPr>
    </w:lvl>
    <w:lvl w:ilvl="7" w:tplc="FFFFFFFF" w:tentative="1">
      <w:start w:val="1"/>
      <w:numFmt w:val="bullet"/>
      <w:lvlText w:val="o"/>
      <w:lvlJc w:val="left"/>
      <w:pPr>
        <w:ind w:left="7560" w:hanging="360"/>
      </w:pPr>
      <w:rPr>
        <w:rFonts w:ascii="Courier New" w:hAnsi="Courier New" w:cs="Courier New" w:hint="default"/>
      </w:rPr>
    </w:lvl>
    <w:lvl w:ilvl="8" w:tplc="FFFFFFFF" w:tentative="1">
      <w:start w:val="1"/>
      <w:numFmt w:val="bullet"/>
      <w:lvlText w:val=""/>
      <w:lvlJc w:val="left"/>
      <w:pPr>
        <w:ind w:left="8280" w:hanging="360"/>
      </w:pPr>
      <w:rPr>
        <w:rFonts w:ascii="Wingdings" w:hAnsi="Wingdings" w:hint="default"/>
      </w:rPr>
    </w:lvl>
  </w:abstractNum>
  <w:abstractNum w:abstractNumId="85" w15:restartNumberingAfterBreak="0">
    <w:nsid w:val="47AD68ED"/>
    <w:multiLevelType w:val="hybridMultilevel"/>
    <w:tmpl w:val="8B78E0B8"/>
    <w:lvl w:ilvl="0" w:tplc="04150017">
      <w:start w:val="1"/>
      <w:numFmt w:val="lowerLetter"/>
      <w:lvlText w:val="%1)"/>
      <w:lvlJc w:val="left"/>
      <w:pPr>
        <w:ind w:left="360" w:hanging="360"/>
      </w:pPr>
      <w:rPr>
        <w:rFonts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86" w15:restartNumberingAfterBreak="0">
    <w:nsid w:val="47AE0F3A"/>
    <w:multiLevelType w:val="hybridMultilevel"/>
    <w:tmpl w:val="7DD6F8F6"/>
    <w:lvl w:ilvl="0" w:tplc="04150011">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7" w15:restartNumberingAfterBreak="0">
    <w:nsid w:val="47C400EB"/>
    <w:multiLevelType w:val="hybridMultilevel"/>
    <w:tmpl w:val="43EAD708"/>
    <w:lvl w:ilvl="0" w:tplc="DAC8D858">
      <w:start w:val="1"/>
      <w:numFmt w:val="decimal"/>
      <w:lvlText w:val="%1."/>
      <w:lvlJc w:val="left"/>
      <w:pPr>
        <w:ind w:left="643" w:hanging="360"/>
      </w:pPr>
      <w:rPr>
        <w:rFonts w:hint="default"/>
        <w:b w:val="0"/>
      </w:rPr>
    </w:lvl>
    <w:lvl w:ilvl="1" w:tplc="04150019" w:tentative="1">
      <w:start w:val="1"/>
      <w:numFmt w:val="lowerLetter"/>
      <w:lvlText w:val="%2."/>
      <w:lvlJc w:val="left"/>
      <w:pPr>
        <w:ind w:left="1363" w:hanging="360"/>
      </w:pPr>
    </w:lvl>
    <w:lvl w:ilvl="2" w:tplc="0415001B" w:tentative="1">
      <w:start w:val="1"/>
      <w:numFmt w:val="lowerRoman"/>
      <w:lvlText w:val="%3."/>
      <w:lvlJc w:val="right"/>
      <w:pPr>
        <w:ind w:left="2083" w:hanging="180"/>
      </w:pPr>
    </w:lvl>
    <w:lvl w:ilvl="3" w:tplc="0415000F" w:tentative="1">
      <w:start w:val="1"/>
      <w:numFmt w:val="decimal"/>
      <w:lvlText w:val="%4."/>
      <w:lvlJc w:val="left"/>
      <w:pPr>
        <w:ind w:left="2803" w:hanging="360"/>
      </w:pPr>
    </w:lvl>
    <w:lvl w:ilvl="4" w:tplc="04150019" w:tentative="1">
      <w:start w:val="1"/>
      <w:numFmt w:val="lowerLetter"/>
      <w:lvlText w:val="%5."/>
      <w:lvlJc w:val="left"/>
      <w:pPr>
        <w:ind w:left="3523" w:hanging="360"/>
      </w:pPr>
    </w:lvl>
    <w:lvl w:ilvl="5" w:tplc="0415001B" w:tentative="1">
      <w:start w:val="1"/>
      <w:numFmt w:val="lowerRoman"/>
      <w:lvlText w:val="%6."/>
      <w:lvlJc w:val="right"/>
      <w:pPr>
        <w:ind w:left="4243" w:hanging="180"/>
      </w:pPr>
    </w:lvl>
    <w:lvl w:ilvl="6" w:tplc="0415000F" w:tentative="1">
      <w:start w:val="1"/>
      <w:numFmt w:val="decimal"/>
      <w:lvlText w:val="%7."/>
      <w:lvlJc w:val="left"/>
      <w:pPr>
        <w:ind w:left="4963" w:hanging="360"/>
      </w:pPr>
    </w:lvl>
    <w:lvl w:ilvl="7" w:tplc="04150019" w:tentative="1">
      <w:start w:val="1"/>
      <w:numFmt w:val="lowerLetter"/>
      <w:lvlText w:val="%8."/>
      <w:lvlJc w:val="left"/>
      <w:pPr>
        <w:ind w:left="5683" w:hanging="360"/>
      </w:pPr>
    </w:lvl>
    <w:lvl w:ilvl="8" w:tplc="0415001B" w:tentative="1">
      <w:start w:val="1"/>
      <w:numFmt w:val="lowerRoman"/>
      <w:lvlText w:val="%9."/>
      <w:lvlJc w:val="right"/>
      <w:pPr>
        <w:ind w:left="6403" w:hanging="180"/>
      </w:pPr>
    </w:lvl>
  </w:abstractNum>
  <w:abstractNum w:abstractNumId="88" w15:restartNumberingAfterBreak="0">
    <w:nsid w:val="48AD4EBE"/>
    <w:multiLevelType w:val="hybridMultilevel"/>
    <w:tmpl w:val="0EDA373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9" w15:restartNumberingAfterBreak="0">
    <w:nsid w:val="4C494E68"/>
    <w:multiLevelType w:val="hybridMultilevel"/>
    <w:tmpl w:val="2458BBA6"/>
    <w:lvl w:ilvl="0" w:tplc="04406F74">
      <w:start w:val="1"/>
      <w:numFmt w:val="decimal"/>
      <w:lvlText w:val="%1)"/>
      <w:lvlJc w:val="left"/>
      <w:pPr>
        <w:ind w:left="2520" w:hanging="360"/>
      </w:pPr>
      <w:rPr>
        <w:rFonts w:cstheme="majorBidi" w:hint="default"/>
        <w:b/>
      </w:rPr>
    </w:lvl>
    <w:lvl w:ilvl="1" w:tplc="04150019" w:tentative="1">
      <w:start w:val="1"/>
      <w:numFmt w:val="lowerLetter"/>
      <w:lvlText w:val="%2."/>
      <w:lvlJc w:val="left"/>
      <w:pPr>
        <w:ind w:left="3240" w:hanging="360"/>
      </w:pPr>
    </w:lvl>
    <w:lvl w:ilvl="2" w:tplc="0415001B" w:tentative="1">
      <w:start w:val="1"/>
      <w:numFmt w:val="lowerRoman"/>
      <w:lvlText w:val="%3."/>
      <w:lvlJc w:val="right"/>
      <w:pPr>
        <w:ind w:left="3960" w:hanging="180"/>
      </w:pPr>
    </w:lvl>
    <w:lvl w:ilvl="3" w:tplc="0415000F" w:tentative="1">
      <w:start w:val="1"/>
      <w:numFmt w:val="decimal"/>
      <w:lvlText w:val="%4."/>
      <w:lvlJc w:val="left"/>
      <w:pPr>
        <w:ind w:left="4680" w:hanging="360"/>
      </w:pPr>
    </w:lvl>
    <w:lvl w:ilvl="4" w:tplc="04150019" w:tentative="1">
      <w:start w:val="1"/>
      <w:numFmt w:val="lowerLetter"/>
      <w:lvlText w:val="%5."/>
      <w:lvlJc w:val="left"/>
      <w:pPr>
        <w:ind w:left="5400" w:hanging="360"/>
      </w:pPr>
    </w:lvl>
    <w:lvl w:ilvl="5" w:tplc="0415001B" w:tentative="1">
      <w:start w:val="1"/>
      <w:numFmt w:val="lowerRoman"/>
      <w:lvlText w:val="%6."/>
      <w:lvlJc w:val="right"/>
      <w:pPr>
        <w:ind w:left="6120" w:hanging="180"/>
      </w:pPr>
    </w:lvl>
    <w:lvl w:ilvl="6" w:tplc="0415000F" w:tentative="1">
      <w:start w:val="1"/>
      <w:numFmt w:val="decimal"/>
      <w:lvlText w:val="%7."/>
      <w:lvlJc w:val="left"/>
      <w:pPr>
        <w:ind w:left="6840" w:hanging="360"/>
      </w:pPr>
    </w:lvl>
    <w:lvl w:ilvl="7" w:tplc="04150019" w:tentative="1">
      <w:start w:val="1"/>
      <w:numFmt w:val="lowerLetter"/>
      <w:lvlText w:val="%8."/>
      <w:lvlJc w:val="left"/>
      <w:pPr>
        <w:ind w:left="7560" w:hanging="360"/>
      </w:pPr>
    </w:lvl>
    <w:lvl w:ilvl="8" w:tplc="0415001B" w:tentative="1">
      <w:start w:val="1"/>
      <w:numFmt w:val="lowerRoman"/>
      <w:lvlText w:val="%9."/>
      <w:lvlJc w:val="right"/>
      <w:pPr>
        <w:ind w:left="8280" w:hanging="180"/>
      </w:pPr>
    </w:lvl>
  </w:abstractNum>
  <w:abstractNum w:abstractNumId="90" w15:restartNumberingAfterBreak="0">
    <w:nsid w:val="4CD7119B"/>
    <w:multiLevelType w:val="hybridMultilevel"/>
    <w:tmpl w:val="4D0E5FC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1" w15:restartNumberingAfterBreak="0">
    <w:nsid w:val="4DD82F1C"/>
    <w:multiLevelType w:val="hybridMultilevel"/>
    <w:tmpl w:val="E35A6FEE"/>
    <w:lvl w:ilvl="0" w:tplc="04150001">
      <w:start w:val="1"/>
      <w:numFmt w:val="bullet"/>
      <w:lvlText w:val=""/>
      <w:lvlJc w:val="left"/>
      <w:pPr>
        <w:ind w:left="770" w:hanging="360"/>
      </w:pPr>
      <w:rPr>
        <w:rFonts w:ascii="Symbol" w:hAnsi="Symbol" w:hint="default"/>
      </w:rPr>
    </w:lvl>
    <w:lvl w:ilvl="1" w:tplc="04150003" w:tentative="1">
      <w:start w:val="1"/>
      <w:numFmt w:val="bullet"/>
      <w:lvlText w:val="o"/>
      <w:lvlJc w:val="left"/>
      <w:pPr>
        <w:ind w:left="1490" w:hanging="360"/>
      </w:pPr>
      <w:rPr>
        <w:rFonts w:ascii="Courier New" w:hAnsi="Courier New" w:cs="Courier New" w:hint="default"/>
      </w:rPr>
    </w:lvl>
    <w:lvl w:ilvl="2" w:tplc="04150005" w:tentative="1">
      <w:start w:val="1"/>
      <w:numFmt w:val="bullet"/>
      <w:lvlText w:val=""/>
      <w:lvlJc w:val="left"/>
      <w:pPr>
        <w:ind w:left="2210" w:hanging="360"/>
      </w:pPr>
      <w:rPr>
        <w:rFonts w:ascii="Wingdings" w:hAnsi="Wingdings" w:hint="default"/>
      </w:rPr>
    </w:lvl>
    <w:lvl w:ilvl="3" w:tplc="04150001" w:tentative="1">
      <w:start w:val="1"/>
      <w:numFmt w:val="bullet"/>
      <w:lvlText w:val=""/>
      <w:lvlJc w:val="left"/>
      <w:pPr>
        <w:ind w:left="2930" w:hanging="360"/>
      </w:pPr>
      <w:rPr>
        <w:rFonts w:ascii="Symbol" w:hAnsi="Symbol" w:hint="default"/>
      </w:rPr>
    </w:lvl>
    <w:lvl w:ilvl="4" w:tplc="04150003" w:tentative="1">
      <w:start w:val="1"/>
      <w:numFmt w:val="bullet"/>
      <w:lvlText w:val="o"/>
      <w:lvlJc w:val="left"/>
      <w:pPr>
        <w:ind w:left="3650" w:hanging="360"/>
      </w:pPr>
      <w:rPr>
        <w:rFonts w:ascii="Courier New" w:hAnsi="Courier New" w:cs="Courier New" w:hint="default"/>
      </w:rPr>
    </w:lvl>
    <w:lvl w:ilvl="5" w:tplc="04150005" w:tentative="1">
      <w:start w:val="1"/>
      <w:numFmt w:val="bullet"/>
      <w:lvlText w:val=""/>
      <w:lvlJc w:val="left"/>
      <w:pPr>
        <w:ind w:left="4370" w:hanging="360"/>
      </w:pPr>
      <w:rPr>
        <w:rFonts w:ascii="Wingdings" w:hAnsi="Wingdings" w:hint="default"/>
      </w:rPr>
    </w:lvl>
    <w:lvl w:ilvl="6" w:tplc="04150001" w:tentative="1">
      <w:start w:val="1"/>
      <w:numFmt w:val="bullet"/>
      <w:lvlText w:val=""/>
      <w:lvlJc w:val="left"/>
      <w:pPr>
        <w:ind w:left="5090" w:hanging="360"/>
      </w:pPr>
      <w:rPr>
        <w:rFonts w:ascii="Symbol" w:hAnsi="Symbol" w:hint="default"/>
      </w:rPr>
    </w:lvl>
    <w:lvl w:ilvl="7" w:tplc="04150003" w:tentative="1">
      <w:start w:val="1"/>
      <w:numFmt w:val="bullet"/>
      <w:lvlText w:val="o"/>
      <w:lvlJc w:val="left"/>
      <w:pPr>
        <w:ind w:left="5810" w:hanging="360"/>
      </w:pPr>
      <w:rPr>
        <w:rFonts w:ascii="Courier New" w:hAnsi="Courier New" w:cs="Courier New" w:hint="default"/>
      </w:rPr>
    </w:lvl>
    <w:lvl w:ilvl="8" w:tplc="04150005" w:tentative="1">
      <w:start w:val="1"/>
      <w:numFmt w:val="bullet"/>
      <w:lvlText w:val=""/>
      <w:lvlJc w:val="left"/>
      <w:pPr>
        <w:ind w:left="6530" w:hanging="360"/>
      </w:pPr>
      <w:rPr>
        <w:rFonts w:ascii="Wingdings" w:hAnsi="Wingdings" w:hint="default"/>
      </w:rPr>
    </w:lvl>
  </w:abstractNum>
  <w:abstractNum w:abstractNumId="92" w15:restartNumberingAfterBreak="0">
    <w:nsid w:val="4DE335E5"/>
    <w:multiLevelType w:val="hybridMultilevel"/>
    <w:tmpl w:val="8D1ABF0C"/>
    <w:lvl w:ilvl="0" w:tplc="74C40CCA">
      <w:start w:val="1"/>
      <w:numFmt w:val="decimal"/>
      <w:lvlText w:val="%1)"/>
      <w:lvlJc w:val="left"/>
      <w:pPr>
        <w:ind w:left="234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3" w15:restartNumberingAfterBreak="0">
    <w:nsid w:val="4E1A7B9B"/>
    <w:multiLevelType w:val="hybridMultilevel"/>
    <w:tmpl w:val="7130CF3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4" w15:restartNumberingAfterBreak="0">
    <w:nsid w:val="4EEC785D"/>
    <w:multiLevelType w:val="hybridMultilevel"/>
    <w:tmpl w:val="D65E561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5" w15:restartNumberingAfterBreak="0">
    <w:nsid w:val="4F036FFD"/>
    <w:multiLevelType w:val="hybridMultilevel"/>
    <w:tmpl w:val="A2DAF718"/>
    <w:lvl w:ilvl="0" w:tplc="206C5854">
      <w:start w:val="1"/>
      <w:numFmt w:val="lowerLetter"/>
      <w:lvlText w:val="%1)"/>
      <w:lvlJc w:val="left"/>
      <w:pPr>
        <w:ind w:left="1490" w:hanging="360"/>
      </w:pPr>
      <w:rPr>
        <w:rFonts w:hint="default"/>
        <w:b w:val="0"/>
        <w:bCs w:val="0"/>
      </w:rPr>
    </w:lvl>
    <w:lvl w:ilvl="1" w:tplc="04150003" w:tentative="1">
      <w:start w:val="1"/>
      <w:numFmt w:val="bullet"/>
      <w:lvlText w:val="o"/>
      <w:lvlJc w:val="left"/>
      <w:pPr>
        <w:ind w:left="2210" w:hanging="360"/>
      </w:pPr>
      <w:rPr>
        <w:rFonts w:ascii="Courier New" w:hAnsi="Courier New" w:cs="Courier New" w:hint="default"/>
      </w:rPr>
    </w:lvl>
    <w:lvl w:ilvl="2" w:tplc="04150005" w:tentative="1">
      <w:start w:val="1"/>
      <w:numFmt w:val="bullet"/>
      <w:lvlText w:val=""/>
      <w:lvlJc w:val="left"/>
      <w:pPr>
        <w:ind w:left="2930" w:hanging="360"/>
      </w:pPr>
      <w:rPr>
        <w:rFonts w:ascii="Wingdings" w:hAnsi="Wingdings" w:hint="default"/>
      </w:rPr>
    </w:lvl>
    <w:lvl w:ilvl="3" w:tplc="04150001" w:tentative="1">
      <w:start w:val="1"/>
      <w:numFmt w:val="bullet"/>
      <w:lvlText w:val=""/>
      <w:lvlJc w:val="left"/>
      <w:pPr>
        <w:ind w:left="3650" w:hanging="360"/>
      </w:pPr>
      <w:rPr>
        <w:rFonts w:ascii="Symbol" w:hAnsi="Symbol" w:hint="default"/>
      </w:rPr>
    </w:lvl>
    <w:lvl w:ilvl="4" w:tplc="04150003" w:tentative="1">
      <w:start w:val="1"/>
      <w:numFmt w:val="bullet"/>
      <w:lvlText w:val="o"/>
      <w:lvlJc w:val="left"/>
      <w:pPr>
        <w:ind w:left="4370" w:hanging="360"/>
      </w:pPr>
      <w:rPr>
        <w:rFonts w:ascii="Courier New" w:hAnsi="Courier New" w:cs="Courier New" w:hint="default"/>
      </w:rPr>
    </w:lvl>
    <w:lvl w:ilvl="5" w:tplc="04150005" w:tentative="1">
      <w:start w:val="1"/>
      <w:numFmt w:val="bullet"/>
      <w:lvlText w:val=""/>
      <w:lvlJc w:val="left"/>
      <w:pPr>
        <w:ind w:left="5090" w:hanging="360"/>
      </w:pPr>
      <w:rPr>
        <w:rFonts w:ascii="Wingdings" w:hAnsi="Wingdings" w:hint="default"/>
      </w:rPr>
    </w:lvl>
    <w:lvl w:ilvl="6" w:tplc="04150001" w:tentative="1">
      <w:start w:val="1"/>
      <w:numFmt w:val="bullet"/>
      <w:lvlText w:val=""/>
      <w:lvlJc w:val="left"/>
      <w:pPr>
        <w:ind w:left="5810" w:hanging="360"/>
      </w:pPr>
      <w:rPr>
        <w:rFonts w:ascii="Symbol" w:hAnsi="Symbol" w:hint="default"/>
      </w:rPr>
    </w:lvl>
    <w:lvl w:ilvl="7" w:tplc="04150003" w:tentative="1">
      <w:start w:val="1"/>
      <w:numFmt w:val="bullet"/>
      <w:lvlText w:val="o"/>
      <w:lvlJc w:val="left"/>
      <w:pPr>
        <w:ind w:left="6530" w:hanging="360"/>
      </w:pPr>
      <w:rPr>
        <w:rFonts w:ascii="Courier New" w:hAnsi="Courier New" w:cs="Courier New" w:hint="default"/>
      </w:rPr>
    </w:lvl>
    <w:lvl w:ilvl="8" w:tplc="04150005" w:tentative="1">
      <w:start w:val="1"/>
      <w:numFmt w:val="bullet"/>
      <w:lvlText w:val=""/>
      <w:lvlJc w:val="left"/>
      <w:pPr>
        <w:ind w:left="7250" w:hanging="360"/>
      </w:pPr>
      <w:rPr>
        <w:rFonts w:ascii="Wingdings" w:hAnsi="Wingdings" w:hint="default"/>
      </w:rPr>
    </w:lvl>
  </w:abstractNum>
  <w:abstractNum w:abstractNumId="96" w15:restartNumberingAfterBreak="0">
    <w:nsid w:val="504C340F"/>
    <w:multiLevelType w:val="hybridMultilevel"/>
    <w:tmpl w:val="303853C6"/>
    <w:lvl w:ilvl="0" w:tplc="4BC4F47C">
      <w:start w:val="1"/>
      <w:numFmt w:val="decimal"/>
      <w:lvlText w:val="%1)"/>
      <w:lvlJc w:val="left"/>
      <w:pPr>
        <w:ind w:left="1080" w:hanging="720"/>
      </w:pPr>
      <w:rPr>
        <w:rFonts w:asciiTheme="majorHAnsi" w:eastAsiaTheme="minorHAnsi" w:hAnsiTheme="majorHAnsi" w:cstheme="majorHAnsi"/>
      </w:rPr>
    </w:lvl>
    <w:lvl w:ilvl="1" w:tplc="4D1ED4FA">
      <w:start w:val="1"/>
      <w:numFmt w:val="decimal"/>
      <w:lvlText w:val="%2."/>
      <w:lvlJc w:val="left"/>
      <w:pPr>
        <w:ind w:left="1440" w:hanging="360"/>
      </w:pPr>
      <w:rPr>
        <w:rFonts w:hint="default"/>
      </w:rPr>
    </w:lvl>
    <w:lvl w:ilvl="2" w:tplc="74C40CCA">
      <w:start w:val="1"/>
      <w:numFmt w:val="decimal"/>
      <w:lvlText w:val="%3)"/>
      <w:lvlJc w:val="left"/>
      <w:pPr>
        <w:ind w:left="2340" w:hanging="360"/>
      </w:pPr>
      <w:rPr>
        <w:rFonts w:hint="default"/>
      </w:r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7" w15:restartNumberingAfterBreak="0">
    <w:nsid w:val="51765D55"/>
    <w:multiLevelType w:val="hybridMultilevel"/>
    <w:tmpl w:val="BFCEF20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8" w15:restartNumberingAfterBreak="0">
    <w:nsid w:val="56361E49"/>
    <w:multiLevelType w:val="hybridMultilevel"/>
    <w:tmpl w:val="2CCAB388"/>
    <w:lvl w:ilvl="0" w:tplc="04150001">
      <w:start w:val="1"/>
      <w:numFmt w:val="bullet"/>
      <w:lvlText w:val=""/>
      <w:lvlJc w:val="left"/>
      <w:pPr>
        <w:ind w:left="802" w:hanging="360"/>
      </w:pPr>
      <w:rPr>
        <w:rFonts w:ascii="Symbol" w:hAnsi="Symbol" w:hint="default"/>
      </w:rPr>
    </w:lvl>
    <w:lvl w:ilvl="1" w:tplc="04150003" w:tentative="1">
      <w:start w:val="1"/>
      <w:numFmt w:val="bullet"/>
      <w:lvlText w:val="o"/>
      <w:lvlJc w:val="left"/>
      <w:pPr>
        <w:ind w:left="1522" w:hanging="360"/>
      </w:pPr>
      <w:rPr>
        <w:rFonts w:ascii="Courier New" w:hAnsi="Courier New" w:cs="Courier New" w:hint="default"/>
      </w:rPr>
    </w:lvl>
    <w:lvl w:ilvl="2" w:tplc="04150005" w:tentative="1">
      <w:start w:val="1"/>
      <w:numFmt w:val="bullet"/>
      <w:lvlText w:val=""/>
      <w:lvlJc w:val="left"/>
      <w:pPr>
        <w:ind w:left="2242" w:hanging="360"/>
      </w:pPr>
      <w:rPr>
        <w:rFonts w:ascii="Wingdings" w:hAnsi="Wingdings" w:hint="default"/>
      </w:rPr>
    </w:lvl>
    <w:lvl w:ilvl="3" w:tplc="04150001" w:tentative="1">
      <w:start w:val="1"/>
      <w:numFmt w:val="bullet"/>
      <w:lvlText w:val=""/>
      <w:lvlJc w:val="left"/>
      <w:pPr>
        <w:ind w:left="2962" w:hanging="360"/>
      </w:pPr>
      <w:rPr>
        <w:rFonts w:ascii="Symbol" w:hAnsi="Symbol" w:hint="default"/>
      </w:rPr>
    </w:lvl>
    <w:lvl w:ilvl="4" w:tplc="04150003" w:tentative="1">
      <w:start w:val="1"/>
      <w:numFmt w:val="bullet"/>
      <w:lvlText w:val="o"/>
      <w:lvlJc w:val="left"/>
      <w:pPr>
        <w:ind w:left="3682" w:hanging="360"/>
      </w:pPr>
      <w:rPr>
        <w:rFonts w:ascii="Courier New" w:hAnsi="Courier New" w:cs="Courier New" w:hint="default"/>
      </w:rPr>
    </w:lvl>
    <w:lvl w:ilvl="5" w:tplc="04150005" w:tentative="1">
      <w:start w:val="1"/>
      <w:numFmt w:val="bullet"/>
      <w:lvlText w:val=""/>
      <w:lvlJc w:val="left"/>
      <w:pPr>
        <w:ind w:left="4402" w:hanging="360"/>
      </w:pPr>
      <w:rPr>
        <w:rFonts w:ascii="Wingdings" w:hAnsi="Wingdings" w:hint="default"/>
      </w:rPr>
    </w:lvl>
    <w:lvl w:ilvl="6" w:tplc="04150001" w:tentative="1">
      <w:start w:val="1"/>
      <w:numFmt w:val="bullet"/>
      <w:lvlText w:val=""/>
      <w:lvlJc w:val="left"/>
      <w:pPr>
        <w:ind w:left="5122" w:hanging="360"/>
      </w:pPr>
      <w:rPr>
        <w:rFonts w:ascii="Symbol" w:hAnsi="Symbol" w:hint="default"/>
      </w:rPr>
    </w:lvl>
    <w:lvl w:ilvl="7" w:tplc="04150003" w:tentative="1">
      <w:start w:val="1"/>
      <w:numFmt w:val="bullet"/>
      <w:lvlText w:val="o"/>
      <w:lvlJc w:val="left"/>
      <w:pPr>
        <w:ind w:left="5842" w:hanging="360"/>
      </w:pPr>
      <w:rPr>
        <w:rFonts w:ascii="Courier New" w:hAnsi="Courier New" w:cs="Courier New" w:hint="default"/>
      </w:rPr>
    </w:lvl>
    <w:lvl w:ilvl="8" w:tplc="04150005" w:tentative="1">
      <w:start w:val="1"/>
      <w:numFmt w:val="bullet"/>
      <w:lvlText w:val=""/>
      <w:lvlJc w:val="left"/>
      <w:pPr>
        <w:ind w:left="6562" w:hanging="360"/>
      </w:pPr>
      <w:rPr>
        <w:rFonts w:ascii="Wingdings" w:hAnsi="Wingdings" w:hint="default"/>
      </w:rPr>
    </w:lvl>
  </w:abstractNum>
  <w:abstractNum w:abstractNumId="99" w15:restartNumberingAfterBreak="0">
    <w:nsid w:val="59165D83"/>
    <w:multiLevelType w:val="hybridMultilevel"/>
    <w:tmpl w:val="5358E65E"/>
    <w:lvl w:ilvl="0" w:tplc="04150015">
      <w:start w:val="1"/>
      <w:numFmt w:val="upp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0" w15:restartNumberingAfterBreak="0">
    <w:nsid w:val="591A7834"/>
    <w:multiLevelType w:val="hybridMultilevel"/>
    <w:tmpl w:val="DE0C19CA"/>
    <w:lvl w:ilvl="0" w:tplc="04150015">
      <w:start w:val="1"/>
      <w:numFmt w:val="upp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1" w15:restartNumberingAfterBreak="0">
    <w:nsid w:val="5B3A0036"/>
    <w:multiLevelType w:val="hybridMultilevel"/>
    <w:tmpl w:val="C090DFE8"/>
    <w:lvl w:ilvl="0" w:tplc="4E884EE2">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02" w15:restartNumberingAfterBreak="0">
    <w:nsid w:val="5C2D0378"/>
    <w:multiLevelType w:val="hybridMultilevel"/>
    <w:tmpl w:val="8B3AD6D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3" w15:restartNumberingAfterBreak="0">
    <w:nsid w:val="5DF01804"/>
    <w:multiLevelType w:val="hybridMultilevel"/>
    <w:tmpl w:val="0CA2DDF6"/>
    <w:lvl w:ilvl="0" w:tplc="04150001">
      <w:start w:val="1"/>
      <w:numFmt w:val="bullet"/>
      <w:lvlText w:val=""/>
      <w:lvlJc w:val="left"/>
      <w:pPr>
        <w:ind w:left="770" w:hanging="360"/>
      </w:pPr>
      <w:rPr>
        <w:rFonts w:ascii="Symbol" w:hAnsi="Symbol" w:hint="default"/>
      </w:rPr>
    </w:lvl>
    <w:lvl w:ilvl="1" w:tplc="04150003" w:tentative="1">
      <w:start w:val="1"/>
      <w:numFmt w:val="bullet"/>
      <w:lvlText w:val="o"/>
      <w:lvlJc w:val="left"/>
      <w:pPr>
        <w:ind w:left="1490" w:hanging="360"/>
      </w:pPr>
      <w:rPr>
        <w:rFonts w:ascii="Courier New" w:hAnsi="Courier New" w:cs="Courier New" w:hint="default"/>
      </w:rPr>
    </w:lvl>
    <w:lvl w:ilvl="2" w:tplc="04150005" w:tentative="1">
      <w:start w:val="1"/>
      <w:numFmt w:val="bullet"/>
      <w:lvlText w:val=""/>
      <w:lvlJc w:val="left"/>
      <w:pPr>
        <w:ind w:left="2210" w:hanging="360"/>
      </w:pPr>
      <w:rPr>
        <w:rFonts w:ascii="Wingdings" w:hAnsi="Wingdings" w:hint="default"/>
      </w:rPr>
    </w:lvl>
    <w:lvl w:ilvl="3" w:tplc="04150001" w:tentative="1">
      <w:start w:val="1"/>
      <w:numFmt w:val="bullet"/>
      <w:lvlText w:val=""/>
      <w:lvlJc w:val="left"/>
      <w:pPr>
        <w:ind w:left="2930" w:hanging="360"/>
      </w:pPr>
      <w:rPr>
        <w:rFonts w:ascii="Symbol" w:hAnsi="Symbol" w:hint="default"/>
      </w:rPr>
    </w:lvl>
    <w:lvl w:ilvl="4" w:tplc="04150003" w:tentative="1">
      <w:start w:val="1"/>
      <w:numFmt w:val="bullet"/>
      <w:lvlText w:val="o"/>
      <w:lvlJc w:val="left"/>
      <w:pPr>
        <w:ind w:left="3650" w:hanging="360"/>
      </w:pPr>
      <w:rPr>
        <w:rFonts w:ascii="Courier New" w:hAnsi="Courier New" w:cs="Courier New" w:hint="default"/>
      </w:rPr>
    </w:lvl>
    <w:lvl w:ilvl="5" w:tplc="04150005" w:tentative="1">
      <w:start w:val="1"/>
      <w:numFmt w:val="bullet"/>
      <w:lvlText w:val=""/>
      <w:lvlJc w:val="left"/>
      <w:pPr>
        <w:ind w:left="4370" w:hanging="360"/>
      </w:pPr>
      <w:rPr>
        <w:rFonts w:ascii="Wingdings" w:hAnsi="Wingdings" w:hint="default"/>
      </w:rPr>
    </w:lvl>
    <w:lvl w:ilvl="6" w:tplc="04150001" w:tentative="1">
      <w:start w:val="1"/>
      <w:numFmt w:val="bullet"/>
      <w:lvlText w:val=""/>
      <w:lvlJc w:val="left"/>
      <w:pPr>
        <w:ind w:left="5090" w:hanging="360"/>
      </w:pPr>
      <w:rPr>
        <w:rFonts w:ascii="Symbol" w:hAnsi="Symbol" w:hint="default"/>
      </w:rPr>
    </w:lvl>
    <w:lvl w:ilvl="7" w:tplc="04150003" w:tentative="1">
      <w:start w:val="1"/>
      <w:numFmt w:val="bullet"/>
      <w:lvlText w:val="o"/>
      <w:lvlJc w:val="left"/>
      <w:pPr>
        <w:ind w:left="5810" w:hanging="360"/>
      </w:pPr>
      <w:rPr>
        <w:rFonts w:ascii="Courier New" w:hAnsi="Courier New" w:cs="Courier New" w:hint="default"/>
      </w:rPr>
    </w:lvl>
    <w:lvl w:ilvl="8" w:tplc="04150005" w:tentative="1">
      <w:start w:val="1"/>
      <w:numFmt w:val="bullet"/>
      <w:lvlText w:val=""/>
      <w:lvlJc w:val="left"/>
      <w:pPr>
        <w:ind w:left="6530" w:hanging="360"/>
      </w:pPr>
      <w:rPr>
        <w:rFonts w:ascii="Wingdings" w:hAnsi="Wingdings" w:hint="default"/>
      </w:rPr>
    </w:lvl>
  </w:abstractNum>
  <w:abstractNum w:abstractNumId="104" w15:restartNumberingAfterBreak="0">
    <w:nsid w:val="5E414021"/>
    <w:multiLevelType w:val="hybridMultilevel"/>
    <w:tmpl w:val="E110D09E"/>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05" w15:restartNumberingAfterBreak="0">
    <w:nsid w:val="5EAB0B02"/>
    <w:multiLevelType w:val="hybridMultilevel"/>
    <w:tmpl w:val="F9F6019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6" w15:restartNumberingAfterBreak="0">
    <w:nsid w:val="5EB10348"/>
    <w:multiLevelType w:val="multilevel"/>
    <w:tmpl w:val="F296F692"/>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107" w15:restartNumberingAfterBreak="0">
    <w:nsid w:val="5FB61C42"/>
    <w:multiLevelType w:val="hybridMultilevel"/>
    <w:tmpl w:val="9A5EB56E"/>
    <w:lvl w:ilvl="0" w:tplc="FFFFFFFF">
      <w:start w:val="1"/>
      <w:numFmt w:val="bullet"/>
      <w:lvlText w:val=""/>
      <w:lvlJc w:val="left"/>
      <w:pPr>
        <w:ind w:left="720" w:hanging="360"/>
      </w:pPr>
      <w:rPr>
        <w:rFonts w:ascii="Symbol" w:hAnsi="Symbol" w:hint="default"/>
      </w:rPr>
    </w:lvl>
    <w:lvl w:ilvl="1" w:tplc="04150001">
      <w:start w:val="1"/>
      <w:numFmt w:val="bullet"/>
      <w:lvlText w:val=""/>
      <w:lvlJc w:val="left"/>
      <w:pPr>
        <w:ind w:left="720" w:hanging="360"/>
      </w:pPr>
      <w:rPr>
        <w:rFonts w:ascii="Symbol" w:hAnsi="Symbol"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8" w15:restartNumberingAfterBreak="0">
    <w:nsid w:val="5FC265F4"/>
    <w:multiLevelType w:val="hybridMultilevel"/>
    <w:tmpl w:val="32DCB37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9" w15:restartNumberingAfterBreak="0">
    <w:nsid w:val="60BE1D48"/>
    <w:multiLevelType w:val="hybridMultilevel"/>
    <w:tmpl w:val="03F08304"/>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0" w15:restartNumberingAfterBreak="0">
    <w:nsid w:val="60E875BD"/>
    <w:multiLevelType w:val="hybridMultilevel"/>
    <w:tmpl w:val="23CCD518"/>
    <w:lvl w:ilvl="0" w:tplc="70EA5974">
      <w:start w:val="1"/>
      <w:numFmt w:val="decimal"/>
      <w:lvlText w:val="%1."/>
      <w:lvlJc w:val="left"/>
      <w:pPr>
        <w:ind w:left="720" w:hanging="360"/>
      </w:pPr>
      <w:rPr>
        <w:rFonts w:hint="default"/>
        <w:i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1" w15:restartNumberingAfterBreak="0">
    <w:nsid w:val="61D60C99"/>
    <w:multiLevelType w:val="hybridMultilevel"/>
    <w:tmpl w:val="CB4CDF70"/>
    <w:lvl w:ilvl="0" w:tplc="0415000F">
      <w:start w:val="1"/>
      <w:numFmt w:val="decimal"/>
      <w:lvlText w:val="%1."/>
      <w:lvlJc w:val="left"/>
      <w:pPr>
        <w:ind w:left="720" w:hanging="360"/>
      </w:pPr>
      <w:rPr>
        <w:rFonts w:hint="default"/>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2" w15:restartNumberingAfterBreak="0">
    <w:nsid w:val="625B7C37"/>
    <w:multiLevelType w:val="hybridMultilevel"/>
    <w:tmpl w:val="851E4D7A"/>
    <w:lvl w:ilvl="0" w:tplc="856C1D0C">
      <w:start w:val="1"/>
      <w:numFmt w:val="decimal"/>
      <w:lvlText w:val="%1."/>
      <w:lvlJc w:val="left"/>
      <w:pPr>
        <w:ind w:left="720" w:hanging="360"/>
      </w:pPr>
      <w:rPr>
        <w:rFonts w:hint="default"/>
        <w:b w:val="0"/>
        <w:color w:val="auto"/>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3" w15:restartNumberingAfterBreak="0">
    <w:nsid w:val="62D83B2F"/>
    <w:multiLevelType w:val="hybridMultilevel"/>
    <w:tmpl w:val="730AE3D4"/>
    <w:lvl w:ilvl="0" w:tplc="04150001">
      <w:start w:val="1"/>
      <w:numFmt w:val="bullet"/>
      <w:lvlText w:val=""/>
      <w:lvlJc w:val="left"/>
      <w:pPr>
        <w:ind w:left="764" w:hanging="360"/>
      </w:pPr>
      <w:rPr>
        <w:rFonts w:ascii="Symbol" w:hAnsi="Symbol" w:hint="default"/>
      </w:rPr>
    </w:lvl>
    <w:lvl w:ilvl="1" w:tplc="04150003" w:tentative="1">
      <w:start w:val="1"/>
      <w:numFmt w:val="bullet"/>
      <w:lvlText w:val="o"/>
      <w:lvlJc w:val="left"/>
      <w:pPr>
        <w:ind w:left="1484" w:hanging="360"/>
      </w:pPr>
      <w:rPr>
        <w:rFonts w:ascii="Courier New" w:hAnsi="Courier New" w:cs="Courier New" w:hint="default"/>
      </w:rPr>
    </w:lvl>
    <w:lvl w:ilvl="2" w:tplc="04150005" w:tentative="1">
      <w:start w:val="1"/>
      <w:numFmt w:val="bullet"/>
      <w:lvlText w:val=""/>
      <w:lvlJc w:val="left"/>
      <w:pPr>
        <w:ind w:left="2204" w:hanging="360"/>
      </w:pPr>
      <w:rPr>
        <w:rFonts w:ascii="Wingdings" w:hAnsi="Wingdings" w:hint="default"/>
      </w:rPr>
    </w:lvl>
    <w:lvl w:ilvl="3" w:tplc="04150001" w:tentative="1">
      <w:start w:val="1"/>
      <w:numFmt w:val="bullet"/>
      <w:lvlText w:val=""/>
      <w:lvlJc w:val="left"/>
      <w:pPr>
        <w:ind w:left="2924" w:hanging="360"/>
      </w:pPr>
      <w:rPr>
        <w:rFonts w:ascii="Symbol" w:hAnsi="Symbol" w:hint="default"/>
      </w:rPr>
    </w:lvl>
    <w:lvl w:ilvl="4" w:tplc="04150003" w:tentative="1">
      <w:start w:val="1"/>
      <w:numFmt w:val="bullet"/>
      <w:lvlText w:val="o"/>
      <w:lvlJc w:val="left"/>
      <w:pPr>
        <w:ind w:left="3644" w:hanging="360"/>
      </w:pPr>
      <w:rPr>
        <w:rFonts w:ascii="Courier New" w:hAnsi="Courier New" w:cs="Courier New" w:hint="default"/>
      </w:rPr>
    </w:lvl>
    <w:lvl w:ilvl="5" w:tplc="04150005" w:tentative="1">
      <w:start w:val="1"/>
      <w:numFmt w:val="bullet"/>
      <w:lvlText w:val=""/>
      <w:lvlJc w:val="left"/>
      <w:pPr>
        <w:ind w:left="4364" w:hanging="360"/>
      </w:pPr>
      <w:rPr>
        <w:rFonts w:ascii="Wingdings" w:hAnsi="Wingdings" w:hint="default"/>
      </w:rPr>
    </w:lvl>
    <w:lvl w:ilvl="6" w:tplc="04150001" w:tentative="1">
      <w:start w:val="1"/>
      <w:numFmt w:val="bullet"/>
      <w:lvlText w:val=""/>
      <w:lvlJc w:val="left"/>
      <w:pPr>
        <w:ind w:left="5084" w:hanging="360"/>
      </w:pPr>
      <w:rPr>
        <w:rFonts w:ascii="Symbol" w:hAnsi="Symbol" w:hint="default"/>
      </w:rPr>
    </w:lvl>
    <w:lvl w:ilvl="7" w:tplc="04150003" w:tentative="1">
      <w:start w:val="1"/>
      <w:numFmt w:val="bullet"/>
      <w:lvlText w:val="o"/>
      <w:lvlJc w:val="left"/>
      <w:pPr>
        <w:ind w:left="5804" w:hanging="360"/>
      </w:pPr>
      <w:rPr>
        <w:rFonts w:ascii="Courier New" w:hAnsi="Courier New" w:cs="Courier New" w:hint="default"/>
      </w:rPr>
    </w:lvl>
    <w:lvl w:ilvl="8" w:tplc="04150005" w:tentative="1">
      <w:start w:val="1"/>
      <w:numFmt w:val="bullet"/>
      <w:lvlText w:val=""/>
      <w:lvlJc w:val="left"/>
      <w:pPr>
        <w:ind w:left="6524" w:hanging="360"/>
      </w:pPr>
      <w:rPr>
        <w:rFonts w:ascii="Wingdings" w:hAnsi="Wingdings" w:hint="default"/>
      </w:rPr>
    </w:lvl>
  </w:abstractNum>
  <w:abstractNum w:abstractNumId="114" w15:restartNumberingAfterBreak="0">
    <w:nsid w:val="64A31D1E"/>
    <w:multiLevelType w:val="hybridMultilevel"/>
    <w:tmpl w:val="8C7E1E1C"/>
    <w:lvl w:ilvl="0" w:tplc="04150001">
      <w:start w:val="1"/>
      <w:numFmt w:val="bullet"/>
      <w:lvlText w:val=""/>
      <w:lvlJc w:val="left"/>
      <w:pPr>
        <w:ind w:left="770" w:hanging="360"/>
      </w:pPr>
      <w:rPr>
        <w:rFonts w:ascii="Symbol" w:hAnsi="Symbol" w:hint="default"/>
      </w:rPr>
    </w:lvl>
    <w:lvl w:ilvl="1" w:tplc="04150003" w:tentative="1">
      <w:start w:val="1"/>
      <w:numFmt w:val="bullet"/>
      <w:lvlText w:val="o"/>
      <w:lvlJc w:val="left"/>
      <w:pPr>
        <w:ind w:left="1490" w:hanging="360"/>
      </w:pPr>
      <w:rPr>
        <w:rFonts w:ascii="Courier New" w:hAnsi="Courier New" w:cs="Courier New" w:hint="default"/>
      </w:rPr>
    </w:lvl>
    <w:lvl w:ilvl="2" w:tplc="04150005" w:tentative="1">
      <w:start w:val="1"/>
      <w:numFmt w:val="bullet"/>
      <w:lvlText w:val=""/>
      <w:lvlJc w:val="left"/>
      <w:pPr>
        <w:ind w:left="2210" w:hanging="360"/>
      </w:pPr>
      <w:rPr>
        <w:rFonts w:ascii="Wingdings" w:hAnsi="Wingdings" w:hint="default"/>
      </w:rPr>
    </w:lvl>
    <w:lvl w:ilvl="3" w:tplc="04150001" w:tentative="1">
      <w:start w:val="1"/>
      <w:numFmt w:val="bullet"/>
      <w:lvlText w:val=""/>
      <w:lvlJc w:val="left"/>
      <w:pPr>
        <w:ind w:left="2930" w:hanging="360"/>
      </w:pPr>
      <w:rPr>
        <w:rFonts w:ascii="Symbol" w:hAnsi="Symbol" w:hint="default"/>
      </w:rPr>
    </w:lvl>
    <w:lvl w:ilvl="4" w:tplc="04150003" w:tentative="1">
      <w:start w:val="1"/>
      <w:numFmt w:val="bullet"/>
      <w:lvlText w:val="o"/>
      <w:lvlJc w:val="left"/>
      <w:pPr>
        <w:ind w:left="3650" w:hanging="360"/>
      </w:pPr>
      <w:rPr>
        <w:rFonts w:ascii="Courier New" w:hAnsi="Courier New" w:cs="Courier New" w:hint="default"/>
      </w:rPr>
    </w:lvl>
    <w:lvl w:ilvl="5" w:tplc="04150005" w:tentative="1">
      <w:start w:val="1"/>
      <w:numFmt w:val="bullet"/>
      <w:lvlText w:val=""/>
      <w:lvlJc w:val="left"/>
      <w:pPr>
        <w:ind w:left="4370" w:hanging="360"/>
      </w:pPr>
      <w:rPr>
        <w:rFonts w:ascii="Wingdings" w:hAnsi="Wingdings" w:hint="default"/>
      </w:rPr>
    </w:lvl>
    <w:lvl w:ilvl="6" w:tplc="04150001" w:tentative="1">
      <w:start w:val="1"/>
      <w:numFmt w:val="bullet"/>
      <w:lvlText w:val=""/>
      <w:lvlJc w:val="left"/>
      <w:pPr>
        <w:ind w:left="5090" w:hanging="360"/>
      </w:pPr>
      <w:rPr>
        <w:rFonts w:ascii="Symbol" w:hAnsi="Symbol" w:hint="default"/>
      </w:rPr>
    </w:lvl>
    <w:lvl w:ilvl="7" w:tplc="04150003" w:tentative="1">
      <w:start w:val="1"/>
      <w:numFmt w:val="bullet"/>
      <w:lvlText w:val="o"/>
      <w:lvlJc w:val="left"/>
      <w:pPr>
        <w:ind w:left="5810" w:hanging="360"/>
      </w:pPr>
      <w:rPr>
        <w:rFonts w:ascii="Courier New" w:hAnsi="Courier New" w:cs="Courier New" w:hint="default"/>
      </w:rPr>
    </w:lvl>
    <w:lvl w:ilvl="8" w:tplc="04150005" w:tentative="1">
      <w:start w:val="1"/>
      <w:numFmt w:val="bullet"/>
      <w:lvlText w:val=""/>
      <w:lvlJc w:val="left"/>
      <w:pPr>
        <w:ind w:left="6530" w:hanging="360"/>
      </w:pPr>
      <w:rPr>
        <w:rFonts w:ascii="Wingdings" w:hAnsi="Wingdings" w:hint="default"/>
      </w:rPr>
    </w:lvl>
  </w:abstractNum>
  <w:abstractNum w:abstractNumId="115" w15:restartNumberingAfterBreak="0">
    <w:nsid w:val="650F2CFE"/>
    <w:multiLevelType w:val="hybridMultilevel"/>
    <w:tmpl w:val="45FA0086"/>
    <w:lvl w:ilvl="0" w:tplc="04150015">
      <w:start w:val="1"/>
      <w:numFmt w:val="upp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6" w15:restartNumberingAfterBreak="0">
    <w:nsid w:val="65385C84"/>
    <w:multiLevelType w:val="hybridMultilevel"/>
    <w:tmpl w:val="F61C4D96"/>
    <w:lvl w:ilvl="0" w:tplc="25BAB5A4">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7" w15:restartNumberingAfterBreak="0">
    <w:nsid w:val="66AB7792"/>
    <w:multiLevelType w:val="hybridMultilevel"/>
    <w:tmpl w:val="D79AB14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8" w15:restartNumberingAfterBreak="0">
    <w:nsid w:val="69FD6F01"/>
    <w:multiLevelType w:val="hybridMultilevel"/>
    <w:tmpl w:val="6E3EC074"/>
    <w:lvl w:ilvl="0" w:tplc="9D08A49C">
      <w:start w:val="1"/>
      <w:numFmt w:val="decimal"/>
      <w:lvlText w:val="%1."/>
      <w:lvlJc w:val="left"/>
      <w:pPr>
        <w:ind w:left="720" w:hanging="360"/>
      </w:pPr>
      <w:rPr>
        <w:rFonts w:asciiTheme="minorHAnsi" w:eastAsia="Calibri" w:hAnsiTheme="minorHAnsi" w:cstheme="minorHAnsi"/>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9" w15:restartNumberingAfterBreak="0">
    <w:nsid w:val="6B207B27"/>
    <w:multiLevelType w:val="hybridMultilevel"/>
    <w:tmpl w:val="10A8443A"/>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0" w15:restartNumberingAfterBreak="0">
    <w:nsid w:val="6B295C7B"/>
    <w:multiLevelType w:val="hybridMultilevel"/>
    <w:tmpl w:val="30242726"/>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1" w15:restartNumberingAfterBreak="0">
    <w:nsid w:val="6B7703E8"/>
    <w:multiLevelType w:val="hybridMultilevel"/>
    <w:tmpl w:val="9C82AEF8"/>
    <w:lvl w:ilvl="0" w:tplc="F7A05FD6">
      <w:start w:val="1"/>
      <w:numFmt w:val="decimal"/>
      <w:lvlText w:val="%1."/>
      <w:lvlJc w:val="left"/>
      <w:pPr>
        <w:ind w:left="644"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2" w15:restartNumberingAfterBreak="0">
    <w:nsid w:val="6E3F2778"/>
    <w:multiLevelType w:val="hybridMultilevel"/>
    <w:tmpl w:val="C35C448A"/>
    <w:lvl w:ilvl="0" w:tplc="04150001">
      <w:start w:val="1"/>
      <w:numFmt w:val="bullet"/>
      <w:lvlText w:val=""/>
      <w:lvlJc w:val="left"/>
      <w:pPr>
        <w:ind w:left="1363" w:hanging="360"/>
      </w:pPr>
      <w:rPr>
        <w:rFonts w:ascii="Symbol" w:hAnsi="Symbol" w:hint="default"/>
      </w:rPr>
    </w:lvl>
    <w:lvl w:ilvl="1" w:tplc="04150003" w:tentative="1">
      <w:start w:val="1"/>
      <w:numFmt w:val="bullet"/>
      <w:lvlText w:val="o"/>
      <w:lvlJc w:val="left"/>
      <w:pPr>
        <w:ind w:left="2083" w:hanging="360"/>
      </w:pPr>
      <w:rPr>
        <w:rFonts w:ascii="Courier New" w:hAnsi="Courier New" w:cs="Courier New" w:hint="default"/>
      </w:rPr>
    </w:lvl>
    <w:lvl w:ilvl="2" w:tplc="04150005" w:tentative="1">
      <w:start w:val="1"/>
      <w:numFmt w:val="bullet"/>
      <w:lvlText w:val=""/>
      <w:lvlJc w:val="left"/>
      <w:pPr>
        <w:ind w:left="2803" w:hanging="360"/>
      </w:pPr>
      <w:rPr>
        <w:rFonts w:ascii="Wingdings" w:hAnsi="Wingdings" w:hint="default"/>
      </w:rPr>
    </w:lvl>
    <w:lvl w:ilvl="3" w:tplc="04150001" w:tentative="1">
      <w:start w:val="1"/>
      <w:numFmt w:val="bullet"/>
      <w:lvlText w:val=""/>
      <w:lvlJc w:val="left"/>
      <w:pPr>
        <w:ind w:left="3523" w:hanging="360"/>
      </w:pPr>
      <w:rPr>
        <w:rFonts w:ascii="Symbol" w:hAnsi="Symbol" w:hint="default"/>
      </w:rPr>
    </w:lvl>
    <w:lvl w:ilvl="4" w:tplc="04150003" w:tentative="1">
      <w:start w:val="1"/>
      <w:numFmt w:val="bullet"/>
      <w:lvlText w:val="o"/>
      <w:lvlJc w:val="left"/>
      <w:pPr>
        <w:ind w:left="4243" w:hanging="360"/>
      </w:pPr>
      <w:rPr>
        <w:rFonts w:ascii="Courier New" w:hAnsi="Courier New" w:cs="Courier New" w:hint="default"/>
      </w:rPr>
    </w:lvl>
    <w:lvl w:ilvl="5" w:tplc="04150005" w:tentative="1">
      <w:start w:val="1"/>
      <w:numFmt w:val="bullet"/>
      <w:lvlText w:val=""/>
      <w:lvlJc w:val="left"/>
      <w:pPr>
        <w:ind w:left="4963" w:hanging="360"/>
      </w:pPr>
      <w:rPr>
        <w:rFonts w:ascii="Wingdings" w:hAnsi="Wingdings" w:hint="default"/>
      </w:rPr>
    </w:lvl>
    <w:lvl w:ilvl="6" w:tplc="04150001" w:tentative="1">
      <w:start w:val="1"/>
      <w:numFmt w:val="bullet"/>
      <w:lvlText w:val=""/>
      <w:lvlJc w:val="left"/>
      <w:pPr>
        <w:ind w:left="5683" w:hanging="360"/>
      </w:pPr>
      <w:rPr>
        <w:rFonts w:ascii="Symbol" w:hAnsi="Symbol" w:hint="default"/>
      </w:rPr>
    </w:lvl>
    <w:lvl w:ilvl="7" w:tplc="04150003" w:tentative="1">
      <w:start w:val="1"/>
      <w:numFmt w:val="bullet"/>
      <w:lvlText w:val="o"/>
      <w:lvlJc w:val="left"/>
      <w:pPr>
        <w:ind w:left="6403" w:hanging="360"/>
      </w:pPr>
      <w:rPr>
        <w:rFonts w:ascii="Courier New" w:hAnsi="Courier New" w:cs="Courier New" w:hint="default"/>
      </w:rPr>
    </w:lvl>
    <w:lvl w:ilvl="8" w:tplc="04150005" w:tentative="1">
      <w:start w:val="1"/>
      <w:numFmt w:val="bullet"/>
      <w:lvlText w:val=""/>
      <w:lvlJc w:val="left"/>
      <w:pPr>
        <w:ind w:left="7123" w:hanging="360"/>
      </w:pPr>
      <w:rPr>
        <w:rFonts w:ascii="Wingdings" w:hAnsi="Wingdings" w:hint="default"/>
      </w:rPr>
    </w:lvl>
  </w:abstractNum>
  <w:abstractNum w:abstractNumId="123" w15:restartNumberingAfterBreak="0">
    <w:nsid w:val="6EAA3776"/>
    <w:multiLevelType w:val="hybridMultilevel"/>
    <w:tmpl w:val="883018E8"/>
    <w:lvl w:ilvl="0" w:tplc="CC94C8DC">
      <w:start w:val="1"/>
      <w:numFmt w:val="decimal"/>
      <w:lvlText w:val="%1."/>
      <w:lvlJc w:val="left"/>
      <w:pPr>
        <w:ind w:left="720" w:hanging="360"/>
      </w:pPr>
      <w:rPr>
        <w:rFonts w:asciiTheme="minorHAnsi" w:eastAsia="Calibri" w:hAnsiTheme="minorHAnsi" w:cstheme="minorHAnsi"/>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4" w15:restartNumberingAfterBreak="0">
    <w:nsid w:val="6EEE7C22"/>
    <w:multiLevelType w:val="hybridMultilevel"/>
    <w:tmpl w:val="E5A44E3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5" w15:restartNumberingAfterBreak="0">
    <w:nsid w:val="6F777337"/>
    <w:multiLevelType w:val="hybridMultilevel"/>
    <w:tmpl w:val="6BDC4C4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6" w15:restartNumberingAfterBreak="0">
    <w:nsid w:val="6F7B01FE"/>
    <w:multiLevelType w:val="multilevel"/>
    <w:tmpl w:val="0415001F"/>
    <w:styleLink w:val="Styl2"/>
    <w:lvl w:ilvl="0">
      <w:start w:val="3"/>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lowerLetter"/>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7" w15:restartNumberingAfterBreak="0">
    <w:nsid w:val="703B488D"/>
    <w:multiLevelType w:val="hybridMultilevel"/>
    <w:tmpl w:val="0B62FA9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8" w15:restartNumberingAfterBreak="0">
    <w:nsid w:val="76630AFF"/>
    <w:multiLevelType w:val="hybridMultilevel"/>
    <w:tmpl w:val="FD60E4B0"/>
    <w:lvl w:ilvl="0" w:tplc="FFFFFFFF">
      <w:start w:val="1"/>
      <w:numFmt w:val="bullet"/>
      <w:lvlText w:val=""/>
      <w:lvlJc w:val="left"/>
      <w:pPr>
        <w:ind w:left="720" w:hanging="360"/>
      </w:pPr>
      <w:rPr>
        <w:rFonts w:ascii="Symbol" w:hAnsi="Symbol" w:hint="default"/>
      </w:rPr>
    </w:lvl>
    <w:lvl w:ilvl="1" w:tplc="04150001">
      <w:start w:val="1"/>
      <w:numFmt w:val="bullet"/>
      <w:lvlText w:val=""/>
      <w:lvlJc w:val="left"/>
      <w:pPr>
        <w:ind w:left="720" w:hanging="360"/>
      </w:pPr>
      <w:rPr>
        <w:rFonts w:ascii="Symbol" w:hAnsi="Symbol"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29" w15:restartNumberingAfterBreak="0">
    <w:nsid w:val="7667105A"/>
    <w:multiLevelType w:val="hybridMultilevel"/>
    <w:tmpl w:val="DE2CD39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0" w15:restartNumberingAfterBreak="0">
    <w:nsid w:val="790761CA"/>
    <w:multiLevelType w:val="hybridMultilevel"/>
    <w:tmpl w:val="93244CB8"/>
    <w:lvl w:ilvl="0" w:tplc="25BAB5A4">
      <w:start w:val="1"/>
      <w:numFmt w:val="bullet"/>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31" w15:restartNumberingAfterBreak="0">
    <w:nsid w:val="7B467ED7"/>
    <w:multiLevelType w:val="multilevel"/>
    <w:tmpl w:val="99FA9F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2" w15:restartNumberingAfterBreak="0">
    <w:nsid w:val="7C629641"/>
    <w:multiLevelType w:val="hybridMultilevel"/>
    <w:tmpl w:val="F544F4E6"/>
    <w:lvl w:ilvl="0" w:tplc="A78E7B8A">
      <w:start w:val="1"/>
      <w:numFmt w:val="bullet"/>
      <w:lvlText w:val=""/>
      <w:lvlJc w:val="left"/>
      <w:pPr>
        <w:ind w:left="1068" w:hanging="360"/>
      </w:pPr>
      <w:rPr>
        <w:rFonts w:ascii="Symbol" w:hAnsi="Symbol" w:hint="default"/>
      </w:rPr>
    </w:lvl>
    <w:lvl w:ilvl="1" w:tplc="0100B6A2">
      <w:start w:val="1"/>
      <w:numFmt w:val="bullet"/>
      <w:lvlText w:val="o"/>
      <w:lvlJc w:val="left"/>
      <w:pPr>
        <w:ind w:left="1788" w:hanging="360"/>
      </w:pPr>
      <w:rPr>
        <w:rFonts w:ascii="Courier New" w:hAnsi="Courier New" w:hint="default"/>
      </w:rPr>
    </w:lvl>
    <w:lvl w:ilvl="2" w:tplc="1DB2BFC4">
      <w:start w:val="1"/>
      <w:numFmt w:val="bullet"/>
      <w:lvlText w:val=""/>
      <w:lvlJc w:val="left"/>
      <w:pPr>
        <w:ind w:left="2508" w:hanging="360"/>
      </w:pPr>
      <w:rPr>
        <w:rFonts w:ascii="Wingdings" w:hAnsi="Wingdings" w:hint="default"/>
      </w:rPr>
    </w:lvl>
    <w:lvl w:ilvl="3" w:tplc="4D90F6AC">
      <w:start w:val="1"/>
      <w:numFmt w:val="bullet"/>
      <w:lvlText w:val=""/>
      <w:lvlJc w:val="left"/>
      <w:pPr>
        <w:ind w:left="3228" w:hanging="360"/>
      </w:pPr>
      <w:rPr>
        <w:rFonts w:ascii="Symbol" w:hAnsi="Symbol" w:hint="default"/>
      </w:rPr>
    </w:lvl>
    <w:lvl w:ilvl="4" w:tplc="DAEACD2A">
      <w:start w:val="1"/>
      <w:numFmt w:val="bullet"/>
      <w:lvlText w:val="o"/>
      <w:lvlJc w:val="left"/>
      <w:pPr>
        <w:ind w:left="3948" w:hanging="360"/>
      </w:pPr>
      <w:rPr>
        <w:rFonts w:ascii="Courier New" w:hAnsi="Courier New" w:hint="default"/>
      </w:rPr>
    </w:lvl>
    <w:lvl w:ilvl="5" w:tplc="5C08095A">
      <w:start w:val="1"/>
      <w:numFmt w:val="bullet"/>
      <w:lvlText w:val=""/>
      <w:lvlJc w:val="left"/>
      <w:pPr>
        <w:ind w:left="4668" w:hanging="360"/>
      </w:pPr>
      <w:rPr>
        <w:rFonts w:ascii="Wingdings" w:hAnsi="Wingdings" w:hint="default"/>
      </w:rPr>
    </w:lvl>
    <w:lvl w:ilvl="6" w:tplc="348C37AE">
      <w:start w:val="1"/>
      <w:numFmt w:val="bullet"/>
      <w:lvlText w:val=""/>
      <w:lvlJc w:val="left"/>
      <w:pPr>
        <w:ind w:left="5388" w:hanging="360"/>
      </w:pPr>
      <w:rPr>
        <w:rFonts w:ascii="Symbol" w:hAnsi="Symbol" w:hint="default"/>
      </w:rPr>
    </w:lvl>
    <w:lvl w:ilvl="7" w:tplc="906E37F2">
      <w:start w:val="1"/>
      <w:numFmt w:val="bullet"/>
      <w:lvlText w:val="o"/>
      <w:lvlJc w:val="left"/>
      <w:pPr>
        <w:ind w:left="6108" w:hanging="360"/>
      </w:pPr>
      <w:rPr>
        <w:rFonts w:ascii="Courier New" w:hAnsi="Courier New" w:hint="default"/>
      </w:rPr>
    </w:lvl>
    <w:lvl w:ilvl="8" w:tplc="8A5EACFC">
      <w:start w:val="1"/>
      <w:numFmt w:val="bullet"/>
      <w:lvlText w:val=""/>
      <w:lvlJc w:val="left"/>
      <w:pPr>
        <w:ind w:left="6828" w:hanging="360"/>
      </w:pPr>
      <w:rPr>
        <w:rFonts w:ascii="Wingdings" w:hAnsi="Wingdings" w:hint="default"/>
      </w:rPr>
    </w:lvl>
  </w:abstractNum>
  <w:num w:numId="1" w16cid:durableId="1357197199">
    <w:abstractNumId w:val="51"/>
  </w:num>
  <w:num w:numId="2" w16cid:durableId="1489246106">
    <w:abstractNumId w:val="72"/>
  </w:num>
  <w:num w:numId="3" w16cid:durableId="1383020361">
    <w:abstractNumId w:val="84"/>
  </w:num>
  <w:num w:numId="4" w16cid:durableId="1936402318">
    <w:abstractNumId w:val="104"/>
  </w:num>
  <w:num w:numId="5" w16cid:durableId="2044598910">
    <w:abstractNumId w:val="26"/>
  </w:num>
  <w:num w:numId="6" w16cid:durableId="1580482711">
    <w:abstractNumId w:val="64"/>
  </w:num>
  <w:num w:numId="7" w16cid:durableId="2040935846">
    <w:abstractNumId w:val="14"/>
  </w:num>
  <w:num w:numId="8" w16cid:durableId="1221595038">
    <w:abstractNumId w:val="19"/>
  </w:num>
  <w:num w:numId="9" w16cid:durableId="1320765700">
    <w:abstractNumId w:val="58"/>
  </w:num>
  <w:num w:numId="10" w16cid:durableId="444036194">
    <w:abstractNumId w:val="78"/>
  </w:num>
  <w:num w:numId="11" w16cid:durableId="720711600">
    <w:abstractNumId w:val="2"/>
  </w:num>
  <w:num w:numId="12" w16cid:durableId="1923835123">
    <w:abstractNumId w:val="126"/>
  </w:num>
  <w:num w:numId="13" w16cid:durableId="979308846">
    <w:abstractNumId w:val="74"/>
    <w:lvlOverride w:ilvl="0">
      <w:lvl w:ilvl="0">
        <w:start w:val="3"/>
        <w:numFmt w:val="decimal"/>
        <w:lvlText w:val="%1."/>
        <w:lvlJc w:val="left"/>
        <w:pPr>
          <w:ind w:left="360" w:hanging="360"/>
        </w:pPr>
        <w:rPr>
          <w:rFonts w:hint="default"/>
          <w:sz w:val="26"/>
          <w:szCs w:val="26"/>
        </w:rPr>
      </w:lvl>
    </w:lvlOverride>
  </w:num>
  <w:num w:numId="14" w16cid:durableId="2059745688">
    <w:abstractNumId w:val="130"/>
  </w:num>
  <w:num w:numId="15" w16cid:durableId="1323847342">
    <w:abstractNumId w:val="116"/>
  </w:num>
  <w:num w:numId="16" w16cid:durableId="1375351115">
    <w:abstractNumId w:val="33"/>
  </w:num>
  <w:num w:numId="17" w16cid:durableId="1445223208">
    <w:abstractNumId w:val="102"/>
  </w:num>
  <w:num w:numId="18" w16cid:durableId="1227184026">
    <w:abstractNumId w:val="65"/>
  </w:num>
  <w:num w:numId="19" w16cid:durableId="389808938">
    <w:abstractNumId w:val="28"/>
  </w:num>
  <w:num w:numId="20" w16cid:durableId="1479030850">
    <w:abstractNumId w:val="68"/>
  </w:num>
  <w:num w:numId="21" w16cid:durableId="2032416703">
    <w:abstractNumId w:val="109"/>
  </w:num>
  <w:num w:numId="22" w16cid:durableId="20590251">
    <w:abstractNumId w:val="88"/>
  </w:num>
  <w:num w:numId="23" w16cid:durableId="1255475591">
    <w:abstractNumId w:val="41"/>
  </w:num>
  <w:num w:numId="24" w16cid:durableId="1785614888">
    <w:abstractNumId w:val="69"/>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16cid:durableId="786050230">
    <w:abstractNumId w:val="62"/>
  </w:num>
  <w:num w:numId="26" w16cid:durableId="1973973802">
    <w:abstractNumId w:val="100"/>
  </w:num>
  <w:num w:numId="27" w16cid:durableId="1819415103">
    <w:abstractNumId w:val="76"/>
  </w:num>
  <w:num w:numId="28" w16cid:durableId="208345825">
    <w:abstractNumId w:val="16"/>
  </w:num>
  <w:num w:numId="29" w16cid:durableId="2102026005">
    <w:abstractNumId w:val="0"/>
  </w:num>
  <w:num w:numId="30" w16cid:durableId="1749300855">
    <w:abstractNumId w:val="37"/>
  </w:num>
  <w:num w:numId="31" w16cid:durableId="3629881">
    <w:abstractNumId w:val="121"/>
  </w:num>
  <w:num w:numId="32" w16cid:durableId="1055542944">
    <w:abstractNumId w:val="111"/>
  </w:num>
  <w:num w:numId="33" w16cid:durableId="293366157">
    <w:abstractNumId w:val="9"/>
  </w:num>
  <w:num w:numId="34" w16cid:durableId="991758269">
    <w:abstractNumId w:val="89"/>
  </w:num>
  <w:num w:numId="35" w16cid:durableId="1910722279">
    <w:abstractNumId w:val="43"/>
  </w:num>
  <w:num w:numId="36" w16cid:durableId="30156007">
    <w:abstractNumId w:val="106"/>
  </w:num>
  <w:num w:numId="37" w16cid:durableId="1269122145">
    <w:abstractNumId w:val="7"/>
  </w:num>
  <w:num w:numId="38" w16cid:durableId="1918515571">
    <w:abstractNumId w:val="98"/>
  </w:num>
  <w:num w:numId="39" w16cid:durableId="621157347">
    <w:abstractNumId w:val="8"/>
  </w:num>
  <w:num w:numId="40" w16cid:durableId="996618001">
    <w:abstractNumId w:val="96"/>
  </w:num>
  <w:num w:numId="41" w16cid:durableId="1506899165">
    <w:abstractNumId w:val="101"/>
  </w:num>
  <w:num w:numId="42" w16cid:durableId="2102023263">
    <w:abstractNumId w:val="114"/>
  </w:num>
  <w:num w:numId="43" w16cid:durableId="2118139921">
    <w:abstractNumId w:val="48"/>
  </w:num>
  <w:num w:numId="44" w16cid:durableId="745882090">
    <w:abstractNumId w:val="20"/>
  </w:num>
  <w:num w:numId="45" w16cid:durableId="1645888260">
    <w:abstractNumId w:val="31"/>
  </w:num>
  <w:num w:numId="46" w16cid:durableId="710542356">
    <w:abstractNumId w:val="47"/>
  </w:num>
  <w:num w:numId="47" w16cid:durableId="1679575411">
    <w:abstractNumId w:val="15"/>
  </w:num>
  <w:num w:numId="48" w16cid:durableId="1763647105">
    <w:abstractNumId w:val="110"/>
  </w:num>
  <w:num w:numId="49" w16cid:durableId="1404913786">
    <w:abstractNumId w:val="132"/>
  </w:num>
  <w:num w:numId="50" w16cid:durableId="2139448479">
    <w:abstractNumId w:val="11"/>
  </w:num>
  <w:num w:numId="51" w16cid:durableId="258828750">
    <w:abstractNumId w:val="45"/>
  </w:num>
  <w:num w:numId="52" w16cid:durableId="214971229">
    <w:abstractNumId w:val="87"/>
  </w:num>
  <w:num w:numId="53" w16cid:durableId="580335940">
    <w:abstractNumId w:val="123"/>
  </w:num>
  <w:num w:numId="54" w16cid:durableId="133646558">
    <w:abstractNumId w:val="32"/>
  </w:num>
  <w:num w:numId="55" w16cid:durableId="1091437551">
    <w:abstractNumId w:val="118"/>
  </w:num>
  <w:num w:numId="56" w16cid:durableId="450173707">
    <w:abstractNumId w:val="71"/>
  </w:num>
  <w:num w:numId="57" w16cid:durableId="294063797">
    <w:abstractNumId w:val="120"/>
  </w:num>
  <w:num w:numId="58" w16cid:durableId="936521859">
    <w:abstractNumId w:val="35"/>
  </w:num>
  <w:num w:numId="59" w16cid:durableId="1137062732">
    <w:abstractNumId w:val="53"/>
  </w:num>
  <w:num w:numId="60" w16cid:durableId="663895210">
    <w:abstractNumId w:val="4"/>
  </w:num>
  <w:num w:numId="61" w16cid:durableId="1500535039">
    <w:abstractNumId w:val="90"/>
  </w:num>
  <w:num w:numId="62" w16cid:durableId="726806983">
    <w:abstractNumId w:val="18"/>
  </w:num>
  <w:num w:numId="63" w16cid:durableId="601110578">
    <w:abstractNumId w:val="107"/>
  </w:num>
  <w:num w:numId="64" w16cid:durableId="1607347524">
    <w:abstractNumId w:val="39"/>
  </w:num>
  <w:num w:numId="65" w16cid:durableId="242303494">
    <w:abstractNumId w:val="128"/>
  </w:num>
  <w:num w:numId="66" w16cid:durableId="481238945">
    <w:abstractNumId w:val="73"/>
  </w:num>
  <w:num w:numId="67" w16cid:durableId="2029216561">
    <w:abstractNumId w:val="34"/>
  </w:num>
  <w:num w:numId="68" w16cid:durableId="1761177791">
    <w:abstractNumId w:val="129"/>
  </w:num>
  <w:num w:numId="69" w16cid:durableId="476268052">
    <w:abstractNumId w:val="67"/>
  </w:num>
  <w:num w:numId="70" w16cid:durableId="2085757534">
    <w:abstractNumId w:val="105"/>
  </w:num>
  <w:num w:numId="71" w16cid:durableId="1549487315">
    <w:abstractNumId w:val="42"/>
  </w:num>
  <w:num w:numId="72" w16cid:durableId="663432779">
    <w:abstractNumId w:val="38"/>
  </w:num>
  <w:num w:numId="73" w16cid:durableId="472135836">
    <w:abstractNumId w:val="57"/>
  </w:num>
  <w:num w:numId="74" w16cid:durableId="552229972">
    <w:abstractNumId w:val="10"/>
  </w:num>
  <w:num w:numId="75" w16cid:durableId="936642157">
    <w:abstractNumId w:val="119"/>
  </w:num>
  <w:num w:numId="76" w16cid:durableId="1065953950">
    <w:abstractNumId w:val="91"/>
  </w:num>
  <w:num w:numId="77" w16cid:durableId="1869416604">
    <w:abstractNumId w:val="23"/>
  </w:num>
  <w:num w:numId="78" w16cid:durableId="1971745328">
    <w:abstractNumId w:val="131"/>
  </w:num>
  <w:num w:numId="79" w16cid:durableId="60757211">
    <w:abstractNumId w:val="61"/>
  </w:num>
  <w:num w:numId="80" w16cid:durableId="888539177">
    <w:abstractNumId w:val="113"/>
  </w:num>
  <w:num w:numId="81" w16cid:durableId="792985847">
    <w:abstractNumId w:val="44"/>
  </w:num>
  <w:num w:numId="82" w16cid:durableId="955058365">
    <w:abstractNumId w:val="108"/>
  </w:num>
  <w:num w:numId="83" w16cid:durableId="668481622">
    <w:abstractNumId w:val="40"/>
  </w:num>
  <w:num w:numId="84" w16cid:durableId="1849441914">
    <w:abstractNumId w:val="97"/>
  </w:num>
  <w:num w:numId="85" w16cid:durableId="1568299914">
    <w:abstractNumId w:val="30"/>
  </w:num>
  <w:num w:numId="86" w16cid:durableId="642930993">
    <w:abstractNumId w:val="95"/>
  </w:num>
  <w:num w:numId="87" w16cid:durableId="301545205">
    <w:abstractNumId w:val="49"/>
  </w:num>
  <w:num w:numId="88" w16cid:durableId="492452503">
    <w:abstractNumId w:val="17"/>
  </w:num>
  <w:num w:numId="89" w16cid:durableId="14769091">
    <w:abstractNumId w:val="112"/>
  </w:num>
  <w:num w:numId="90" w16cid:durableId="1483809476">
    <w:abstractNumId w:val="12"/>
  </w:num>
  <w:num w:numId="91" w16cid:durableId="2078939091">
    <w:abstractNumId w:val="66"/>
  </w:num>
  <w:num w:numId="92" w16cid:durableId="306083862">
    <w:abstractNumId w:val="77"/>
  </w:num>
  <w:num w:numId="93" w16cid:durableId="1931812822">
    <w:abstractNumId w:val="70"/>
  </w:num>
  <w:num w:numId="94" w16cid:durableId="2109159866">
    <w:abstractNumId w:val="94"/>
  </w:num>
  <w:num w:numId="95" w16cid:durableId="1109398957">
    <w:abstractNumId w:val="46"/>
  </w:num>
  <w:num w:numId="96" w16cid:durableId="1825201592">
    <w:abstractNumId w:val="99"/>
  </w:num>
  <w:num w:numId="97" w16cid:durableId="460422810">
    <w:abstractNumId w:val="21"/>
  </w:num>
  <w:num w:numId="98" w16cid:durableId="390543283">
    <w:abstractNumId w:val="115"/>
  </w:num>
  <w:num w:numId="99" w16cid:durableId="1283339032">
    <w:abstractNumId w:val="56"/>
  </w:num>
  <w:num w:numId="100" w16cid:durableId="345333314">
    <w:abstractNumId w:val="6"/>
  </w:num>
  <w:num w:numId="101" w16cid:durableId="1345785309">
    <w:abstractNumId w:val="13"/>
  </w:num>
  <w:num w:numId="102" w16cid:durableId="1732381936">
    <w:abstractNumId w:val="75"/>
  </w:num>
  <w:num w:numId="103" w16cid:durableId="1602378283">
    <w:abstractNumId w:val="92"/>
  </w:num>
  <w:num w:numId="104" w16cid:durableId="354355233">
    <w:abstractNumId w:val="125"/>
  </w:num>
  <w:num w:numId="105" w16cid:durableId="1349523387">
    <w:abstractNumId w:val="124"/>
  </w:num>
  <w:num w:numId="106" w16cid:durableId="797256810">
    <w:abstractNumId w:val="55"/>
  </w:num>
  <w:num w:numId="107" w16cid:durableId="1173448271">
    <w:abstractNumId w:val="52"/>
  </w:num>
  <w:num w:numId="108" w16cid:durableId="694576387">
    <w:abstractNumId w:val="122"/>
  </w:num>
  <w:num w:numId="109" w16cid:durableId="2067408175">
    <w:abstractNumId w:val="81"/>
  </w:num>
  <w:num w:numId="110" w16cid:durableId="337124922">
    <w:abstractNumId w:val="83"/>
  </w:num>
  <w:num w:numId="111" w16cid:durableId="178588644">
    <w:abstractNumId w:val="1"/>
  </w:num>
  <w:num w:numId="112" w16cid:durableId="1891188382">
    <w:abstractNumId w:val="60"/>
  </w:num>
  <w:num w:numId="113" w16cid:durableId="1279414915">
    <w:abstractNumId w:val="54"/>
  </w:num>
  <w:num w:numId="114" w16cid:durableId="1742175157">
    <w:abstractNumId w:val="24"/>
  </w:num>
  <w:num w:numId="115" w16cid:durableId="355468496">
    <w:abstractNumId w:val="29"/>
  </w:num>
  <w:num w:numId="116" w16cid:durableId="1530951942">
    <w:abstractNumId w:val="127"/>
  </w:num>
  <w:num w:numId="117" w16cid:durableId="1935743943">
    <w:abstractNumId w:val="85"/>
  </w:num>
  <w:num w:numId="118" w16cid:durableId="885683818">
    <w:abstractNumId w:val="25"/>
  </w:num>
  <w:num w:numId="119" w16cid:durableId="201669650">
    <w:abstractNumId w:val="3"/>
  </w:num>
  <w:num w:numId="120" w16cid:durableId="526875489">
    <w:abstractNumId w:val="103"/>
  </w:num>
  <w:num w:numId="121" w16cid:durableId="33507213">
    <w:abstractNumId w:val="80"/>
  </w:num>
  <w:num w:numId="122" w16cid:durableId="444350029">
    <w:abstractNumId w:val="93"/>
  </w:num>
  <w:num w:numId="123" w16cid:durableId="956834996">
    <w:abstractNumId w:val="27"/>
  </w:num>
  <w:num w:numId="124" w16cid:durableId="293173229">
    <w:abstractNumId w:val="5"/>
  </w:num>
  <w:num w:numId="125" w16cid:durableId="927081364">
    <w:abstractNumId w:val="117"/>
  </w:num>
  <w:num w:numId="126" w16cid:durableId="1618759192">
    <w:abstractNumId w:val="82"/>
  </w:num>
  <w:num w:numId="127" w16cid:durableId="2030985380">
    <w:abstractNumId w:val="59"/>
  </w:num>
  <w:num w:numId="128" w16cid:durableId="1406537757">
    <w:abstractNumId w:val="50"/>
  </w:num>
  <w:num w:numId="129" w16cid:durableId="438990855">
    <w:abstractNumId w:val="112"/>
  </w:num>
  <w:num w:numId="130" w16cid:durableId="1831092878">
    <w:abstractNumId w:val="12"/>
  </w:num>
  <w:num w:numId="131" w16cid:durableId="217211727">
    <w:abstractNumId w:val="66"/>
  </w:num>
  <w:num w:numId="132" w16cid:durableId="695426961">
    <w:abstractNumId w:val="77"/>
  </w:num>
  <w:num w:numId="133" w16cid:durableId="1242522425">
    <w:abstractNumId w:val="70"/>
  </w:num>
  <w:num w:numId="134" w16cid:durableId="206915192">
    <w:abstractNumId w:val="86"/>
  </w:num>
  <w:num w:numId="135" w16cid:durableId="13700131">
    <w:abstractNumId w:val="22"/>
  </w:num>
  <w:num w:numId="136" w16cid:durableId="199517575">
    <w:abstractNumId w:val="36"/>
  </w:num>
  <w:num w:numId="137" w16cid:durableId="791291230">
    <w:abstractNumId w:val="63"/>
  </w:num>
  <w:num w:numId="138" w16cid:durableId="1626153384">
    <w:abstractNumId w:val="79"/>
  </w:num>
  <w:numIdMacAtCleanup w:val="13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549B1"/>
    <w:rsid w:val="00001D18"/>
    <w:rsid w:val="00002499"/>
    <w:rsid w:val="00002B6E"/>
    <w:rsid w:val="00003598"/>
    <w:rsid w:val="00003C11"/>
    <w:rsid w:val="00003EA4"/>
    <w:rsid w:val="00004F48"/>
    <w:rsid w:val="000054A4"/>
    <w:rsid w:val="00006089"/>
    <w:rsid w:val="0000633B"/>
    <w:rsid w:val="00006C1E"/>
    <w:rsid w:val="00010200"/>
    <w:rsid w:val="00010645"/>
    <w:rsid w:val="00010866"/>
    <w:rsid w:val="000110AD"/>
    <w:rsid w:val="00012103"/>
    <w:rsid w:val="00013952"/>
    <w:rsid w:val="0001495B"/>
    <w:rsid w:val="000161F1"/>
    <w:rsid w:val="00016596"/>
    <w:rsid w:val="000179E3"/>
    <w:rsid w:val="000206F3"/>
    <w:rsid w:val="000210D3"/>
    <w:rsid w:val="000223A7"/>
    <w:rsid w:val="000236FC"/>
    <w:rsid w:val="00024E05"/>
    <w:rsid w:val="0002586C"/>
    <w:rsid w:val="000261CE"/>
    <w:rsid w:val="000265E3"/>
    <w:rsid w:val="0003003C"/>
    <w:rsid w:val="00032125"/>
    <w:rsid w:val="000323C8"/>
    <w:rsid w:val="0003301F"/>
    <w:rsid w:val="0003307D"/>
    <w:rsid w:val="000342B5"/>
    <w:rsid w:val="0003673A"/>
    <w:rsid w:val="0003701F"/>
    <w:rsid w:val="00037AA6"/>
    <w:rsid w:val="00037BC2"/>
    <w:rsid w:val="00037EF2"/>
    <w:rsid w:val="000401C9"/>
    <w:rsid w:val="00040917"/>
    <w:rsid w:val="000416FF"/>
    <w:rsid w:val="00041741"/>
    <w:rsid w:val="0004337A"/>
    <w:rsid w:val="00044AF6"/>
    <w:rsid w:val="00044BFA"/>
    <w:rsid w:val="00044D55"/>
    <w:rsid w:val="00044FE5"/>
    <w:rsid w:val="00045805"/>
    <w:rsid w:val="00046183"/>
    <w:rsid w:val="00046478"/>
    <w:rsid w:val="00046D36"/>
    <w:rsid w:val="00047052"/>
    <w:rsid w:val="000479D5"/>
    <w:rsid w:val="00050A07"/>
    <w:rsid w:val="00050F59"/>
    <w:rsid w:val="00051740"/>
    <w:rsid w:val="0005263B"/>
    <w:rsid w:val="00055623"/>
    <w:rsid w:val="00056A9A"/>
    <w:rsid w:val="00056ED2"/>
    <w:rsid w:val="000571C3"/>
    <w:rsid w:val="0006052C"/>
    <w:rsid w:val="00062547"/>
    <w:rsid w:val="00062E56"/>
    <w:rsid w:val="000643B6"/>
    <w:rsid w:val="00064E85"/>
    <w:rsid w:val="0006505F"/>
    <w:rsid w:val="00065C32"/>
    <w:rsid w:val="00066125"/>
    <w:rsid w:val="0006685F"/>
    <w:rsid w:val="00067A35"/>
    <w:rsid w:val="00067D53"/>
    <w:rsid w:val="00070461"/>
    <w:rsid w:val="0007074C"/>
    <w:rsid w:val="000709A7"/>
    <w:rsid w:val="00072BC8"/>
    <w:rsid w:val="00073642"/>
    <w:rsid w:val="00073985"/>
    <w:rsid w:val="0007474F"/>
    <w:rsid w:val="00075237"/>
    <w:rsid w:val="00075AEC"/>
    <w:rsid w:val="00075E48"/>
    <w:rsid w:val="000768CE"/>
    <w:rsid w:val="00076917"/>
    <w:rsid w:val="00076BD5"/>
    <w:rsid w:val="000771AA"/>
    <w:rsid w:val="00080455"/>
    <w:rsid w:val="000819D6"/>
    <w:rsid w:val="00083477"/>
    <w:rsid w:val="00084886"/>
    <w:rsid w:val="000852BC"/>
    <w:rsid w:val="000857EC"/>
    <w:rsid w:val="0008601B"/>
    <w:rsid w:val="00086826"/>
    <w:rsid w:val="00086A1D"/>
    <w:rsid w:val="00086EEB"/>
    <w:rsid w:val="00090E67"/>
    <w:rsid w:val="00091587"/>
    <w:rsid w:val="000916B0"/>
    <w:rsid w:val="0009186C"/>
    <w:rsid w:val="000927C2"/>
    <w:rsid w:val="000929C9"/>
    <w:rsid w:val="000930DF"/>
    <w:rsid w:val="00093993"/>
    <w:rsid w:val="00094E56"/>
    <w:rsid w:val="00095790"/>
    <w:rsid w:val="000A39E2"/>
    <w:rsid w:val="000A4B9A"/>
    <w:rsid w:val="000A5043"/>
    <w:rsid w:val="000A6903"/>
    <w:rsid w:val="000B18D6"/>
    <w:rsid w:val="000B21D0"/>
    <w:rsid w:val="000B2760"/>
    <w:rsid w:val="000B2F87"/>
    <w:rsid w:val="000B358D"/>
    <w:rsid w:val="000B45D7"/>
    <w:rsid w:val="000B4ED7"/>
    <w:rsid w:val="000B51F4"/>
    <w:rsid w:val="000B681D"/>
    <w:rsid w:val="000B73C0"/>
    <w:rsid w:val="000B7AF8"/>
    <w:rsid w:val="000B7E3E"/>
    <w:rsid w:val="000C00BA"/>
    <w:rsid w:val="000C128E"/>
    <w:rsid w:val="000C1871"/>
    <w:rsid w:val="000C2968"/>
    <w:rsid w:val="000C6D12"/>
    <w:rsid w:val="000C79F1"/>
    <w:rsid w:val="000D06D3"/>
    <w:rsid w:val="000D25AB"/>
    <w:rsid w:val="000D2D01"/>
    <w:rsid w:val="000D40EF"/>
    <w:rsid w:val="000D4BD2"/>
    <w:rsid w:val="000D5E1F"/>
    <w:rsid w:val="000D5F2C"/>
    <w:rsid w:val="000D67EA"/>
    <w:rsid w:val="000D6DC5"/>
    <w:rsid w:val="000D7069"/>
    <w:rsid w:val="000D7CB1"/>
    <w:rsid w:val="000E0235"/>
    <w:rsid w:val="000E198A"/>
    <w:rsid w:val="000E201B"/>
    <w:rsid w:val="000E2251"/>
    <w:rsid w:val="000E3035"/>
    <w:rsid w:val="000E3672"/>
    <w:rsid w:val="000E4BD1"/>
    <w:rsid w:val="000E5714"/>
    <w:rsid w:val="000E60DC"/>
    <w:rsid w:val="000E68FE"/>
    <w:rsid w:val="000E6B12"/>
    <w:rsid w:val="000F00A7"/>
    <w:rsid w:val="000F023E"/>
    <w:rsid w:val="000F0B1B"/>
    <w:rsid w:val="000F1270"/>
    <w:rsid w:val="000F4582"/>
    <w:rsid w:val="000F47D3"/>
    <w:rsid w:val="000F5235"/>
    <w:rsid w:val="000F56F7"/>
    <w:rsid w:val="000F58AE"/>
    <w:rsid w:val="000F629D"/>
    <w:rsid w:val="000F6730"/>
    <w:rsid w:val="000F6C3A"/>
    <w:rsid w:val="00100B0F"/>
    <w:rsid w:val="00101FEB"/>
    <w:rsid w:val="00102126"/>
    <w:rsid w:val="00102FF5"/>
    <w:rsid w:val="00103013"/>
    <w:rsid w:val="00104791"/>
    <w:rsid w:val="00105BC8"/>
    <w:rsid w:val="001105B5"/>
    <w:rsid w:val="001108A1"/>
    <w:rsid w:val="00111FE3"/>
    <w:rsid w:val="00112361"/>
    <w:rsid w:val="00115A78"/>
    <w:rsid w:val="00116850"/>
    <w:rsid w:val="001176E1"/>
    <w:rsid w:val="0012130F"/>
    <w:rsid w:val="001214F0"/>
    <w:rsid w:val="00121860"/>
    <w:rsid w:val="00121931"/>
    <w:rsid w:val="00122FF6"/>
    <w:rsid w:val="00123F9C"/>
    <w:rsid w:val="001241DF"/>
    <w:rsid w:val="0012445F"/>
    <w:rsid w:val="00124FCB"/>
    <w:rsid w:val="00125070"/>
    <w:rsid w:val="00125188"/>
    <w:rsid w:val="001253F2"/>
    <w:rsid w:val="00125D85"/>
    <w:rsid w:val="00126998"/>
    <w:rsid w:val="00127957"/>
    <w:rsid w:val="0013064A"/>
    <w:rsid w:val="001309AB"/>
    <w:rsid w:val="00132B54"/>
    <w:rsid w:val="001334D2"/>
    <w:rsid w:val="001336DF"/>
    <w:rsid w:val="0013507D"/>
    <w:rsid w:val="00136281"/>
    <w:rsid w:val="001409A5"/>
    <w:rsid w:val="001409AE"/>
    <w:rsid w:val="00143E1F"/>
    <w:rsid w:val="00144C2A"/>
    <w:rsid w:val="001455CC"/>
    <w:rsid w:val="00145A04"/>
    <w:rsid w:val="00146F3E"/>
    <w:rsid w:val="00146F8F"/>
    <w:rsid w:val="00147A1D"/>
    <w:rsid w:val="00150A34"/>
    <w:rsid w:val="00152BFC"/>
    <w:rsid w:val="00156FF5"/>
    <w:rsid w:val="0016027C"/>
    <w:rsid w:val="00160764"/>
    <w:rsid w:val="00160EBF"/>
    <w:rsid w:val="00161827"/>
    <w:rsid w:val="0016362A"/>
    <w:rsid w:val="00163D6A"/>
    <w:rsid w:val="00165EC4"/>
    <w:rsid w:val="00167ED6"/>
    <w:rsid w:val="0017004A"/>
    <w:rsid w:val="0017007B"/>
    <w:rsid w:val="001712C6"/>
    <w:rsid w:val="00173271"/>
    <w:rsid w:val="00173A1C"/>
    <w:rsid w:val="001745ED"/>
    <w:rsid w:val="001749D5"/>
    <w:rsid w:val="00174D50"/>
    <w:rsid w:val="00175470"/>
    <w:rsid w:val="00176D75"/>
    <w:rsid w:val="00176E87"/>
    <w:rsid w:val="00177CA9"/>
    <w:rsid w:val="00177D67"/>
    <w:rsid w:val="001806B4"/>
    <w:rsid w:val="0018116E"/>
    <w:rsid w:val="00181B9E"/>
    <w:rsid w:val="00184723"/>
    <w:rsid w:val="00185815"/>
    <w:rsid w:val="00185A1B"/>
    <w:rsid w:val="001875A4"/>
    <w:rsid w:val="001875AC"/>
    <w:rsid w:val="0018771E"/>
    <w:rsid w:val="0019018A"/>
    <w:rsid w:val="0019025E"/>
    <w:rsid w:val="00190383"/>
    <w:rsid w:val="00192481"/>
    <w:rsid w:val="0019339A"/>
    <w:rsid w:val="00195C8A"/>
    <w:rsid w:val="001962D7"/>
    <w:rsid w:val="00196E15"/>
    <w:rsid w:val="001A07B0"/>
    <w:rsid w:val="001A1A11"/>
    <w:rsid w:val="001A1A85"/>
    <w:rsid w:val="001A2698"/>
    <w:rsid w:val="001A3EAC"/>
    <w:rsid w:val="001A4BEF"/>
    <w:rsid w:val="001A4CE5"/>
    <w:rsid w:val="001A6AAD"/>
    <w:rsid w:val="001B1D80"/>
    <w:rsid w:val="001B26FB"/>
    <w:rsid w:val="001B3FC8"/>
    <w:rsid w:val="001B427D"/>
    <w:rsid w:val="001B486E"/>
    <w:rsid w:val="001C00F4"/>
    <w:rsid w:val="001C112E"/>
    <w:rsid w:val="001C1342"/>
    <w:rsid w:val="001C1839"/>
    <w:rsid w:val="001C2CB9"/>
    <w:rsid w:val="001C3446"/>
    <w:rsid w:val="001C47A9"/>
    <w:rsid w:val="001C4F4B"/>
    <w:rsid w:val="001C5271"/>
    <w:rsid w:val="001C75FC"/>
    <w:rsid w:val="001D13FA"/>
    <w:rsid w:val="001D14A9"/>
    <w:rsid w:val="001D1CCB"/>
    <w:rsid w:val="001D24E8"/>
    <w:rsid w:val="001D45BA"/>
    <w:rsid w:val="001D541F"/>
    <w:rsid w:val="001D55B1"/>
    <w:rsid w:val="001D6016"/>
    <w:rsid w:val="001D6DF7"/>
    <w:rsid w:val="001D6F86"/>
    <w:rsid w:val="001E06C5"/>
    <w:rsid w:val="001E0EF0"/>
    <w:rsid w:val="001E156A"/>
    <w:rsid w:val="001E34DE"/>
    <w:rsid w:val="001E54D0"/>
    <w:rsid w:val="001E6438"/>
    <w:rsid w:val="001E7630"/>
    <w:rsid w:val="001E7977"/>
    <w:rsid w:val="001E79C1"/>
    <w:rsid w:val="001F00C1"/>
    <w:rsid w:val="001F032E"/>
    <w:rsid w:val="001F0EA2"/>
    <w:rsid w:val="001F101F"/>
    <w:rsid w:val="001F1C31"/>
    <w:rsid w:val="001F1C4D"/>
    <w:rsid w:val="001F331A"/>
    <w:rsid w:val="001F5C98"/>
    <w:rsid w:val="001F60F1"/>
    <w:rsid w:val="001F67C3"/>
    <w:rsid w:val="001F74CA"/>
    <w:rsid w:val="001F79E2"/>
    <w:rsid w:val="00200EB5"/>
    <w:rsid w:val="00202FE6"/>
    <w:rsid w:val="00203226"/>
    <w:rsid w:val="00204D54"/>
    <w:rsid w:val="002108CE"/>
    <w:rsid w:val="002126EE"/>
    <w:rsid w:val="0021288A"/>
    <w:rsid w:val="00216AA3"/>
    <w:rsid w:val="0021724A"/>
    <w:rsid w:val="002173C7"/>
    <w:rsid w:val="002174A8"/>
    <w:rsid w:val="00220C0C"/>
    <w:rsid w:val="00221596"/>
    <w:rsid w:val="00221C28"/>
    <w:rsid w:val="00221D3A"/>
    <w:rsid w:val="00222CF2"/>
    <w:rsid w:val="00223A91"/>
    <w:rsid w:val="00223AB9"/>
    <w:rsid w:val="00224628"/>
    <w:rsid w:val="00224A02"/>
    <w:rsid w:val="00225795"/>
    <w:rsid w:val="00225DA3"/>
    <w:rsid w:val="00225FEF"/>
    <w:rsid w:val="00226E9A"/>
    <w:rsid w:val="00227605"/>
    <w:rsid w:val="00227B8D"/>
    <w:rsid w:val="00227CC0"/>
    <w:rsid w:val="00227DED"/>
    <w:rsid w:val="00230C9B"/>
    <w:rsid w:val="00231F51"/>
    <w:rsid w:val="00232ADA"/>
    <w:rsid w:val="00232CAA"/>
    <w:rsid w:val="002336C2"/>
    <w:rsid w:val="0023398A"/>
    <w:rsid w:val="0023398F"/>
    <w:rsid w:val="00233A23"/>
    <w:rsid w:val="00236664"/>
    <w:rsid w:val="00237AFF"/>
    <w:rsid w:val="00240035"/>
    <w:rsid w:val="0024148E"/>
    <w:rsid w:val="002416A0"/>
    <w:rsid w:val="00241A91"/>
    <w:rsid w:val="0024213D"/>
    <w:rsid w:val="0024335C"/>
    <w:rsid w:val="002447E6"/>
    <w:rsid w:val="00245C1F"/>
    <w:rsid w:val="00246C7E"/>
    <w:rsid w:val="00250843"/>
    <w:rsid w:val="0025130F"/>
    <w:rsid w:val="0025132B"/>
    <w:rsid w:val="00252DE5"/>
    <w:rsid w:val="0025318B"/>
    <w:rsid w:val="002544F6"/>
    <w:rsid w:val="00255715"/>
    <w:rsid w:val="00255C24"/>
    <w:rsid w:val="0025625B"/>
    <w:rsid w:val="002608A7"/>
    <w:rsid w:val="0026098E"/>
    <w:rsid w:val="00261516"/>
    <w:rsid w:val="00261A99"/>
    <w:rsid w:val="00262175"/>
    <w:rsid w:val="0026245D"/>
    <w:rsid w:val="00262766"/>
    <w:rsid w:val="00263BF1"/>
    <w:rsid w:val="00266F52"/>
    <w:rsid w:val="00270410"/>
    <w:rsid w:val="0027112D"/>
    <w:rsid w:val="00271AE7"/>
    <w:rsid w:val="00272386"/>
    <w:rsid w:val="002731B7"/>
    <w:rsid w:val="002743A3"/>
    <w:rsid w:val="0027490F"/>
    <w:rsid w:val="002755BC"/>
    <w:rsid w:val="0027583D"/>
    <w:rsid w:val="0027588E"/>
    <w:rsid w:val="0027613F"/>
    <w:rsid w:val="00283470"/>
    <w:rsid w:val="0028370E"/>
    <w:rsid w:val="00283AD2"/>
    <w:rsid w:val="00283D4C"/>
    <w:rsid w:val="00283DA9"/>
    <w:rsid w:val="00283E89"/>
    <w:rsid w:val="00284BB1"/>
    <w:rsid w:val="002868E1"/>
    <w:rsid w:val="0028745D"/>
    <w:rsid w:val="00287819"/>
    <w:rsid w:val="00287EF3"/>
    <w:rsid w:val="00290B74"/>
    <w:rsid w:val="00290DBD"/>
    <w:rsid w:val="0029178C"/>
    <w:rsid w:val="00292237"/>
    <w:rsid w:val="0029245F"/>
    <w:rsid w:val="0029356F"/>
    <w:rsid w:val="002965DE"/>
    <w:rsid w:val="00296995"/>
    <w:rsid w:val="00297F60"/>
    <w:rsid w:val="002A1541"/>
    <w:rsid w:val="002A16D8"/>
    <w:rsid w:val="002A2CCE"/>
    <w:rsid w:val="002A3F83"/>
    <w:rsid w:val="002A5C8D"/>
    <w:rsid w:val="002A6093"/>
    <w:rsid w:val="002A60EE"/>
    <w:rsid w:val="002A6E29"/>
    <w:rsid w:val="002A7E63"/>
    <w:rsid w:val="002B0086"/>
    <w:rsid w:val="002B0907"/>
    <w:rsid w:val="002B1410"/>
    <w:rsid w:val="002B24E6"/>
    <w:rsid w:val="002B2732"/>
    <w:rsid w:val="002B2FBC"/>
    <w:rsid w:val="002B3A57"/>
    <w:rsid w:val="002B3A83"/>
    <w:rsid w:val="002B3E49"/>
    <w:rsid w:val="002B4854"/>
    <w:rsid w:val="002B4F21"/>
    <w:rsid w:val="002B6A64"/>
    <w:rsid w:val="002B6DEB"/>
    <w:rsid w:val="002C01A8"/>
    <w:rsid w:val="002C1499"/>
    <w:rsid w:val="002C155E"/>
    <w:rsid w:val="002C27CB"/>
    <w:rsid w:val="002C49B3"/>
    <w:rsid w:val="002C4EC4"/>
    <w:rsid w:val="002C51BF"/>
    <w:rsid w:val="002C579E"/>
    <w:rsid w:val="002C5A3C"/>
    <w:rsid w:val="002C6787"/>
    <w:rsid w:val="002C7A8D"/>
    <w:rsid w:val="002D0D6B"/>
    <w:rsid w:val="002D103F"/>
    <w:rsid w:val="002D1C8B"/>
    <w:rsid w:val="002D32DE"/>
    <w:rsid w:val="002D3548"/>
    <w:rsid w:val="002D45D6"/>
    <w:rsid w:val="002D51D6"/>
    <w:rsid w:val="002D54C5"/>
    <w:rsid w:val="002D70B1"/>
    <w:rsid w:val="002D7199"/>
    <w:rsid w:val="002D7408"/>
    <w:rsid w:val="002E0C45"/>
    <w:rsid w:val="002E0EEA"/>
    <w:rsid w:val="002E127B"/>
    <w:rsid w:val="002E2200"/>
    <w:rsid w:val="002E3D6F"/>
    <w:rsid w:val="002E6996"/>
    <w:rsid w:val="002E7C22"/>
    <w:rsid w:val="002F04C4"/>
    <w:rsid w:val="002F1CFD"/>
    <w:rsid w:val="002F33A5"/>
    <w:rsid w:val="002F3AF3"/>
    <w:rsid w:val="002F6113"/>
    <w:rsid w:val="002F7914"/>
    <w:rsid w:val="00300592"/>
    <w:rsid w:val="00303870"/>
    <w:rsid w:val="00303FFB"/>
    <w:rsid w:val="00304D9A"/>
    <w:rsid w:val="00304E8F"/>
    <w:rsid w:val="00305046"/>
    <w:rsid w:val="0030524D"/>
    <w:rsid w:val="00306071"/>
    <w:rsid w:val="00306253"/>
    <w:rsid w:val="00306856"/>
    <w:rsid w:val="0031113F"/>
    <w:rsid w:val="00311304"/>
    <w:rsid w:val="00312F12"/>
    <w:rsid w:val="00314444"/>
    <w:rsid w:val="00314645"/>
    <w:rsid w:val="0031467E"/>
    <w:rsid w:val="00314A61"/>
    <w:rsid w:val="0031651D"/>
    <w:rsid w:val="00320C69"/>
    <w:rsid w:val="00320CBD"/>
    <w:rsid w:val="00320E81"/>
    <w:rsid w:val="00321985"/>
    <w:rsid w:val="00324E1E"/>
    <w:rsid w:val="0032517F"/>
    <w:rsid w:val="003260F4"/>
    <w:rsid w:val="00326456"/>
    <w:rsid w:val="00330754"/>
    <w:rsid w:val="00330C86"/>
    <w:rsid w:val="00332395"/>
    <w:rsid w:val="003325FB"/>
    <w:rsid w:val="00333981"/>
    <w:rsid w:val="00334298"/>
    <w:rsid w:val="00334340"/>
    <w:rsid w:val="00335A30"/>
    <w:rsid w:val="00335DCB"/>
    <w:rsid w:val="00336A1C"/>
    <w:rsid w:val="00336F15"/>
    <w:rsid w:val="00337BD6"/>
    <w:rsid w:val="00340636"/>
    <w:rsid w:val="00340663"/>
    <w:rsid w:val="0034081F"/>
    <w:rsid w:val="00340B4E"/>
    <w:rsid w:val="00343264"/>
    <w:rsid w:val="00343904"/>
    <w:rsid w:val="0034437D"/>
    <w:rsid w:val="003449EF"/>
    <w:rsid w:val="00346B19"/>
    <w:rsid w:val="00346B2A"/>
    <w:rsid w:val="003474CA"/>
    <w:rsid w:val="003475F7"/>
    <w:rsid w:val="00347D8C"/>
    <w:rsid w:val="00351E33"/>
    <w:rsid w:val="0035248A"/>
    <w:rsid w:val="00352E4D"/>
    <w:rsid w:val="003539CE"/>
    <w:rsid w:val="00354087"/>
    <w:rsid w:val="00354723"/>
    <w:rsid w:val="00354EB4"/>
    <w:rsid w:val="00354FC1"/>
    <w:rsid w:val="00357602"/>
    <w:rsid w:val="00357E3F"/>
    <w:rsid w:val="00360C6A"/>
    <w:rsid w:val="00361726"/>
    <w:rsid w:val="00361C5C"/>
    <w:rsid w:val="003625E4"/>
    <w:rsid w:val="003630FB"/>
    <w:rsid w:val="00363497"/>
    <w:rsid w:val="003634FE"/>
    <w:rsid w:val="00363A81"/>
    <w:rsid w:val="003672FB"/>
    <w:rsid w:val="00367531"/>
    <w:rsid w:val="003677E2"/>
    <w:rsid w:val="003704E4"/>
    <w:rsid w:val="003712A2"/>
    <w:rsid w:val="003712D8"/>
    <w:rsid w:val="00371770"/>
    <w:rsid w:val="00372849"/>
    <w:rsid w:val="0037384B"/>
    <w:rsid w:val="00374A52"/>
    <w:rsid w:val="00374CBA"/>
    <w:rsid w:val="0037731C"/>
    <w:rsid w:val="003778E6"/>
    <w:rsid w:val="00377B1A"/>
    <w:rsid w:val="00380598"/>
    <w:rsid w:val="00380946"/>
    <w:rsid w:val="00382986"/>
    <w:rsid w:val="00384050"/>
    <w:rsid w:val="0038512D"/>
    <w:rsid w:val="003873D8"/>
    <w:rsid w:val="003910AD"/>
    <w:rsid w:val="00392F1F"/>
    <w:rsid w:val="0039495C"/>
    <w:rsid w:val="00395185"/>
    <w:rsid w:val="00396778"/>
    <w:rsid w:val="00397433"/>
    <w:rsid w:val="003A1839"/>
    <w:rsid w:val="003A1857"/>
    <w:rsid w:val="003A4196"/>
    <w:rsid w:val="003A4688"/>
    <w:rsid w:val="003A5CCE"/>
    <w:rsid w:val="003A656C"/>
    <w:rsid w:val="003A7871"/>
    <w:rsid w:val="003B0394"/>
    <w:rsid w:val="003B1226"/>
    <w:rsid w:val="003B19B4"/>
    <w:rsid w:val="003B2C6A"/>
    <w:rsid w:val="003B4B56"/>
    <w:rsid w:val="003B5C4D"/>
    <w:rsid w:val="003B7A75"/>
    <w:rsid w:val="003B7AF7"/>
    <w:rsid w:val="003C0A7C"/>
    <w:rsid w:val="003C233B"/>
    <w:rsid w:val="003C3045"/>
    <w:rsid w:val="003C386C"/>
    <w:rsid w:val="003C3DB9"/>
    <w:rsid w:val="003C5BBE"/>
    <w:rsid w:val="003C77B5"/>
    <w:rsid w:val="003D00A8"/>
    <w:rsid w:val="003D1216"/>
    <w:rsid w:val="003D188F"/>
    <w:rsid w:val="003D1BD0"/>
    <w:rsid w:val="003D2227"/>
    <w:rsid w:val="003D37E2"/>
    <w:rsid w:val="003D3D0F"/>
    <w:rsid w:val="003D6EA7"/>
    <w:rsid w:val="003E0534"/>
    <w:rsid w:val="003E0B4D"/>
    <w:rsid w:val="003E1617"/>
    <w:rsid w:val="003E2132"/>
    <w:rsid w:val="003E24DD"/>
    <w:rsid w:val="003E29E3"/>
    <w:rsid w:val="003E2A93"/>
    <w:rsid w:val="003E3439"/>
    <w:rsid w:val="003E4B99"/>
    <w:rsid w:val="003E680A"/>
    <w:rsid w:val="003E6B99"/>
    <w:rsid w:val="003E76CD"/>
    <w:rsid w:val="003F054D"/>
    <w:rsid w:val="003F0F65"/>
    <w:rsid w:val="003F202B"/>
    <w:rsid w:val="003F232F"/>
    <w:rsid w:val="003F245B"/>
    <w:rsid w:val="003F370E"/>
    <w:rsid w:val="003F3B00"/>
    <w:rsid w:val="003F5570"/>
    <w:rsid w:val="003F558B"/>
    <w:rsid w:val="00400FCF"/>
    <w:rsid w:val="00401403"/>
    <w:rsid w:val="00403B1F"/>
    <w:rsid w:val="00403C89"/>
    <w:rsid w:val="00405609"/>
    <w:rsid w:val="0040645E"/>
    <w:rsid w:val="00410110"/>
    <w:rsid w:val="004117B4"/>
    <w:rsid w:val="00411BB3"/>
    <w:rsid w:val="00411F5F"/>
    <w:rsid w:val="00412B05"/>
    <w:rsid w:val="00412F5B"/>
    <w:rsid w:val="0041567B"/>
    <w:rsid w:val="00417493"/>
    <w:rsid w:val="004201DF"/>
    <w:rsid w:val="004204C0"/>
    <w:rsid w:val="00421280"/>
    <w:rsid w:val="00422727"/>
    <w:rsid w:val="004246FD"/>
    <w:rsid w:val="004253B9"/>
    <w:rsid w:val="00425A97"/>
    <w:rsid w:val="00426110"/>
    <w:rsid w:val="00426B62"/>
    <w:rsid w:val="00427245"/>
    <w:rsid w:val="00427654"/>
    <w:rsid w:val="00427ED9"/>
    <w:rsid w:val="00430E52"/>
    <w:rsid w:val="0043114F"/>
    <w:rsid w:val="0043255D"/>
    <w:rsid w:val="00432A95"/>
    <w:rsid w:val="00433B44"/>
    <w:rsid w:val="00433CE3"/>
    <w:rsid w:val="00434A6E"/>
    <w:rsid w:val="00434C8D"/>
    <w:rsid w:val="0043532C"/>
    <w:rsid w:val="00435AD3"/>
    <w:rsid w:val="004360AE"/>
    <w:rsid w:val="004362C5"/>
    <w:rsid w:val="00440BD6"/>
    <w:rsid w:val="0044321C"/>
    <w:rsid w:val="00444607"/>
    <w:rsid w:val="00444610"/>
    <w:rsid w:val="00445C3F"/>
    <w:rsid w:val="00447D9F"/>
    <w:rsid w:val="00450FAD"/>
    <w:rsid w:val="00451B45"/>
    <w:rsid w:val="00452536"/>
    <w:rsid w:val="004528DC"/>
    <w:rsid w:val="004530D6"/>
    <w:rsid w:val="004539FE"/>
    <w:rsid w:val="00455382"/>
    <w:rsid w:val="0045582E"/>
    <w:rsid w:val="004565C1"/>
    <w:rsid w:val="00457814"/>
    <w:rsid w:val="004601B3"/>
    <w:rsid w:val="00461457"/>
    <w:rsid w:val="00464161"/>
    <w:rsid w:val="004655F4"/>
    <w:rsid w:val="00465CF3"/>
    <w:rsid w:val="00465D0A"/>
    <w:rsid w:val="004670F5"/>
    <w:rsid w:val="00467681"/>
    <w:rsid w:val="00470731"/>
    <w:rsid w:val="00470879"/>
    <w:rsid w:val="00471440"/>
    <w:rsid w:val="004725E2"/>
    <w:rsid w:val="004735D2"/>
    <w:rsid w:val="004742F6"/>
    <w:rsid w:val="004751B6"/>
    <w:rsid w:val="00476298"/>
    <w:rsid w:val="004764BA"/>
    <w:rsid w:val="004774E9"/>
    <w:rsid w:val="00480D4D"/>
    <w:rsid w:val="00480F00"/>
    <w:rsid w:val="004835B7"/>
    <w:rsid w:val="00484B99"/>
    <w:rsid w:val="0048514F"/>
    <w:rsid w:val="00486C0B"/>
    <w:rsid w:val="004870AD"/>
    <w:rsid w:val="00487FA0"/>
    <w:rsid w:val="00490E75"/>
    <w:rsid w:val="00492310"/>
    <w:rsid w:val="004923C8"/>
    <w:rsid w:val="00492559"/>
    <w:rsid w:val="00492800"/>
    <w:rsid w:val="004934F4"/>
    <w:rsid w:val="00493B13"/>
    <w:rsid w:val="00494FB8"/>
    <w:rsid w:val="00494FC7"/>
    <w:rsid w:val="004963DE"/>
    <w:rsid w:val="00497298"/>
    <w:rsid w:val="00497C4C"/>
    <w:rsid w:val="004A2CCB"/>
    <w:rsid w:val="004A3A20"/>
    <w:rsid w:val="004A4DDB"/>
    <w:rsid w:val="004A5DEA"/>
    <w:rsid w:val="004A62BF"/>
    <w:rsid w:val="004A740B"/>
    <w:rsid w:val="004A7D70"/>
    <w:rsid w:val="004B16F8"/>
    <w:rsid w:val="004B1AB7"/>
    <w:rsid w:val="004B1BB1"/>
    <w:rsid w:val="004B1F23"/>
    <w:rsid w:val="004B30D9"/>
    <w:rsid w:val="004B31C9"/>
    <w:rsid w:val="004B3AC2"/>
    <w:rsid w:val="004B3E4D"/>
    <w:rsid w:val="004B400E"/>
    <w:rsid w:val="004B4578"/>
    <w:rsid w:val="004B49C2"/>
    <w:rsid w:val="004B787F"/>
    <w:rsid w:val="004C072C"/>
    <w:rsid w:val="004C0E48"/>
    <w:rsid w:val="004C3F3B"/>
    <w:rsid w:val="004C40B9"/>
    <w:rsid w:val="004C5798"/>
    <w:rsid w:val="004C6BFB"/>
    <w:rsid w:val="004D1D07"/>
    <w:rsid w:val="004D33DE"/>
    <w:rsid w:val="004D360F"/>
    <w:rsid w:val="004D5F56"/>
    <w:rsid w:val="004D6ED9"/>
    <w:rsid w:val="004D7106"/>
    <w:rsid w:val="004E06E1"/>
    <w:rsid w:val="004E0894"/>
    <w:rsid w:val="004E0FBF"/>
    <w:rsid w:val="004E12CC"/>
    <w:rsid w:val="004E2AC3"/>
    <w:rsid w:val="004E32A7"/>
    <w:rsid w:val="004E36B5"/>
    <w:rsid w:val="004E5A7A"/>
    <w:rsid w:val="004E6628"/>
    <w:rsid w:val="004F0578"/>
    <w:rsid w:val="004F3042"/>
    <w:rsid w:val="004F3BE3"/>
    <w:rsid w:val="004F46B2"/>
    <w:rsid w:val="004F7ABD"/>
    <w:rsid w:val="00500874"/>
    <w:rsid w:val="00500AB1"/>
    <w:rsid w:val="00501769"/>
    <w:rsid w:val="005028C9"/>
    <w:rsid w:val="005037B7"/>
    <w:rsid w:val="0050514A"/>
    <w:rsid w:val="00505DBE"/>
    <w:rsid w:val="00506428"/>
    <w:rsid w:val="00511075"/>
    <w:rsid w:val="005134E7"/>
    <w:rsid w:val="005136F7"/>
    <w:rsid w:val="00513C6B"/>
    <w:rsid w:val="005156B6"/>
    <w:rsid w:val="00515CE3"/>
    <w:rsid w:val="0051654C"/>
    <w:rsid w:val="00516BB4"/>
    <w:rsid w:val="00517533"/>
    <w:rsid w:val="00517B3C"/>
    <w:rsid w:val="00521210"/>
    <w:rsid w:val="00522189"/>
    <w:rsid w:val="00522700"/>
    <w:rsid w:val="0052473C"/>
    <w:rsid w:val="00527BB5"/>
    <w:rsid w:val="005316D9"/>
    <w:rsid w:val="00531837"/>
    <w:rsid w:val="00531DAE"/>
    <w:rsid w:val="00531F34"/>
    <w:rsid w:val="00532A8C"/>
    <w:rsid w:val="00532ABE"/>
    <w:rsid w:val="005338F5"/>
    <w:rsid w:val="00533EFA"/>
    <w:rsid w:val="00535A86"/>
    <w:rsid w:val="00536978"/>
    <w:rsid w:val="005407C0"/>
    <w:rsid w:val="005407C8"/>
    <w:rsid w:val="00540EC3"/>
    <w:rsid w:val="00541F99"/>
    <w:rsid w:val="0054547D"/>
    <w:rsid w:val="005454F3"/>
    <w:rsid w:val="00546218"/>
    <w:rsid w:val="00546A05"/>
    <w:rsid w:val="005474DF"/>
    <w:rsid w:val="00547A0A"/>
    <w:rsid w:val="00550962"/>
    <w:rsid w:val="00551DC4"/>
    <w:rsid w:val="005520C3"/>
    <w:rsid w:val="005549B1"/>
    <w:rsid w:val="00555828"/>
    <w:rsid w:val="0055753C"/>
    <w:rsid w:val="0055753D"/>
    <w:rsid w:val="00557A34"/>
    <w:rsid w:val="00561D5D"/>
    <w:rsid w:val="00562733"/>
    <w:rsid w:val="00562EDE"/>
    <w:rsid w:val="00562EF0"/>
    <w:rsid w:val="00563BCE"/>
    <w:rsid w:val="00563F4D"/>
    <w:rsid w:val="00565867"/>
    <w:rsid w:val="00566738"/>
    <w:rsid w:val="005705C4"/>
    <w:rsid w:val="00570E32"/>
    <w:rsid w:val="00571327"/>
    <w:rsid w:val="00572161"/>
    <w:rsid w:val="00572203"/>
    <w:rsid w:val="005724B1"/>
    <w:rsid w:val="005733CA"/>
    <w:rsid w:val="00574460"/>
    <w:rsid w:val="00574571"/>
    <w:rsid w:val="00574B16"/>
    <w:rsid w:val="00574BA8"/>
    <w:rsid w:val="005771DA"/>
    <w:rsid w:val="0057730F"/>
    <w:rsid w:val="00582510"/>
    <w:rsid w:val="00583885"/>
    <w:rsid w:val="00583D08"/>
    <w:rsid w:val="00583D64"/>
    <w:rsid w:val="005846A9"/>
    <w:rsid w:val="005846E9"/>
    <w:rsid w:val="005852FC"/>
    <w:rsid w:val="005856D8"/>
    <w:rsid w:val="005921FE"/>
    <w:rsid w:val="00594691"/>
    <w:rsid w:val="005965E7"/>
    <w:rsid w:val="00596642"/>
    <w:rsid w:val="005976B1"/>
    <w:rsid w:val="005977BB"/>
    <w:rsid w:val="005A05AC"/>
    <w:rsid w:val="005A121D"/>
    <w:rsid w:val="005A1F39"/>
    <w:rsid w:val="005A422B"/>
    <w:rsid w:val="005A5325"/>
    <w:rsid w:val="005A5F22"/>
    <w:rsid w:val="005A64D1"/>
    <w:rsid w:val="005A6BC5"/>
    <w:rsid w:val="005A7797"/>
    <w:rsid w:val="005B10A7"/>
    <w:rsid w:val="005B2720"/>
    <w:rsid w:val="005B2A3A"/>
    <w:rsid w:val="005B36AF"/>
    <w:rsid w:val="005B36F8"/>
    <w:rsid w:val="005B3DFA"/>
    <w:rsid w:val="005B4321"/>
    <w:rsid w:val="005C0117"/>
    <w:rsid w:val="005C27DB"/>
    <w:rsid w:val="005C290A"/>
    <w:rsid w:val="005C2F0D"/>
    <w:rsid w:val="005C3A9F"/>
    <w:rsid w:val="005C3E9A"/>
    <w:rsid w:val="005C521A"/>
    <w:rsid w:val="005C57A6"/>
    <w:rsid w:val="005C5F0A"/>
    <w:rsid w:val="005C5F0D"/>
    <w:rsid w:val="005C61B7"/>
    <w:rsid w:val="005C62A1"/>
    <w:rsid w:val="005C6BBC"/>
    <w:rsid w:val="005D0893"/>
    <w:rsid w:val="005D2AA8"/>
    <w:rsid w:val="005D4CFA"/>
    <w:rsid w:val="005D5F62"/>
    <w:rsid w:val="005D5FA8"/>
    <w:rsid w:val="005D671C"/>
    <w:rsid w:val="005D7319"/>
    <w:rsid w:val="005E01BC"/>
    <w:rsid w:val="005E08AB"/>
    <w:rsid w:val="005E1FFD"/>
    <w:rsid w:val="005E2865"/>
    <w:rsid w:val="005E3F27"/>
    <w:rsid w:val="005E41D7"/>
    <w:rsid w:val="005E4A68"/>
    <w:rsid w:val="005E4D86"/>
    <w:rsid w:val="005E7CA2"/>
    <w:rsid w:val="005F0CE2"/>
    <w:rsid w:val="005F0E6E"/>
    <w:rsid w:val="005F1C65"/>
    <w:rsid w:val="005F1EFD"/>
    <w:rsid w:val="005F270C"/>
    <w:rsid w:val="005F2ECB"/>
    <w:rsid w:val="005F38EF"/>
    <w:rsid w:val="005F3A4B"/>
    <w:rsid w:val="005F4195"/>
    <w:rsid w:val="005F4355"/>
    <w:rsid w:val="005F76EB"/>
    <w:rsid w:val="005F7751"/>
    <w:rsid w:val="005F7D58"/>
    <w:rsid w:val="00600096"/>
    <w:rsid w:val="00602941"/>
    <w:rsid w:val="00606733"/>
    <w:rsid w:val="00610563"/>
    <w:rsid w:val="0061080F"/>
    <w:rsid w:val="00610CF2"/>
    <w:rsid w:val="00612702"/>
    <w:rsid w:val="00612F8C"/>
    <w:rsid w:val="006131F1"/>
    <w:rsid w:val="0061370B"/>
    <w:rsid w:val="00613AF3"/>
    <w:rsid w:val="00614CC3"/>
    <w:rsid w:val="0061687A"/>
    <w:rsid w:val="00621ABB"/>
    <w:rsid w:val="00623425"/>
    <w:rsid w:val="00623F7A"/>
    <w:rsid w:val="006256D8"/>
    <w:rsid w:val="00625774"/>
    <w:rsid w:val="00625971"/>
    <w:rsid w:val="00625F25"/>
    <w:rsid w:val="006262D8"/>
    <w:rsid w:val="00626B83"/>
    <w:rsid w:val="00626CA3"/>
    <w:rsid w:val="00630406"/>
    <w:rsid w:val="00631EDC"/>
    <w:rsid w:val="00631FC4"/>
    <w:rsid w:val="0063244C"/>
    <w:rsid w:val="00632B7E"/>
    <w:rsid w:val="00640A71"/>
    <w:rsid w:val="00641450"/>
    <w:rsid w:val="00642EBA"/>
    <w:rsid w:val="0064697C"/>
    <w:rsid w:val="006474BC"/>
    <w:rsid w:val="0064750E"/>
    <w:rsid w:val="00651272"/>
    <w:rsid w:val="00651657"/>
    <w:rsid w:val="00651B22"/>
    <w:rsid w:val="006528C1"/>
    <w:rsid w:val="00654AD7"/>
    <w:rsid w:val="00655BB6"/>
    <w:rsid w:val="00655E17"/>
    <w:rsid w:val="00656906"/>
    <w:rsid w:val="00661E90"/>
    <w:rsid w:val="00663320"/>
    <w:rsid w:val="00663C3E"/>
    <w:rsid w:val="00663CA2"/>
    <w:rsid w:val="0066419E"/>
    <w:rsid w:val="0066581C"/>
    <w:rsid w:val="006658DE"/>
    <w:rsid w:val="00670818"/>
    <w:rsid w:val="0067086A"/>
    <w:rsid w:val="0067287F"/>
    <w:rsid w:val="00673844"/>
    <w:rsid w:val="0067542B"/>
    <w:rsid w:val="006765A9"/>
    <w:rsid w:val="006769BD"/>
    <w:rsid w:val="00676B11"/>
    <w:rsid w:val="00676DBC"/>
    <w:rsid w:val="006801CF"/>
    <w:rsid w:val="00680E83"/>
    <w:rsid w:val="006833B6"/>
    <w:rsid w:val="0069047A"/>
    <w:rsid w:val="006929FB"/>
    <w:rsid w:val="00692DDD"/>
    <w:rsid w:val="00693E05"/>
    <w:rsid w:val="00694574"/>
    <w:rsid w:val="006946B3"/>
    <w:rsid w:val="006963D3"/>
    <w:rsid w:val="006963D5"/>
    <w:rsid w:val="00697719"/>
    <w:rsid w:val="006A12A6"/>
    <w:rsid w:val="006A208B"/>
    <w:rsid w:val="006A42A0"/>
    <w:rsid w:val="006A46A6"/>
    <w:rsid w:val="006A4EA2"/>
    <w:rsid w:val="006A4EF5"/>
    <w:rsid w:val="006A596F"/>
    <w:rsid w:val="006A5D36"/>
    <w:rsid w:val="006A65B4"/>
    <w:rsid w:val="006A746F"/>
    <w:rsid w:val="006B19B9"/>
    <w:rsid w:val="006B1BB3"/>
    <w:rsid w:val="006B28D7"/>
    <w:rsid w:val="006B37EB"/>
    <w:rsid w:val="006B3F21"/>
    <w:rsid w:val="006B4042"/>
    <w:rsid w:val="006B42A5"/>
    <w:rsid w:val="006B44B0"/>
    <w:rsid w:val="006B4BB7"/>
    <w:rsid w:val="006B4CA4"/>
    <w:rsid w:val="006B4DB5"/>
    <w:rsid w:val="006B57E8"/>
    <w:rsid w:val="006B5850"/>
    <w:rsid w:val="006B68A5"/>
    <w:rsid w:val="006B68C2"/>
    <w:rsid w:val="006B701B"/>
    <w:rsid w:val="006B781C"/>
    <w:rsid w:val="006C0363"/>
    <w:rsid w:val="006C210C"/>
    <w:rsid w:val="006C32E5"/>
    <w:rsid w:val="006C3FA5"/>
    <w:rsid w:val="006C47C5"/>
    <w:rsid w:val="006C4D21"/>
    <w:rsid w:val="006C5AB4"/>
    <w:rsid w:val="006C5E8E"/>
    <w:rsid w:val="006C7E3F"/>
    <w:rsid w:val="006D06E4"/>
    <w:rsid w:val="006D1593"/>
    <w:rsid w:val="006D1AC4"/>
    <w:rsid w:val="006D1D44"/>
    <w:rsid w:val="006D2F2B"/>
    <w:rsid w:val="006D2FFD"/>
    <w:rsid w:val="006D3230"/>
    <w:rsid w:val="006D3EC5"/>
    <w:rsid w:val="006D46A0"/>
    <w:rsid w:val="006D6428"/>
    <w:rsid w:val="006D6C8C"/>
    <w:rsid w:val="006E170E"/>
    <w:rsid w:val="006E17E6"/>
    <w:rsid w:val="006E1B14"/>
    <w:rsid w:val="006E502B"/>
    <w:rsid w:val="006E5F49"/>
    <w:rsid w:val="006E66A0"/>
    <w:rsid w:val="006E6C50"/>
    <w:rsid w:val="006E70A7"/>
    <w:rsid w:val="006E7DDA"/>
    <w:rsid w:val="006F0D1E"/>
    <w:rsid w:val="006F3117"/>
    <w:rsid w:val="006F42FA"/>
    <w:rsid w:val="006F46A3"/>
    <w:rsid w:val="006F4C7E"/>
    <w:rsid w:val="006F51A3"/>
    <w:rsid w:val="006F5446"/>
    <w:rsid w:val="006F59D9"/>
    <w:rsid w:val="006F5A5C"/>
    <w:rsid w:val="006F6112"/>
    <w:rsid w:val="006F694D"/>
    <w:rsid w:val="006F6AE1"/>
    <w:rsid w:val="006F7C1B"/>
    <w:rsid w:val="0070214C"/>
    <w:rsid w:val="007026B2"/>
    <w:rsid w:val="00702883"/>
    <w:rsid w:val="007041C8"/>
    <w:rsid w:val="00711E5B"/>
    <w:rsid w:val="00711E6D"/>
    <w:rsid w:val="00713E2C"/>
    <w:rsid w:val="00714ABE"/>
    <w:rsid w:val="00715244"/>
    <w:rsid w:val="00715FDD"/>
    <w:rsid w:val="00716243"/>
    <w:rsid w:val="0071656B"/>
    <w:rsid w:val="0071696A"/>
    <w:rsid w:val="00717644"/>
    <w:rsid w:val="007225FB"/>
    <w:rsid w:val="007228C0"/>
    <w:rsid w:val="00722DE5"/>
    <w:rsid w:val="007248BD"/>
    <w:rsid w:val="00725B4B"/>
    <w:rsid w:val="00726D6D"/>
    <w:rsid w:val="0073303E"/>
    <w:rsid w:val="007342F8"/>
    <w:rsid w:val="007354CE"/>
    <w:rsid w:val="007359D2"/>
    <w:rsid w:val="007365D5"/>
    <w:rsid w:val="00736D45"/>
    <w:rsid w:val="0073718B"/>
    <w:rsid w:val="007400F1"/>
    <w:rsid w:val="0074229B"/>
    <w:rsid w:val="00743731"/>
    <w:rsid w:val="00743F8D"/>
    <w:rsid w:val="0074446A"/>
    <w:rsid w:val="00744A62"/>
    <w:rsid w:val="00744A94"/>
    <w:rsid w:val="007456BA"/>
    <w:rsid w:val="0074659C"/>
    <w:rsid w:val="00746971"/>
    <w:rsid w:val="007473DA"/>
    <w:rsid w:val="0075011B"/>
    <w:rsid w:val="00751150"/>
    <w:rsid w:val="00751E56"/>
    <w:rsid w:val="00752256"/>
    <w:rsid w:val="0075371B"/>
    <w:rsid w:val="007546ED"/>
    <w:rsid w:val="00754DC8"/>
    <w:rsid w:val="007554D3"/>
    <w:rsid w:val="00757579"/>
    <w:rsid w:val="00760BEF"/>
    <w:rsid w:val="00761A2C"/>
    <w:rsid w:val="00761C6B"/>
    <w:rsid w:val="00762E02"/>
    <w:rsid w:val="00763443"/>
    <w:rsid w:val="00763464"/>
    <w:rsid w:val="00763F71"/>
    <w:rsid w:val="007644AB"/>
    <w:rsid w:val="0076532D"/>
    <w:rsid w:val="00765D46"/>
    <w:rsid w:val="007666E4"/>
    <w:rsid w:val="007679A9"/>
    <w:rsid w:val="00770E35"/>
    <w:rsid w:val="0077153F"/>
    <w:rsid w:val="00772567"/>
    <w:rsid w:val="0077406E"/>
    <w:rsid w:val="00775E46"/>
    <w:rsid w:val="007765D2"/>
    <w:rsid w:val="0077694A"/>
    <w:rsid w:val="00777274"/>
    <w:rsid w:val="00781905"/>
    <w:rsid w:val="00782212"/>
    <w:rsid w:val="007824CC"/>
    <w:rsid w:val="0078373B"/>
    <w:rsid w:val="00783E27"/>
    <w:rsid w:val="00784413"/>
    <w:rsid w:val="00784A10"/>
    <w:rsid w:val="0078543E"/>
    <w:rsid w:val="00785D21"/>
    <w:rsid w:val="0078761A"/>
    <w:rsid w:val="00787AE2"/>
    <w:rsid w:val="00791D67"/>
    <w:rsid w:val="00791E2B"/>
    <w:rsid w:val="00794835"/>
    <w:rsid w:val="00794B9D"/>
    <w:rsid w:val="00796981"/>
    <w:rsid w:val="00797C23"/>
    <w:rsid w:val="007A0051"/>
    <w:rsid w:val="007A144C"/>
    <w:rsid w:val="007A3D88"/>
    <w:rsid w:val="007A40CC"/>
    <w:rsid w:val="007A5B6E"/>
    <w:rsid w:val="007A78B4"/>
    <w:rsid w:val="007A7B3A"/>
    <w:rsid w:val="007B0936"/>
    <w:rsid w:val="007B15CF"/>
    <w:rsid w:val="007B195F"/>
    <w:rsid w:val="007B3E87"/>
    <w:rsid w:val="007B42F7"/>
    <w:rsid w:val="007B4671"/>
    <w:rsid w:val="007B5AF5"/>
    <w:rsid w:val="007B652C"/>
    <w:rsid w:val="007B67C9"/>
    <w:rsid w:val="007B67DB"/>
    <w:rsid w:val="007B74B7"/>
    <w:rsid w:val="007B7F79"/>
    <w:rsid w:val="007C0479"/>
    <w:rsid w:val="007C322A"/>
    <w:rsid w:val="007C3D81"/>
    <w:rsid w:val="007C3DAC"/>
    <w:rsid w:val="007C3F30"/>
    <w:rsid w:val="007C4474"/>
    <w:rsid w:val="007C59EC"/>
    <w:rsid w:val="007C5DCA"/>
    <w:rsid w:val="007C67FD"/>
    <w:rsid w:val="007C7D08"/>
    <w:rsid w:val="007D1B5A"/>
    <w:rsid w:val="007D2472"/>
    <w:rsid w:val="007D31BE"/>
    <w:rsid w:val="007D488F"/>
    <w:rsid w:val="007D5271"/>
    <w:rsid w:val="007D5B0B"/>
    <w:rsid w:val="007E05B9"/>
    <w:rsid w:val="007E1042"/>
    <w:rsid w:val="007E1536"/>
    <w:rsid w:val="007E16E6"/>
    <w:rsid w:val="007E2850"/>
    <w:rsid w:val="007E2B53"/>
    <w:rsid w:val="007E3135"/>
    <w:rsid w:val="007E3B2C"/>
    <w:rsid w:val="007E3CFE"/>
    <w:rsid w:val="007E4B4D"/>
    <w:rsid w:val="007E5C83"/>
    <w:rsid w:val="007E6048"/>
    <w:rsid w:val="007E6E3D"/>
    <w:rsid w:val="007E7D0B"/>
    <w:rsid w:val="007F0D62"/>
    <w:rsid w:val="007F23F6"/>
    <w:rsid w:val="007F38B8"/>
    <w:rsid w:val="007F4AD6"/>
    <w:rsid w:val="007F603A"/>
    <w:rsid w:val="008012F0"/>
    <w:rsid w:val="00801A8D"/>
    <w:rsid w:val="0080215B"/>
    <w:rsid w:val="0080272B"/>
    <w:rsid w:val="00803741"/>
    <w:rsid w:val="00804482"/>
    <w:rsid w:val="00804794"/>
    <w:rsid w:val="008068DE"/>
    <w:rsid w:val="00806EC4"/>
    <w:rsid w:val="008074B2"/>
    <w:rsid w:val="008103C5"/>
    <w:rsid w:val="00810E87"/>
    <w:rsid w:val="00811E1E"/>
    <w:rsid w:val="00811EE6"/>
    <w:rsid w:val="00813420"/>
    <w:rsid w:val="008138E8"/>
    <w:rsid w:val="008156B2"/>
    <w:rsid w:val="00815DB8"/>
    <w:rsid w:val="00816DC8"/>
    <w:rsid w:val="00817394"/>
    <w:rsid w:val="0081744E"/>
    <w:rsid w:val="008176E4"/>
    <w:rsid w:val="008178E4"/>
    <w:rsid w:val="008206FC"/>
    <w:rsid w:val="00820E6E"/>
    <w:rsid w:val="0082137F"/>
    <w:rsid w:val="008214E8"/>
    <w:rsid w:val="00822862"/>
    <w:rsid w:val="0082397F"/>
    <w:rsid w:val="00825A1A"/>
    <w:rsid w:val="00825D4E"/>
    <w:rsid w:val="0082615F"/>
    <w:rsid w:val="00832DC9"/>
    <w:rsid w:val="008339DE"/>
    <w:rsid w:val="00836D71"/>
    <w:rsid w:val="0083770C"/>
    <w:rsid w:val="00837D15"/>
    <w:rsid w:val="00837FC1"/>
    <w:rsid w:val="00840486"/>
    <w:rsid w:val="0084063F"/>
    <w:rsid w:val="00841189"/>
    <w:rsid w:val="00841521"/>
    <w:rsid w:val="008435F6"/>
    <w:rsid w:val="00844960"/>
    <w:rsid w:val="00845746"/>
    <w:rsid w:val="00845E84"/>
    <w:rsid w:val="00846522"/>
    <w:rsid w:val="0084745B"/>
    <w:rsid w:val="00847D79"/>
    <w:rsid w:val="00850687"/>
    <w:rsid w:val="00850F65"/>
    <w:rsid w:val="008510D4"/>
    <w:rsid w:val="00854F0D"/>
    <w:rsid w:val="008558C2"/>
    <w:rsid w:val="00857BD8"/>
    <w:rsid w:val="008603F3"/>
    <w:rsid w:val="00860D90"/>
    <w:rsid w:val="008610AA"/>
    <w:rsid w:val="00861D3F"/>
    <w:rsid w:val="008626C7"/>
    <w:rsid w:val="0086282A"/>
    <w:rsid w:val="008629D3"/>
    <w:rsid w:val="00862F3F"/>
    <w:rsid w:val="00863647"/>
    <w:rsid w:val="00863728"/>
    <w:rsid w:val="008641F2"/>
    <w:rsid w:val="00866777"/>
    <w:rsid w:val="008672DC"/>
    <w:rsid w:val="00867346"/>
    <w:rsid w:val="00867E4A"/>
    <w:rsid w:val="00867EC1"/>
    <w:rsid w:val="008705E4"/>
    <w:rsid w:val="008726C4"/>
    <w:rsid w:val="00872828"/>
    <w:rsid w:val="008734C0"/>
    <w:rsid w:val="00874C8A"/>
    <w:rsid w:val="008755F1"/>
    <w:rsid w:val="00875933"/>
    <w:rsid w:val="00876686"/>
    <w:rsid w:val="008773F7"/>
    <w:rsid w:val="008774B3"/>
    <w:rsid w:val="00877CDA"/>
    <w:rsid w:val="0088067C"/>
    <w:rsid w:val="0088193C"/>
    <w:rsid w:val="00882CBA"/>
    <w:rsid w:val="00883B68"/>
    <w:rsid w:val="00884B7A"/>
    <w:rsid w:val="00887880"/>
    <w:rsid w:val="008879C0"/>
    <w:rsid w:val="00890200"/>
    <w:rsid w:val="00890AC7"/>
    <w:rsid w:val="00890D71"/>
    <w:rsid w:val="00890EEE"/>
    <w:rsid w:val="0089185B"/>
    <w:rsid w:val="00893FCB"/>
    <w:rsid w:val="00895DDE"/>
    <w:rsid w:val="008961EF"/>
    <w:rsid w:val="00896610"/>
    <w:rsid w:val="008A0FF8"/>
    <w:rsid w:val="008A15C3"/>
    <w:rsid w:val="008A470B"/>
    <w:rsid w:val="008A5401"/>
    <w:rsid w:val="008A783C"/>
    <w:rsid w:val="008A79F7"/>
    <w:rsid w:val="008A7CB4"/>
    <w:rsid w:val="008B03CF"/>
    <w:rsid w:val="008B1A50"/>
    <w:rsid w:val="008B1FFE"/>
    <w:rsid w:val="008B2F03"/>
    <w:rsid w:val="008B3C44"/>
    <w:rsid w:val="008B5053"/>
    <w:rsid w:val="008B5D8B"/>
    <w:rsid w:val="008C00BE"/>
    <w:rsid w:val="008C0274"/>
    <w:rsid w:val="008C1419"/>
    <w:rsid w:val="008C1E4B"/>
    <w:rsid w:val="008C4657"/>
    <w:rsid w:val="008C5BDA"/>
    <w:rsid w:val="008C6209"/>
    <w:rsid w:val="008C6A8D"/>
    <w:rsid w:val="008C7177"/>
    <w:rsid w:val="008C7652"/>
    <w:rsid w:val="008C7BA2"/>
    <w:rsid w:val="008C7C97"/>
    <w:rsid w:val="008D03DA"/>
    <w:rsid w:val="008D159B"/>
    <w:rsid w:val="008D2CBA"/>
    <w:rsid w:val="008D365D"/>
    <w:rsid w:val="008D4066"/>
    <w:rsid w:val="008D46F3"/>
    <w:rsid w:val="008D4822"/>
    <w:rsid w:val="008D5836"/>
    <w:rsid w:val="008D5980"/>
    <w:rsid w:val="008E0334"/>
    <w:rsid w:val="008E12EE"/>
    <w:rsid w:val="008E1F1C"/>
    <w:rsid w:val="008E21FE"/>
    <w:rsid w:val="008E29E3"/>
    <w:rsid w:val="008E2D9F"/>
    <w:rsid w:val="008E3E39"/>
    <w:rsid w:val="008E5014"/>
    <w:rsid w:val="008E6EE7"/>
    <w:rsid w:val="008E7F97"/>
    <w:rsid w:val="008E7F98"/>
    <w:rsid w:val="008F00C3"/>
    <w:rsid w:val="008F01D1"/>
    <w:rsid w:val="008F0266"/>
    <w:rsid w:val="008F16FD"/>
    <w:rsid w:val="008F1811"/>
    <w:rsid w:val="008F2B6F"/>
    <w:rsid w:val="008F3589"/>
    <w:rsid w:val="008F3B0B"/>
    <w:rsid w:val="008F4D63"/>
    <w:rsid w:val="008F518F"/>
    <w:rsid w:val="008F5A3E"/>
    <w:rsid w:val="008F7200"/>
    <w:rsid w:val="008F7E54"/>
    <w:rsid w:val="009010E5"/>
    <w:rsid w:val="00901CA3"/>
    <w:rsid w:val="009021F1"/>
    <w:rsid w:val="00902309"/>
    <w:rsid w:val="009031E1"/>
    <w:rsid w:val="009032EF"/>
    <w:rsid w:val="009035C4"/>
    <w:rsid w:val="009035C7"/>
    <w:rsid w:val="00903DD6"/>
    <w:rsid w:val="00903E20"/>
    <w:rsid w:val="00905E24"/>
    <w:rsid w:val="00907BDC"/>
    <w:rsid w:val="0091138C"/>
    <w:rsid w:val="009115C7"/>
    <w:rsid w:val="009117D9"/>
    <w:rsid w:val="00913053"/>
    <w:rsid w:val="00913107"/>
    <w:rsid w:val="00915566"/>
    <w:rsid w:val="0091607F"/>
    <w:rsid w:val="0091743F"/>
    <w:rsid w:val="00917476"/>
    <w:rsid w:val="00917722"/>
    <w:rsid w:val="00921812"/>
    <w:rsid w:val="00922B45"/>
    <w:rsid w:val="00923CF6"/>
    <w:rsid w:val="00924ECB"/>
    <w:rsid w:val="0092552B"/>
    <w:rsid w:val="009336A9"/>
    <w:rsid w:val="00934663"/>
    <w:rsid w:val="00934C13"/>
    <w:rsid w:val="00934C77"/>
    <w:rsid w:val="0093647D"/>
    <w:rsid w:val="009373C0"/>
    <w:rsid w:val="00937BFB"/>
    <w:rsid w:val="00940FAA"/>
    <w:rsid w:val="009410DA"/>
    <w:rsid w:val="0094180C"/>
    <w:rsid w:val="009418A6"/>
    <w:rsid w:val="00941992"/>
    <w:rsid w:val="009419D3"/>
    <w:rsid w:val="00942862"/>
    <w:rsid w:val="00942F0E"/>
    <w:rsid w:val="00944D3B"/>
    <w:rsid w:val="00946049"/>
    <w:rsid w:val="0094690E"/>
    <w:rsid w:val="00947109"/>
    <w:rsid w:val="00950850"/>
    <w:rsid w:val="00950F12"/>
    <w:rsid w:val="0095184B"/>
    <w:rsid w:val="009526A2"/>
    <w:rsid w:val="009533AC"/>
    <w:rsid w:val="00953E13"/>
    <w:rsid w:val="009554B2"/>
    <w:rsid w:val="00956A13"/>
    <w:rsid w:val="00956C26"/>
    <w:rsid w:val="0096037F"/>
    <w:rsid w:val="00960A8D"/>
    <w:rsid w:val="00960BA5"/>
    <w:rsid w:val="00960F8B"/>
    <w:rsid w:val="009613D4"/>
    <w:rsid w:val="009617D1"/>
    <w:rsid w:val="00964AF4"/>
    <w:rsid w:val="0096696E"/>
    <w:rsid w:val="00973723"/>
    <w:rsid w:val="0097396B"/>
    <w:rsid w:val="0097471E"/>
    <w:rsid w:val="00974DF6"/>
    <w:rsid w:val="00975787"/>
    <w:rsid w:val="0097664C"/>
    <w:rsid w:val="00977133"/>
    <w:rsid w:val="0097725A"/>
    <w:rsid w:val="00977E70"/>
    <w:rsid w:val="00980018"/>
    <w:rsid w:val="0098010D"/>
    <w:rsid w:val="00981967"/>
    <w:rsid w:val="0098247C"/>
    <w:rsid w:val="00982954"/>
    <w:rsid w:val="00983ABD"/>
    <w:rsid w:val="00986007"/>
    <w:rsid w:val="0098784E"/>
    <w:rsid w:val="009905D9"/>
    <w:rsid w:val="00991806"/>
    <w:rsid w:val="00991D42"/>
    <w:rsid w:val="009920FC"/>
    <w:rsid w:val="00993601"/>
    <w:rsid w:val="00993EFC"/>
    <w:rsid w:val="00997367"/>
    <w:rsid w:val="009974B8"/>
    <w:rsid w:val="0099767F"/>
    <w:rsid w:val="009A1708"/>
    <w:rsid w:val="009A1BDD"/>
    <w:rsid w:val="009A20F4"/>
    <w:rsid w:val="009A3492"/>
    <w:rsid w:val="009A3B74"/>
    <w:rsid w:val="009A438D"/>
    <w:rsid w:val="009A54B0"/>
    <w:rsid w:val="009A6319"/>
    <w:rsid w:val="009A643D"/>
    <w:rsid w:val="009A6800"/>
    <w:rsid w:val="009B0346"/>
    <w:rsid w:val="009B1635"/>
    <w:rsid w:val="009B1AB2"/>
    <w:rsid w:val="009B2778"/>
    <w:rsid w:val="009B28B7"/>
    <w:rsid w:val="009B2B75"/>
    <w:rsid w:val="009B365D"/>
    <w:rsid w:val="009B3CB7"/>
    <w:rsid w:val="009B4F37"/>
    <w:rsid w:val="009B4FD4"/>
    <w:rsid w:val="009B51DC"/>
    <w:rsid w:val="009B5358"/>
    <w:rsid w:val="009B5586"/>
    <w:rsid w:val="009B62F8"/>
    <w:rsid w:val="009B63EB"/>
    <w:rsid w:val="009C054B"/>
    <w:rsid w:val="009C1E3B"/>
    <w:rsid w:val="009C231B"/>
    <w:rsid w:val="009C37CF"/>
    <w:rsid w:val="009C6F17"/>
    <w:rsid w:val="009C71D1"/>
    <w:rsid w:val="009C74D1"/>
    <w:rsid w:val="009D0121"/>
    <w:rsid w:val="009D07C0"/>
    <w:rsid w:val="009D0F87"/>
    <w:rsid w:val="009D1403"/>
    <w:rsid w:val="009D1A4C"/>
    <w:rsid w:val="009D1BFC"/>
    <w:rsid w:val="009D2323"/>
    <w:rsid w:val="009D3699"/>
    <w:rsid w:val="009D5068"/>
    <w:rsid w:val="009D6059"/>
    <w:rsid w:val="009E086D"/>
    <w:rsid w:val="009E0A3C"/>
    <w:rsid w:val="009E1667"/>
    <w:rsid w:val="009E2288"/>
    <w:rsid w:val="009E277C"/>
    <w:rsid w:val="009E2A86"/>
    <w:rsid w:val="009E2EFC"/>
    <w:rsid w:val="009E33DA"/>
    <w:rsid w:val="009E4AB0"/>
    <w:rsid w:val="009E4D51"/>
    <w:rsid w:val="009E5C29"/>
    <w:rsid w:val="009E6E20"/>
    <w:rsid w:val="009E6E41"/>
    <w:rsid w:val="009E763B"/>
    <w:rsid w:val="009F13CE"/>
    <w:rsid w:val="009F1E6F"/>
    <w:rsid w:val="009F2D3B"/>
    <w:rsid w:val="009F37E0"/>
    <w:rsid w:val="009F3916"/>
    <w:rsid w:val="009F743F"/>
    <w:rsid w:val="009F7C28"/>
    <w:rsid w:val="00A0097A"/>
    <w:rsid w:val="00A017C6"/>
    <w:rsid w:val="00A03D84"/>
    <w:rsid w:val="00A07371"/>
    <w:rsid w:val="00A07A66"/>
    <w:rsid w:val="00A103E9"/>
    <w:rsid w:val="00A11B4F"/>
    <w:rsid w:val="00A14118"/>
    <w:rsid w:val="00A152BB"/>
    <w:rsid w:val="00A15E74"/>
    <w:rsid w:val="00A1720F"/>
    <w:rsid w:val="00A17E04"/>
    <w:rsid w:val="00A20447"/>
    <w:rsid w:val="00A213A5"/>
    <w:rsid w:val="00A21AE1"/>
    <w:rsid w:val="00A239F3"/>
    <w:rsid w:val="00A245EF"/>
    <w:rsid w:val="00A24B6E"/>
    <w:rsid w:val="00A25D1E"/>
    <w:rsid w:val="00A26315"/>
    <w:rsid w:val="00A263CB"/>
    <w:rsid w:val="00A26AF6"/>
    <w:rsid w:val="00A27DC5"/>
    <w:rsid w:val="00A305A4"/>
    <w:rsid w:val="00A31333"/>
    <w:rsid w:val="00A33216"/>
    <w:rsid w:val="00A35696"/>
    <w:rsid w:val="00A36376"/>
    <w:rsid w:val="00A37D7A"/>
    <w:rsid w:val="00A40490"/>
    <w:rsid w:val="00A40C19"/>
    <w:rsid w:val="00A42264"/>
    <w:rsid w:val="00A4348C"/>
    <w:rsid w:val="00A43BEE"/>
    <w:rsid w:val="00A43F5A"/>
    <w:rsid w:val="00A445FB"/>
    <w:rsid w:val="00A447FD"/>
    <w:rsid w:val="00A45E27"/>
    <w:rsid w:val="00A46B34"/>
    <w:rsid w:val="00A46F76"/>
    <w:rsid w:val="00A4740F"/>
    <w:rsid w:val="00A51E42"/>
    <w:rsid w:val="00A52982"/>
    <w:rsid w:val="00A56951"/>
    <w:rsid w:val="00A56BF5"/>
    <w:rsid w:val="00A56DC4"/>
    <w:rsid w:val="00A61DAA"/>
    <w:rsid w:val="00A62E4E"/>
    <w:rsid w:val="00A63B1F"/>
    <w:rsid w:val="00A65255"/>
    <w:rsid w:val="00A66164"/>
    <w:rsid w:val="00A67E80"/>
    <w:rsid w:val="00A7048A"/>
    <w:rsid w:val="00A70E1A"/>
    <w:rsid w:val="00A71212"/>
    <w:rsid w:val="00A7157C"/>
    <w:rsid w:val="00A73299"/>
    <w:rsid w:val="00A738EA"/>
    <w:rsid w:val="00A751B6"/>
    <w:rsid w:val="00A75B79"/>
    <w:rsid w:val="00A76324"/>
    <w:rsid w:val="00A806A3"/>
    <w:rsid w:val="00A80721"/>
    <w:rsid w:val="00A80C7A"/>
    <w:rsid w:val="00A813F8"/>
    <w:rsid w:val="00A82A65"/>
    <w:rsid w:val="00A83864"/>
    <w:rsid w:val="00A8386D"/>
    <w:rsid w:val="00A83D63"/>
    <w:rsid w:val="00A874A2"/>
    <w:rsid w:val="00A930E7"/>
    <w:rsid w:val="00A933BA"/>
    <w:rsid w:val="00A945C3"/>
    <w:rsid w:val="00A95BF9"/>
    <w:rsid w:val="00AA1324"/>
    <w:rsid w:val="00AA1876"/>
    <w:rsid w:val="00AA21AC"/>
    <w:rsid w:val="00AA30F5"/>
    <w:rsid w:val="00AA3913"/>
    <w:rsid w:val="00AA4E36"/>
    <w:rsid w:val="00AA697B"/>
    <w:rsid w:val="00AA69E7"/>
    <w:rsid w:val="00AB0CA4"/>
    <w:rsid w:val="00AB1714"/>
    <w:rsid w:val="00AB2F1D"/>
    <w:rsid w:val="00AB2F65"/>
    <w:rsid w:val="00AB4601"/>
    <w:rsid w:val="00AB5BFF"/>
    <w:rsid w:val="00AB604B"/>
    <w:rsid w:val="00AB6421"/>
    <w:rsid w:val="00AB775D"/>
    <w:rsid w:val="00AC0671"/>
    <w:rsid w:val="00AC2916"/>
    <w:rsid w:val="00AC2FE4"/>
    <w:rsid w:val="00AC7544"/>
    <w:rsid w:val="00AC7638"/>
    <w:rsid w:val="00AD4459"/>
    <w:rsid w:val="00AD4940"/>
    <w:rsid w:val="00AD4E47"/>
    <w:rsid w:val="00AD7859"/>
    <w:rsid w:val="00AE0DF2"/>
    <w:rsid w:val="00AE12D2"/>
    <w:rsid w:val="00AE1981"/>
    <w:rsid w:val="00AE44DB"/>
    <w:rsid w:val="00AE72C1"/>
    <w:rsid w:val="00AE78D5"/>
    <w:rsid w:val="00AE7DE5"/>
    <w:rsid w:val="00AF2A54"/>
    <w:rsid w:val="00AF2DF9"/>
    <w:rsid w:val="00AF30E7"/>
    <w:rsid w:val="00AF372A"/>
    <w:rsid w:val="00AF4552"/>
    <w:rsid w:val="00B0152C"/>
    <w:rsid w:val="00B02133"/>
    <w:rsid w:val="00B02DE3"/>
    <w:rsid w:val="00B03999"/>
    <w:rsid w:val="00B0422A"/>
    <w:rsid w:val="00B043ED"/>
    <w:rsid w:val="00B04EDC"/>
    <w:rsid w:val="00B06900"/>
    <w:rsid w:val="00B06FC4"/>
    <w:rsid w:val="00B074DD"/>
    <w:rsid w:val="00B077EA"/>
    <w:rsid w:val="00B10D2C"/>
    <w:rsid w:val="00B12C26"/>
    <w:rsid w:val="00B142AB"/>
    <w:rsid w:val="00B158F6"/>
    <w:rsid w:val="00B168A2"/>
    <w:rsid w:val="00B17808"/>
    <w:rsid w:val="00B17FC5"/>
    <w:rsid w:val="00B2125D"/>
    <w:rsid w:val="00B22258"/>
    <w:rsid w:val="00B222B0"/>
    <w:rsid w:val="00B2274A"/>
    <w:rsid w:val="00B228F9"/>
    <w:rsid w:val="00B22B53"/>
    <w:rsid w:val="00B22C3F"/>
    <w:rsid w:val="00B23994"/>
    <w:rsid w:val="00B244D2"/>
    <w:rsid w:val="00B24B7B"/>
    <w:rsid w:val="00B25EA4"/>
    <w:rsid w:val="00B2616C"/>
    <w:rsid w:val="00B27EEF"/>
    <w:rsid w:val="00B3324C"/>
    <w:rsid w:val="00B3421A"/>
    <w:rsid w:val="00B342A8"/>
    <w:rsid w:val="00B3430B"/>
    <w:rsid w:val="00B36D69"/>
    <w:rsid w:val="00B41D76"/>
    <w:rsid w:val="00B42527"/>
    <w:rsid w:val="00B4307F"/>
    <w:rsid w:val="00B43B74"/>
    <w:rsid w:val="00B45827"/>
    <w:rsid w:val="00B5100E"/>
    <w:rsid w:val="00B514BA"/>
    <w:rsid w:val="00B51E36"/>
    <w:rsid w:val="00B533D4"/>
    <w:rsid w:val="00B55FC1"/>
    <w:rsid w:val="00B604D4"/>
    <w:rsid w:val="00B60F9D"/>
    <w:rsid w:val="00B62547"/>
    <w:rsid w:val="00B628E6"/>
    <w:rsid w:val="00B63142"/>
    <w:rsid w:val="00B64280"/>
    <w:rsid w:val="00B64599"/>
    <w:rsid w:val="00B64C0B"/>
    <w:rsid w:val="00B65D30"/>
    <w:rsid w:val="00B66B56"/>
    <w:rsid w:val="00B66FE0"/>
    <w:rsid w:val="00B720AE"/>
    <w:rsid w:val="00B72938"/>
    <w:rsid w:val="00B741B7"/>
    <w:rsid w:val="00B74226"/>
    <w:rsid w:val="00B74953"/>
    <w:rsid w:val="00B753BA"/>
    <w:rsid w:val="00B75411"/>
    <w:rsid w:val="00B75963"/>
    <w:rsid w:val="00B76EFB"/>
    <w:rsid w:val="00B80F75"/>
    <w:rsid w:val="00B828B4"/>
    <w:rsid w:val="00B839D1"/>
    <w:rsid w:val="00B848EB"/>
    <w:rsid w:val="00B901BE"/>
    <w:rsid w:val="00B902C2"/>
    <w:rsid w:val="00B91285"/>
    <w:rsid w:val="00B9165B"/>
    <w:rsid w:val="00B91728"/>
    <w:rsid w:val="00B933BE"/>
    <w:rsid w:val="00B938BF"/>
    <w:rsid w:val="00B93C4B"/>
    <w:rsid w:val="00B93F26"/>
    <w:rsid w:val="00B94C3C"/>
    <w:rsid w:val="00B95520"/>
    <w:rsid w:val="00B95527"/>
    <w:rsid w:val="00B965E6"/>
    <w:rsid w:val="00B96EA6"/>
    <w:rsid w:val="00B97D7A"/>
    <w:rsid w:val="00BA168A"/>
    <w:rsid w:val="00BA28B1"/>
    <w:rsid w:val="00BA2ACC"/>
    <w:rsid w:val="00BA339B"/>
    <w:rsid w:val="00BA3D6C"/>
    <w:rsid w:val="00BA6482"/>
    <w:rsid w:val="00BB0591"/>
    <w:rsid w:val="00BB0B2E"/>
    <w:rsid w:val="00BB13FD"/>
    <w:rsid w:val="00BB1A9E"/>
    <w:rsid w:val="00BB2FBE"/>
    <w:rsid w:val="00BB34DB"/>
    <w:rsid w:val="00BB530B"/>
    <w:rsid w:val="00BB7041"/>
    <w:rsid w:val="00BB71B7"/>
    <w:rsid w:val="00BC09F6"/>
    <w:rsid w:val="00BC0ADA"/>
    <w:rsid w:val="00BC0BD2"/>
    <w:rsid w:val="00BC1B0B"/>
    <w:rsid w:val="00BC2911"/>
    <w:rsid w:val="00BC2D26"/>
    <w:rsid w:val="00BC426E"/>
    <w:rsid w:val="00BC4836"/>
    <w:rsid w:val="00BC4988"/>
    <w:rsid w:val="00BC5BE2"/>
    <w:rsid w:val="00BC694F"/>
    <w:rsid w:val="00BD0E52"/>
    <w:rsid w:val="00BD168D"/>
    <w:rsid w:val="00BD1FDF"/>
    <w:rsid w:val="00BD3945"/>
    <w:rsid w:val="00BD6354"/>
    <w:rsid w:val="00BD663F"/>
    <w:rsid w:val="00BD77E0"/>
    <w:rsid w:val="00BE018D"/>
    <w:rsid w:val="00BE0727"/>
    <w:rsid w:val="00BE0A02"/>
    <w:rsid w:val="00BE0B8E"/>
    <w:rsid w:val="00BE2511"/>
    <w:rsid w:val="00BE29ED"/>
    <w:rsid w:val="00BE3284"/>
    <w:rsid w:val="00BE3BFB"/>
    <w:rsid w:val="00BE3FBA"/>
    <w:rsid w:val="00BE4B00"/>
    <w:rsid w:val="00BE50D4"/>
    <w:rsid w:val="00BE5916"/>
    <w:rsid w:val="00BE6D8D"/>
    <w:rsid w:val="00BE766C"/>
    <w:rsid w:val="00BF045E"/>
    <w:rsid w:val="00BF059D"/>
    <w:rsid w:val="00BF06BB"/>
    <w:rsid w:val="00BF225D"/>
    <w:rsid w:val="00BF270F"/>
    <w:rsid w:val="00BF3486"/>
    <w:rsid w:val="00BF432D"/>
    <w:rsid w:val="00BF44F2"/>
    <w:rsid w:val="00BF49FD"/>
    <w:rsid w:val="00BF78C8"/>
    <w:rsid w:val="00BF7BC9"/>
    <w:rsid w:val="00BF7F72"/>
    <w:rsid w:val="00C0027F"/>
    <w:rsid w:val="00C00582"/>
    <w:rsid w:val="00C006EA"/>
    <w:rsid w:val="00C0410B"/>
    <w:rsid w:val="00C05C7A"/>
    <w:rsid w:val="00C06099"/>
    <w:rsid w:val="00C07367"/>
    <w:rsid w:val="00C11DF4"/>
    <w:rsid w:val="00C11E30"/>
    <w:rsid w:val="00C13354"/>
    <w:rsid w:val="00C13F44"/>
    <w:rsid w:val="00C14AC3"/>
    <w:rsid w:val="00C162E5"/>
    <w:rsid w:val="00C16700"/>
    <w:rsid w:val="00C169B0"/>
    <w:rsid w:val="00C16AFC"/>
    <w:rsid w:val="00C2033E"/>
    <w:rsid w:val="00C22418"/>
    <w:rsid w:val="00C23497"/>
    <w:rsid w:val="00C25338"/>
    <w:rsid w:val="00C2573C"/>
    <w:rsid w:val="00C25A14"/>
    <w:rsid w:val="00C30696"/>
    <w:rsid w:val="00C32575"/>
    <w:rsid w:val="00C3489E"/>
    <w:rsid w:val="00C37358"/>
    <w:rsid w:val="00C379B5"/>
    <w:rsid w:val="00C40E02"/>
    <w:rsid w:val="00C40E55"/>
    <w:rsid w:val="00C410A8"/>
    <w:rsid w:val="00C4379B"/>
    <w:rsid w:val="00C44C8E"/>
    <w:rsid w:val="00C46381"/>
    <w:rsid w:val="00C46B3C"/>
    <w:rsid w:val="00C46D93"/>
    <w:rsid w:val="00C50917"/>
    <w:rsid w:val="00C50EF8"/>
    <w:rsid w:val="00C52CA3"/>
    <w:rsid w:val="00C52F31"/>
    <w:rsid w:val="00C5453D"/>
    <w:rsid w:val="00C566EB"/>
    <w:rsid w:val="00C5681D"/>
    <w:rsid w:val="00C5707F"/>
    <w:rsid w:val="00C573E8"/>
    <w:rsid w:val="00C57FF7"/>
    <w:rsid w:val="00C6000D"/>
    <w:rsid w:val="00C618AC"/>
    <w:rsid w:val="00C61BFA"/>
    <w:rsid w:val="00C61EE3"/>
    <w:rsid w:val="00C631BC"/>
    <w:rsid w:val="00C63485"/>
    <w:rsid w:val="00C63D15"/>
    <w:rsid w:val="00C64DA4"/>
    <w:rsid w:val="00C64F5E"/>
    <w:rsid w:val="00C657A6"/>
    <w:rsid w:val="00C67459"/>
    <w:rsid w:val="00C67AB3"/>
    <w:rsid w:val="00C7010A"/>
    <w:rsid w:val="00C701E7"/>
    <w:rsid w:val="00C70682"/>
    <w:rsid w:val="00C7317A"/>
    <w:rsid w:val="00C75340"/>
    <w:rsid w:val="00C75DDE"/>
    <w:rsid w:val="00C75EF8"/>
    <w:rsid w:val="00C76335"/>
    <w:rsid w:val="00C772EE"/>
    <w:rsid w:val="00C77D38"/>
    <w:rsid w:val="00C81501"/>
    <w:rsid w:val="00C845C5"/>
    <w:rsid w:val="00C856E8"/>
    <w:rsid w:val="00C875A4"/>
    <w:rsid w:val="00C87713"/>
    <w:rsid w:val="00C919B4"/>
    <w:rsid w:val="00C93532"/>
    <w:rsid w:val="00C936DD"/>
    <w:rsid w:val="00C9445C"/>
    <w:rsid w:val="00C95D70"/>
    <w:rsid w:val="00C9644D"/>
    <w:rsid w:val="00C96EB7"/>
    <w:rsid w:val="00C977BF"/>
    <w:rsid w:val="00C97D8E"/>
    <w:rsid w:val="00CA0F7D"/>
    <w:rsid w:val="00CA0F99"/>
    <w:rsid w:val="00CA10AA"/>
    <w:rsid w:val="00CA18AC"/>
    <w:rsid w:val="00CA35ED"/>
    <w:rsid w:val="00CA39F4"/>
    <w:rsid w:val="00CA3CD6"/>
    <w:rsid w:val="00CA3D6B"/>
    <w:rsid w:val="00CA45BD"/>
    <w:rsid w:val="00CA484D"/>
    <w:rsid w:val="00CA4DB2"/>
    <w:rsid w:val="00CA64B6"/>
    <w:rsid w:val="00CA65AB"/>
    <w:rsid w:val="00CA6EBB"/>
    <w:rsid w:val="00CA7353"/>
    <w:rsid w:val="00CA7497"/>
    <w:rsid w:val="00CB0776"/>
    <w:rsid w:val="00CB1AA7"/>
    <w:rsid w:val="00CB3F5E"/>
    <w:rsid w:val="00CB5813"/>
    <w:rsid w:val="00CB5B94"/>
    <w:rsid w:val="00CB6F6F"/>
    <w:rsid w:val="00CB72CD"/>
    <w:rsid w:val="00CB7A53"/>
    <w:rsid w:val="00CC0890"/>
    <w:rsid w:val="00CC08AD"/>
    <w:rsid w:val="00CC0AA8"/>
    <w:rsid w:val="00CC3D38"/>
    <w:rsid w:val="00CC508A"/>
    <w:rsid w:val="00CC54CD"/>
    <w:rsid w:val="00CD0AC5"/>
    <w:rsid w:val="00CD10E1"/>
    <w:rsid w:val="00CD1EFD"/>
    <w:rsid w:val="00CD2205"/>
    <w:rsid w:val="00CD29C9"/>
    <w:rsid w:val="00CD2BC1"/>
    <w:rsid w:val="00CD4629"/>
    <w:rsid w:val="00CD4C76"/>
    <w:rsid w:val="00CD522C"/>
    <w:rsid w:val="00CD530A"/>
    <w:rsid w:val="00CD5DDA"/>
    <w:rsid w:val="00CD6F72"/>
    <w:rsid w:val="00CD70AC"/>
    <w:rsid w:val="00CD76E3"/>
    <w:rsid w:val="00CD77CB"/>
    <w:rsid w:val="00CD7DE5"/>
    <w:rsid w:val="00CE0731"/>
    <w:rsid w:val="00CE1E02"/>
    <w:rsid w:val="00CE2DF1"/>
    <w:rsid w:val="00CE35CE"/>
    <w:rsid w:val="00CE39F4"/>
    <w:rsid w:val="00CE5A05"/>
    <w:rsid w:val="00CE7FE2"/>
    <w:rsid w:val="00CF035B"/>
    <w:rsid w:val="00CF0B8E"/>
    <w:rsid w:val="00CF204A"/>
    <w:rsid w:val="00CF22D7"/>
    <w:rsid w:val="00CF3B13"/>
    <w:rsid w:val="00CF3DE4"/>
    <w:rsid w:val="00CF4391"/>
    <w:rsid w:val="00CF4930"/>
    <w:rsid w:val="00CF541F"/>
    <w:rsid w:val="00CF6116"/>
    <w:rsid w:val="00CF69E9"/>
    <w:rsid w:val="00CF7702"/>
    <w:rsid w:val="00CF7957"/>
    <w:rsid w:val="00D002CE"/>
    <w:rsid w:val="00D0100D"/>
    <w:rsid w:val="00D015D3"/>
    <w:rsid w:val="00D01A3B"/>
    <w:rsid w:val="00D02E0A"/>
    <w:rsid w:val="00D035F9"/>
    <w:rsid w:val="00D037B9"/>
    <w:rsid w:val="00D03AA3"/>
    <w:rsid w:val="00D03B2A"/>
    <w:rsid w:val="00D0701A"/>
    <w:rsid w:val="00D07CAA"/>
    <w:rsid w:val="00D10102"/>
    <w:rsid w:val="00D10EA8"/>
    <w:rsid w:val="00D12401"/>
    <w:rsid w:val="00D13A2E"/>
    <w:rsid w:val="00D1434B"/>
    <w:rsid w:val="00D166FB"/>
    <w:rsid w:val="00D16954"/>
    <w:rsid w:val="00D206D9"/>
    <w:rsid w:val="00D206F6"/>
    <w:rsid w:val="00D216C6"/>
    <w:rsid w:val="00D224B7"/>
    <w:rsid w:val="00D22C8C"/>
    <w:rsid w:val="00D22CFF"/>
    <w:rsid w:val="00D23DE7"/>
    <w:rsid w:val="00D246A8"/>
    <w:rsid w:val="00D26975"/>
    <w:rsid w:val="00D26AA9"/>
    <w:rsid w:val="00D30E09"/>
    <w:rsid w:val="00D32B99"/>
    <w:rsid w:val="00D33E84"/>
    <w:rsid w:val="00D356F0"/>
    <w:rsid w:val="00D35E1B"/>
    <w:rsid w:val="00D36289"/>
    <w:rsid w:val="00D3795B"/>
    <w:rsid w:val="00D40B9A"/>
    <w:rsid w:val="00D40FED"/>
    <w:rsid w:val="00D423A7"/>
    <w:rsid w:val="00D4277F"/>
    <w:rsid w:val="00D44555"/>
    <w:rsid w:val="00D45A70"/>
    <w:rsid w:val="00D45BAA"/>
    <w:rsid w:val="00D463AB"/>
    <w:rsid w:val="00D4677B"/>
    <w:rsid w:val="00D50AC6"/>
    <w:rsid w:val="00D50B1C"/>
    <w:rsid w:val="00D523FF"/>
    <w:rsid w:val="00D52ED1"/>
    <w:rsid w:val="00D52EE9"/>
    <w:rsid w:val="00D533CB"/>
    <w:rsid w:val="00D559FD"/>
    <w:rsid w:val="00D57502"/>
    <w:rsid w:val="00D5779D"/>
    <w:rsid w:val="00D60681"/>
    <w:rsid w:val="00D60690"/>
    <w:rsid w:val="00D60775"/>
    <w:rsid w:val="00D607F5"/>
    <w:rsid w:val="00D625D6"/>
    <w:rsid w:val="00D627C6"/>
    <w:rsid w:val="00D6280D"/>
    <w:rsid w:val="00D631AD"/>
    <w:rsid w:val="00D63420"/>
    <w:rsid w:val="00D6448C"/>
    <w:rsid w:val="00D65DF4"/>
    <w:rsid w:val="00D6615F"/>
    <w:rsid w:val="00D70C70"/>
    <w:rsid w:val="00D72465"/>
    <w:rsid w:val="00D72BFD"/>
    <w:rsid w:val="00D72C3F"/>
    <w:rsid w:val="00D735D3"/>
    <w:rsid w:val="00D74BDF"/>
    <w:rsid w:val="00D75158"/>
    <w:rsid w:val="00D75CE2"/>
    <w:rsid w:val="00D76BC4"/>
    <w:rsid w:val="00D77B6C"/>
    <w:rsid w:val="00D77FA2"/>
    <w:rsid w:val="00D808CC"/>
    <w:rsid w:val="00D80EA8"/>
    <w:rsid w:val="00D815B6"/>
    <w:rsid w:val="00D81FBF"/>
    <w:rsid w:val="00D820AC"/>
    <w:rsid w:val="00D828A0"/>
    <w:rsid w:val="00D82990"/>
    <w:rsid w:val="00D84B8F"/>
    <w:rsid w:val="00D853F4"/>
    <w:rsid w:val="00D85EC2"/>
    <w:rsid w:val="00D87C14"/>
    <w:rsid w:val="00D905A3"/>
    <w:rsid w:val="00D9102F"/>
    <w:rsid w:val="00D92060"/>
    <w:rsid w:val="00D9293D"/>
    <w:rsid w:val="00D92B8F"/>
    <w:rsid w:val="00D95E46"/>
    <w:rsid w:val="00D974BC"/>
    <w:rsid w:val="00D97C35"/>
    <w:rsid w:val="00DA0141"/>
    <w:rsid w:val="00DA0243"/>
    <w:rsid w:val="00DA0367"/>
    <w:rsid w:val="00DA07F8"/>
    <w:rsid w:val="00DA0967"/>
    <w:rsid w:val="00DA100B"/>
    <w:rsid w:val="00DA24A3"/>
    <w:rsid w:val="00DA2E59"/>
    <w:rsid w:val="00DA3740"/>
    <w:rsid w:val="00DA6786"/>
    <w:rsid w:val="00DA6DD7"/>
    <w:rsid w:val="00DB06AD"/>
    <w:rsid w:val="00DB163E"/>
    <w:rsid w:val="00DB2655"/>
    <w:rsid w:val="00DB4579"/>
    <w:rsid w:val="00DB45B2"/>
    <w:rsid w:val="00DB46E2"/>
    <w:rsid w:val="00DB66BF"/>
    <w:rsid w:val="00DB6CA9"/>
    <w:rsid w:val="00DC19A4"/>
    <w:rsid w:val="00DC19B1"/>
    <w:rsid w:val="00DC41FB"/>
    <w:rsid w:val="00DC45CE"/>
    <w:rsid w:val="00DC4872"/>
    <w:rsid w:val="00DC4BCF"/>
    <w:rsid w:val="00DC6643"/>
    <w:rsid w:val="00DD16E1"/>
    <w:rsid w:val="00DD184A"/>
    <w:rsid w:val="00DD3D30"/>
    <w:rsid w:val="00DD3F50"/>
    <w:rsid w:val="00DD5271"/>
    <w:rsid w:val="00DD63B6"/>
    <w:rsid w:val="00DD686C"/>
    <w:rsid w:val="00DD7283"/>
    <w:rsid w:val="00DD7758"/>
    <w:rsid w:val="00DD792F"/>
    <w:rsid w:val="00DD7C8C"/>
    <w:rsid w:val="00DE0805"/>
    <w:rsid w:val="00DE12E1"/>
    <w:rsid w:val="00DE26F9"/>
    <w:rsid w:val="00DE401A"/>
    <w:rsid w:val="00DE439B"/>
    <w:rsid w:val="00DE68CC"/>
    <w:rsid w:val="00DE72D0"/>
    <w:rsid w:val="00DF12B3"/>
    <w:rsid w:val="00DF201F"/>
    <w:rsid w:val="00DF3031"/>
    <w:rsid w:val="00DF38E8"/>
    <w:rsid w:val="00DF53C1"/>
    <w:rsid w:val="00DF5D56"/>
    <w:rsid w:val="00DF61E7"/>
    <w:rsid w:val="00DF6D94"/>
    <w:rsid w:val="00E002DB"/>
    <w:rsid w:val="00E0046D"/>
    <w:rsid w:val="00E00FD4"/>
    <w:rsid w:val="00E01FD9"/>
    <w:rsid w:val="00E025C5"/>
    <w:rsid w:val="00E0279C"/>
    <w:rsid w:val="00E0363B"/>
    <w:rsid w:val="00E068D1"/>
    <w:rsid w:val="00E071A4"/>
    <w:rsid w:val="00E0731A"/>
    <w:rsid w:val="00E10D81"/>
    <w:rsid w:val="00E113C0"/>
    <w:rsid w:val="00E11CBA"/>
    <w:rsid w:val="00E12938"/>
    <w:rsid w:val="00E12F29"/>
    <w:rsid w:val="00E13B23"/>
    <w:rsid w:val="00E150C3"/>
    <w:rsid w:val="00E16CB7"/>
    <w:rsid w:val="00E17637"/>
    <w:rsid w:val="00E21E72"/>
    <w:rsid w:val="00E22ADA"/>
    <w:rsid w:val="00E23589"/>
    <w:rsid w:val="00E24B68"/>
    <w:rsid w:val="00E2525B"/>
    <w:rsid w:val="00E258EE"/>
    <w:rsid w:val="00E301F6"/>
    <w:rsid w:val="00E30750"/>
    <w:rsid w:val="00E3089A"/>
    <w:rsid w:val="00E30C5D"/>
    <w:rsid w:val="00E31D6C"/>
    <w:rsid w:val="00E32DBA"/>
    <w:rsid w:val="00E34DF4"/>
    <w:rsid w:val="00E358E0"/>
    <w:rsid w:val="00E35CBB"/>
    <w:rsid w:val="00E36FFA"/>
    <w:rsid w:val="00E37491"/>
    <w:rsid w:val="00E37906"/>
    <w:rsid w:val="00E41FF1"/>
    <w:rsid w:val="00E42A45"/>
    <w:rsid w:val="00E44F7D"/>
    <w:rsid w:val="00E451D5"/>
    <w:rsid w:val="00E451EB"/>
    <w:rsid w:val="00E46173"/>
    <w:rsid w:val="00E46395"/>
    <w:rsid w:val="00E46605"/>
    <w:rsid w:val="00E466E7"/>
    <w:rsid w:val="00E4671C"/>
    <w:rsid w:val="00E476F6"/>
    <w:rsid w:val="00E50ED1"/>
    <w:rsid w:val="00E51C42"/>
    <w:rsid w:val="00E52101"/>
    <w:rsid w:val="00E52211"/>
    <w:rsid w:val="00E550B3"/>
    <w:rsid w:val="00E55E3C"/>
    <w:rsid w:val="00E6141D"/>
    <w:rsid w:val="00E62181"/>
    <w:rsid w:val="00E62A9A"/>
    <w:rsid w:val="00E62DDB"/>
    <w:rsid w:val="00E63E2B"/>
    <w:rsid w:val="00E6467A"/>
    <w:rsid w:val="00E64C37"/>
    <w:rsid w:val="00E662D7"/>
    <w:rsid w:val="00E6748F"/>
    <w:rsid w:val="00E702AD"/>
    <w:rsid w:val="00E71C05"/>
    <w:rsid w:val="00E72797"/>
    <w:rsid w:val="00E72B54"/>
    <w:rsid w:val="00E72EC7"/>
    <w:rsid w:val="00E74602"/>
    <w:rsid w:val="00E75567"/>
    <w:rsid w:val="00E75AB9"/>
    <w:rsid w:val="00E766A2"/>
    <w:rsid w:val="00E76E2F"/>
    <w:rsid w:val="00E8027E"/>
    <w:rsid w:val="00E80F9F"/>
    <w:rsid w:val="00E81D4F"/>
    <w:rsid w:val="00E82E5F"/>
    <w:rsid w:val="00E842B1"/>
    <w:rsid w:val="00E848F5"/>
    <w:rsid w:val="00E85348"/>
    <w:rsid w:val="00E85B20"/>
    <w:rsid w:val="00E85C30"/>
    <w:rsid w:val="00E86527"/>
    <w:rsid w:val="00E8730B"/>
    <w:rsid w:val="00E91B8D"/>
    <w:rsid w:val="00E91D3A"/>
    <w:rsid w:val="00E9299D"/>
    <w:rsid w:val="00E92E56"/>
    <w:rsid w:val="00E9416E"/>
    <w:rsid w:val="00E94F5D"/>
    <w:rsid w:val="00E954D5"/>
    <w:rsid w:val="00E95815"/>
    <w:rsid w:val="00E95A74"/>
    <w:rsid w:val="00E95F8C"/>
    <w:rsid w:val="00EA1CD3"/>
    <w:rsid w:val="00EA2379"/>
    <w:rsid w:val="00EA4491"/>
    <w:rsid w:val="00EA4BAF"/>
    <w:rsid w:val="00EA5B49"/>
    <w:rsid w:val="00EA5C86"/>
    <w:rsid w:val="00EA5D93"/>
    <w:rsid w:val="00EA5E0C"/>
    <w:rsid w:val="00EA60E4"/>
    <w:rsid w:val="00EB05BD"/>
    <w:rsid w:val="00EB1E69"/>
    <w:rsid w:val="00EB2199"/>
    <w:rsid w:val="00EB2E61"/>
    <w:rsid w:val="00EB3F70"/>
    <w:rsid w:val="00EB410E"/>
    <w:rsid w:val="00EB55A8"/>
    <w:rsid w:val="00EB57DF"/>
    <w:rsid w:val="00EB5EBB"/>
    <w:rsid w:val="00EB652F"/>
    <w:rsid w:val="00EB6BEE"/>
    <w:rsid w:val="00EB6CC2"/>
    <w:rsid w:val="00EC0F1F"/>
    <w:rsid w:val="00EC1900"/>
    <w:rsid w:val="00EC3746"/>
    <w:rsid w:val="00EC4E8F"/>
    <w:rsid w:val="00EC502C"/>
    <w:rsid w:val="00EC5306"/>
    <w:rsid w:val="00EC5D62"/>
    <w:rsid w:val="00EC600A"/>
    <w:rsid w:val="00EC63A0"/>
    <w:rsid w:val="00EC71AD"/>
    <w:rsid w:val="00ED18D5"/>
    <w:rsid w:val="00ED18F7"/>
    <w:rsid w:val="00ED29F9"/>
    <w:rsid w:val="00ED2C4E"/>
    <w:rsid w:val="00ED30C6"/>
    <w:rsid w:val="00ED3585"/>
    <w:rsid w:val="00ED3A51"/>
    <w:rsid w:val="00ED4A4F"/>
    <w:rsid w:val="00ED57DF"/>
    <w:rsid w:val="00ED625B"/>
    <w:rsid w:val="00ED638D"/>
    <w:rsid w:val="00ED6861"/>
    <w:rsid w:val="00ED7028"/>
    <w:rsid w:val="00ED7470"/>
    <w:rsid w:val="00ED773D"/>
    <w:rsid w:val="00ED7D82"/>
    <w:rsid w:val="00EE100E"/>
    <w:rsid w:val="00EE1D2E"/>
    <w:rsid w:val="00EE35CC"/>
    <w:rsid w:val="00EE3EC7"/>
    <w:rsid w:val="00EE5215"/>
    <w:rsid w:val="00EE5F22"/>
    <w:rsid w:val="00EE685A"/>
    <w:rsid w:val="00EE69B0"/>
    <w:rsid w:val="00EF005F"/>
    <w:rsid w:val="00EF0567"/>
    <w:rsid w:val="00EF1F65"/>
    <w:rsid w:val="00EF217D"/>
    <w:rsid w:val="00EF313C"/>
    <w:rsid w:val="00EF319E"/>
    <w:rsid w:val="00EF3A4C"/>
    <w:rsid w:val="00EF480A"/>
    <w:rsid w:val="00EF61F0"/>
    <w:rsid w:val="00EF64BF"/>
    <w:rsid w:val="00EF7265"/>
    <w:rsid w:val="00F00A51"/>
    <w:rsid w:val="00F00AEB"/>
    <w:rsid w:val="00F02C91"/>
    <w:rsid w:val="00F02F5A"/>
    <w:rsid w:val="00F04250"/>
    <w:rsid w:val="00F045B0"/>
    <w:rsid w:val="00F04CDB"/>
    <w:rsid w:val="00F050B0"/>
    <w:rsid w:val="00F055A3"/>
    <w:rsid w:val="00F06427"/>
    <w:rsid w:val="00F06F6D"/>
    <w:rsid w:val="00F07342"/>
    <w:rsid w:val="00F07AA2"/>
    <w:rsid w:val="00F07B0E"/>
    <w:rsid w:val="00F10109"/>
    <w:rsid w:val="00F101E7"/>
    <w:rsid w:val="00F13C0A"/>
    <w:rsid w:val="00F14E1F"/>
    <w:rsid w:val="00F16AE0"/>
    <w:rsid w:val="00F1756F"/>
    <w:rsid w:val="00F21B75"/>
    <w:rsid w:val="00F22E4C"/>
    <w:rsid w:val="00F22F0E"/>
    <w:rsid w:val="00F23747"/>
    <w:rsid w:val="00F2434C"/>
    <w:rsid w:val="00F243C0"/>
    <w:rsid w:val="00F2639F"/>
    <w:rsid w:val="00F267B4"/>
    <w:rsid w:val="00F26917"/>
    <w:rsid w:val="00F275B2"/>
    <w:rsid w:val="00F2771A"/>
    <w:rsid w:val="00F319E1"/>
    <w:rsid w:val="00F31AEE"/>
    <w:rsid w:val="00F322CC"/>
    <w:rsid w:val="00F327BB"/>
    <w:rsid w:val="00F33301"/>
    <w:rsid w:val="00F33EC9"/>
    <w:rsid w:val="00F34818"/>
    <w:rsid w:val="00F352AE"/>
    <w:rsid w:val="00F3563E"/>
    <w:rsid w:val="00F3790A"/>
    <w:rsid w:val="00F40EB0"/>
    <w:rsid w:val="00F41580"/>
    <w:rsid w:val="00F428BB"/>
    <w:rsid w:val="00F428DD"/>
    <w:rsid w:val="00F44348"/>
    <w:rsid w:val="00F44694"/>
    <w:rsid w:val="00F4693F"/>
    <w:rsid w:val="00F514A6"/>
    <w:rsid w:val="00F52FF1"/>
    <w:rsid w:val="00F53558"/>
    <w:rsid w:val="00F545C7"/>
    <w:rsid w:val="00F54637"/>
    <w:rsid w:val="00F54F49"/>
    <w:rsid w:val="00F54F97"/>
    <w:rsid w:val="00F5652D"/>
    <w:rsid w:val="00F5685E"/>
    <w:rsid w:val="00F570B6"/>
    <w:rsid w:val="00F57577"/>
    <w:rsid w:val="00F57AC7"/>
    <w:rsid w:val="00F61535"/>
    <w:rsid w:val="00F61E71"/>
    <w:rsid w:val="00F627B9"/>
    <w:rsid w:val="00F6297F"/>
    <w:rsid w:val="00F63668"/>
    <w:rsid w:val="00F636BC"/>
    <w:rsid w:val="00F650A3"/>
    <w:rsid w:val="00F66247"/>
    <w:rsid w:val="00F6658E"/>
    <w:rsid w:val="00F67E78"/>
    <w:rsid w:val="00F70140"/>
    <w:rsid w:val="00F70998"/>
    <w:rsid w:val="00F70D89"/>
    <w:rsid w:val="00F71951"/>
    <w:rsid w:val="00F728A1"/>
    <w:rsid w:val="00F73F71"/>
    <w:rsid w:val="00F75C90"/>
    <w:rsid w:val="00F81055"/>
    <w:rsid w:val="00F810DD"/>
    <w:rsid w:val="00F811E0"/>
    <w:rsid w:val="00F8242D"/>
    <w:rsid w:val="00F8319F"/>
    <w:rsid w:val="00F831EE"/>
    <w:rsid w:val="00F844B6"/>
    <w:rsid w:val="00F86E05"/>
    <w:rsid w:val="00F87B78"/>
    <w:rsid w:val="00F92544"/>
    <w:rsid w:val="00F92804"/>
    <w:rsid w:val="00F936AE"/>
    <w:rsid w:val="00F9442E"/>
    <w:rsid w:val="00F95F73"/>
    <w:rsid w:val="00F96955"/>
    <w:rsid w:val="00F9701F"/>
    <w:rsid w:val="00F97070"/>
    <w:rsid w:val="00F9787B"/>
    <w:rsid w:val="00F9794F"/>
    <w:rsid w:val="00F97B76"/>
    <w:rsid w:val="00FA0D37"/>
    <w:rsid w:val="00FA1378"/>
    <w:rsid w:val="00FA1F20"/>
    <w:rsid w:val="00FA20C4"/>
    <w:rsid w:val="00FA21F3"/>
    <w:rsid w:val="00FA376D"/>
    <w:rsid w:val="00FA3C82"/>
    <w:rsid w:val="00FA423F"/>
    <w:rsid w:val="00FA49F3"/>
    <w:rsid w:val="00FA5841"/>
    <w:rsid w:val="00FA726D"/>
    <w:rsid w:val="00FA7991"/>
    <w:rsid w:val="00FB0C3D"/>
    <w:rsid w:val="00FB1B47"/>
    <w:rsid w:val="00FB1D3E"/>
    <w:rsid w:val="00FB27BB"/>
    <w:rsid w:val="00FB2838"/>
    <w:rsid w:val="00FB316E"/>
    <w:rsid w:val="00FB359B"/>
    <w:rsid w:val="00FB38E6"/>
    <w:rsid w:val="00FB4426"/>
    <w:rsid w:val="00FB5878"/>
    <w:rsid w:val="00FB6D0A"/>
    <w:rsid w:val="00FC2C3A"/>
    <w:rsid w:val="00FC3915"/>
    <w:rsid w:val="00FC3F2D"/>
    <w:rsid w:val="00FC4DCA"/>
    <w:rsid w:val="00FC54AA"/>
    <w:rsid w:val="00FC59A2"/>
    <w:rsid w:val="00FC5ABA"/>
    <w:rsid w:val="00FC688D"/>
    <w:rsid w:val="00FC6B54"/>
    <w:rsid w:val="00FC716F"/>
    <w:rsid w:val="00FD0161"/>
    <w:rsid w:val="00FD0361"/>
    <w:rsid w:val="00FD13C5"/>
    <w:rsid w:val="00FD284F"/>
    <w:rsid w:val="00FD2F99"/>
    <w:rsid w:val="00FD3024"/>
    <w:rsid w:val="00FD3C4A"/>
    <w:rsid w:val="00FD50DC"/>
    <w:rsid w:val="00FD6588"/>
    <w:rsid w:val="00FD7D6D"/>
    <w:rsid w:val="00FE0310"/>
    <w:rsid w:val="00FE333F"/>
    <w:rsid w:val="00FE3DD3"/>
    <w:rsid w:val="00FE3FDD"/>
    <w:rsid w:val="00FE41D2"/>
    <w:rsid w:val="00FE47ED"/>
    <w:rsid w:val="00FE48BC"/>
    <w:rsid w:val="00FE5BA8"/>
    <w:rsid w:val="00FE6071"/>
    <w:rsid w:val="00FE6C1C"/>
    <w:rsid w:val="00FE7970"/>
    <w:rsid w:val="00FF13AB"/>
    <w:rsid w:val="00FF4BF4"/>
    <w:rsid w:val="00FF5149"/>
    <w:rsid w:val="00FF6AA3"/>
    <w:rsid w:val="00FF7296"/>
    <w:rsid w:val="020635DF"/>
    <w:rsid w:val="020BF585"/>
    <w:rsid w:val="04298CD2"/>
    <w:rsid w:val="086FFD54"/>
    <w:rsid w:val="0B16D03E"/>
    <w:rsid w:val="0D9FAAE0"/>
    <w:rsid w:val="168CFE65"/>
    <w:rsid w:val="1B355851"/>
    <w:rsid w:val="1BFA54AA"/>
    <w:rsid w:val="260FA868"/>
    <w:rsid w:val="27E60F63"/>
    <w:rsid w:val="2B5A39D3"/>
    <w:rsid w:val="2EC8065B"/>
    <w:rsid w:val="2F30006C"/>
    <w:rsid w:val="2F3A66CB"/>
    <w:rsid w:val="3346AFC7"/>
    <w:rsid w:val="34670D3B"/>
    <w:rsid w:val="374A37EE"/>
    <w:rsid w:val="375F686F"/>
    <w:rsid w:val="37AC53FB"/>
    <w:rsid w:val="397201AF"/>
    <w:rsid w:val="4183B39E"/>
    <w:rsid w:val="41CA7F8F"/>
    <w:rsid w:val="467EC4DA"/>
    <w:rsid w:val="4DEFC09D"/>
    <w:rsid w:val="4ECB76EB"/>
    <w:rsid w:val="534449FA"/>
    <w:rsid w:val="55018E32"/>
    <w:rsid w:val="5E184547"/>
    <w:rsid w:val="61B56B38"/>
    <w:rsid w:val="647E2372"/>
    <w:rsid w:val="69C57D13"/>
    <w:rsid w:val="6C0C5606"/>
    <w:rsid w:val="6CFA6E24"/>
    <w:rsid w:val="6F3C0909"/>
    <w:rsid w:val="7390650B"/>
    <w:rsid w:val="7640F080"/>
    <w:rsid w:val="7FCC0C71"/>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93C2AC5"/>
  <w15:docId w15:val="{E09EE365-54BA-44C6-8282-DC4B15672C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661E90"/>
  </w:style>
  <w:style w:type="paragraph" w:styleId="Nagwek1">
    <w:name w:val="heading 1"/>
    <w:basedOn w:val="Normalny"/>
    <w:next w:val="Normalny"/>
    <w:link w:val="Nagwek1Znak"/>
    <w:uiPriority w:val="9"/>
    <w:qFormat/>
    <w:rsid w:val="003677E2"/>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Nagwek2">
    <w:name w:val="heading 2"/>
    <w:basedOn w:val="Normalny"/>
    <w:next w:val="Normalny"/>
    <w:link w:val="Nagwek2Znak"/>
    <w:uiPriority w:val="9"/>
    <w:unhideWhenUsed/>
    <w:qFormat/>
    <w:rsid w:val="0083770C"/>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Nagwek3">
    <w:name w:val="heading 3"/>
    <w:basedOn w:val="Normalny"/>
    <w:next w:val="Normalny"/>
    <w:link w:val="Nagwek3Znak"/>
    <w:uiPriority w:val="9"/>
    <w:unhideWhenUsed/>
    <w:qFormat/>
    <w:rsid w:val="0083770C"/>
    <w:pPr>
      <w:keepNext/>
      <w:keepLines/>
      <w:spacing w:before="40" w:after="0"/>
      <w:outlineLvl w:val="2"/>
    </w:pPr>
    <w:rPr>
      <w:rFonts w:asciiTheme="majorHAnsi" w:eastAsiaTheme="majorEastAsia" w:hAnsiTheme="majorHAnsi" w:cstheme="majorBidi"/>
      <w:color w:val="1F4D78" w:themeColor="accent1" w:themeShade="7F"/>
      <w:sz w:val="24"/>
      <w:szCs w:val="24"/>
    </w:rPr>
  </w:style>
  <w:style w:type="paragraph" w:styleId="Nagwek4">
    <w:name w:val="heading 4"/>
    <w:basedOn w:val="Normalny"/>
    <w:next w:val="Normalny"/>
    <w:link w:val="Nagwek4Znak"/>
    <w:uiPriority w:val="9"/>
    <w:unhideWhenUsed/>
    <w:qFormat/>
    <w:rsid w:val="0083770C"/>
    <w:pPr>
      <w:keepNext/>
      <w:keepLines/>
      <w:spacing w:before="40" w:after="0"/>
      <w:outlineLvl w:val="3"/>
    </w:pPr>
    <w:rPr>
      <w:rFonts w:asciiTheme="majorHAnsi" w:eastAsiaTheme="majorEastAsia" w:hAnsiTheme="majorHAnsi" w:cstheme="majorBidi"/>
      <w:i/>
      <w:iCs/>
      <w:color w:val="2E74B5" w:themeColor="accent1" w:themeShade="BF"/>
    </w:rPr>
  </w:style>
  <w:style w:type="paragraph" w:styleId="Nagwek5">
    <w:name w:val="heading 5"/>
    <w:basedOn w:val="Normalny"/>
    <w:next w:val="Normalny"/>
    <w:link w:val="Nagwek5Znak"/>
    <w:uiPriority w:val="9"/>
    <w:unhideWhenUsed/>
    <w:qFormat/>
    <w:rsid w:val="003C3045"/>
    <w:pPr>
      <w:keepNext/>
      <w:keepLines/>
      <w:spacing w:before="40" w:after="0"/>
      <w:outlineLvl w:val="4"/>
    </w:pPr>
    <w:rPr>
      <w:rFonts w:asciiTheme="majorHAnsi" w:eastAsiaTheme="majorEastAsia" w:hAnsiTheme="majorHAnsi" w:cstheme="majorBidi"/>
      <w:color w:val="2E74B5" w:themeColor="accent1" w:themeShade="BF"/>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Akapitzlist">
    <w:name w:val="List Paragraph"/>
    <w:aliases w:val="Numerowanie,List Paragraph,L1,Akapit z listą5,T_SZ_List Paragraph,Dot pt,F5 List Paragraph,Kolorowa lista — akcent 11,List Paragraph11,Recommendation,&gt;&gt;&gt; Akapit &gt; lista / 1 st. [ctrl + num 6]  2-3 st. [tab],Normalny PDST,lp1,Preambuła"/>
    <w:basedOn w:val="Normalny"/>
    <w:link w:val="AkapitzlistZnak"/>
    <w:uiPriority w:val="34"/>
    <w:qFormat/>
    <w:rsid w:val="005549B1"/>
    <w:pPr>
      <w:ind w:left="720"/>
      <w:contextualSpacing/>
    </w:pPr>
  </w:style>
  <w:style w:type="character" w:customStyle="1" w:styleId="AkapitzlistZnak">
    <w:name w:val="Akapit z listą Znak"/>
    <w:aliases w:val="Numerowanie Znak,List Paragraph Znak,L1 Znak,Akapit z listą5 Znak,T_SZ_List Paragraph Znak,Dot pt Znak,F5 List Paragraph Znak,Kolorowa lista — akcent 11 Znak,List Paragraph11 Znak,Recommendation Znak,Normalny PDST Znak,lp1 Znak"/>
    <w:link w:val="Akapitzlist"/>
    <w:uiPriority w:val="34"/>
    <w:qFormat/>
    <w:locked/>
    <w:rsid w:val="005549B1"/>
  </w:style>
  <w:style w:type="character" w:styleId="Odwoaniedokomentarza">
    <w:name w:val="annotation reference"/>
    <w:basedOn w:val="Domylnaczcionkaakapitu"/>
    <w:uiPriority w:val="99"/>
    <w:semiHidden/>
    <w:unhideWhenUsed/>
    <w:rsid w:val="005549B1"/>
    <w:rPr>
      <w:sz w:val="16"/>
      <w:szCs w:val="16"/>
    </w:rPr>
  </w:style>
  <w:style w:type="paragraph" w:styleId="Tekstkomentarza">
    <w:name w:val="annotation text"/>
    <w:basedOn w:val="Normalny"/>
    <w:link w:val="TekstkomentarzaZnak"/>
    <w:uiPriority w:val="99"/>
    <w:unhideWhenUsed/>
    <w:rsid w:val="005549B1"/>
    <w:pPr>
      <w:spacing w:line="240" w:lineRule="auto"/>
    </w:pPr>
    <w:rPr>
      <w:sz w:val="20"/>
      <w:szCs w:val="20"/>
    </w:rPr>
  </w:style>
  <w:style w:type="character" w:customStyle="1" w:styleId="TekstkomentarzaZnak">
    <w:name w:val="Tekst komentarza Znak"/>
    <w:basedOn w:val="Domylnaczcionkaakapitu"/>
    <w:link w:val="Tekstkomentarza"/>
    <w:uiPriority w:val="99"/>
    <w:rsid w:val="005549B1"/>
    <w:rPr>
      <w:sz w:val="20"/>
      <w:szCs w:val="20"/>
    </w:rPr>
  </w:style>
  <w:style w:type="paragraph" w:styleId="Tekstdymka">
    <w:name w:val="Balloon Text"/>
    <w:basedOn w:val="Normalny"/>
    <w:link w:val="TekstdymkaZnak"/>
    <w:uiPriority w:val="99"/>
    <w:semiHidden/>
    <w:unhideWhenUsed/>
    <w:rsid w:val="005549B1"/>
    <w:pPr>
      <w:spacing w:after="0" w:line="240" w:lineRule="auto"/>
    </w:pPr>
    <w:rPr>
      <w:rFonts w:ascii="Segoe UI" w:hAnsi="Segoe UI" w:cs="Segoe UI"/>
      <w:sz w:val="18"/>
      <w:szCs w:val="18"/>
    </w:rPr>
  </w:style>
  <w:style w:type="character" w:customStyle="1" w:styleId="TekstdymkaZnak">
    <w:name w:val="Tekst dymka Znak"/>
    <w:basedOn w:val="Domylnaczcionkaakapitu"/>
    <w:link w:val="Tekstdymka"/>
    <w:uiPriority w:val="99"/>
    <w:semiHidden/>
    <w:rsid w:val="005549B1"/>
    <w:rPr>
      <w:rFonts w:ascii="Segoe UI" w:hAnsi="Segoe UI" w:cs="Segoe UI"/>
      <w:sz w:val="18"/>
      <w:szCs w:val="18"/>
    </w:rPr>
  </w:style>
  <w:style w:type="paragraph" w:styleId="Tematkomentarza">
    <w:name w:val="annotation subject"/>
    <w:basedOn w:val="Tekstkomentarza"/>
    <w:next w:val="Tekstkomentarza"/>
    <w:link w:val="TematkomentarzaZnak"/>
    <w:uiPriority w:val="99"/>
    <w:semiHidden/>
    <w:unhideWhenUsed/>
    <w:rsid w:val="005549B1"/>
    <w:rPr>
      <w:b/>
      <w:bCs/>
    </w:rPr>
  </w:style>
  <w:style w:type="character" w:customStyle="1" w:styleId="TematkomentarzaZnak">
    <w:name w:val="Temat komentarza Znak"/>
    <w:basedOn w:val="TekstkomentarzaZnak"/>
    <w:link w:val="Tematkomentarza"/>
    <w:uiPriority w:val="99"/>
    <w:semiHidden/>
    <w:rsid w:val="005549B1"/>
    <w:rPr>
      <w:b/>
      <w:bCs/>
      <w:sz w:val="20"/>
      <w:szCs w:val="20"/>
    </w:rPr>
  </w:style>
  <w:style w:type="paragraph" w:styleId="Tekstprzypisudolnego">
    <w:name w:val="footnote text"/>
    <w:aliases w:val="Przypis dolny,Schriftart: 9 pt,Schriftart: 10 pt,Schriftart: 8 pt,WB-Fußnotentext,FoodNote,ft,Footnote text,Footnote Text Char Char,Footnote Text Char1 Char Char,Footnote Text Char Char Char Char,fn,f,Char,Voetnoottekst Char"/>
    <w:basedOn w:val="Normalny"/>
    <w:link w:val="TekstprzypisudolnegoZnak"/>
    <w:uiPriority w:val="99"/>
    <w:unhideWhenUsed/>
    <w:qFormat/>
    <w:rsid w:val="007A144C"/>
    <w:pPr>
      <w:spacing w:after="120" w:line="240" w:lineRule="auto"/>
      <w:ind w:left="357" w:hanging="357"/>
      <w:jc w:val="both"/>
    </w:pPr>
    <w:rPr>
      <w:rFonts w:ascii="Times New Roman" w:eastAsia="Times New Roman" w:hAnsi="Times New Roman" w:cs="Times New Roman"/>
      <w:sz w:val="20"/>
      <w:szCs w:val="20"/>
      <w:lang w:val="en-GB" w:eastAsia="en-GB"/>
    </w:rPr>
  </w:style>
  <w:style w:type="character" w:customStyle="1" w:styleId="TekstprzypisudolnegoZnak">
    <w:name w:val="Tekst przypisu dolnego Znak"/>
    <w:aliases w:val="Przypis dolny Znak,Schriftart: 9 pt Znak,Schriftart: 10 pt Znak,Schriftart: 8 pt Znak,WB-Fußnotentext Znak,FoodNote Znak,ft Znak,Footnote text Znak,Footnote Text Char Char Znak,Footnote Text Char1 Char Char Znak,fn Znak"/>
    <w:basedOn w:val="Domylnaczcionkaakapitu"/>
    <w:link w:val="Tekstprzypisudolnego"/>
    <w:uiPriority w:val="99"/>
    <w:rsid w:val="007A144C"/>
    <w:rPr>
      <w:rFonts w:ascii="Times New Roman" w:eastAsia="Times New Roman" w:hAnsi="Times New Roman" w:cs="Times New Roman"/>
      <w:sz w:val="20"/>
      <w:szCs w:val="20"/>
      <w:lang w:val="en-GB" w:eastAsia="en-GB"/>
    </w:rPr>
  </w:style>
  <w:style w:type="character" w:styleId="Odwoanieprzypisudolnego">
    <w:name w:val="footnote reference"/>
    <w:aliases w:val="Footnote Reference Number,Odwołanie przypisu,Footnote symbol,Footnote reference number,note TESI,SUPERS,EN Footnote Reference,Footnote number,Ref,de nota al pie,Odwo3anie przypisu,Times 10 Point,Exposant 3 Point,number,16 Poi"/>
    <w:basedOn w:val="Domylnaczcionkaakapitu"/>
    <w:link w:val="FootnotesymbolCarZchn"/>
    <w:uiPriority w:val="99"/>
    <w:unhideWhenUsed/>
    <w:qFormat/>
    <w:rsid w:val="007A144C"/>
    <w:rPr>
      <w:vertAlign w:val="superscript"/>
    </w:rPr>
  </w:style>
  <w:style w:type="table" w:styleId="Tabela-Siatka">
    <w:name w:val="Table Grid"/>
    <w:basedOn w:val="Standardowy"/>
    <w:uiPriority w:val="39"/>
    <w:rsid w:val="007A144C"/>
    <w:pPr>
      <w:spacing w:after="0" w:line="240" w:lineRule="auto"/>
    </w:pPr>
    <w:rPr>
      <w:rFonts w:ascii="Times New Roman" w:eastAsia="Times New Roman" w:hAnsi="Times New Roman" w:cs="Times New Roman"/>
      <w:sz w:val="24"/>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agwek">
    <w:name w:val="header"/>
    <w:basedOn w:val="Normalny"/>
    <w:link w:val="NagwekZnak"/>
    <w:uiPriority w:val="99"/>
    <w:unhideWhenUsed/>
    <w:rsid w:val="002D54C5"/>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2D54C5"/>
  </w:style>
  <w:style w:type="paragraph" w:styleId="Stopka">
    <w:name w:val="footer"/>
    <w:basedOn w:val="Normalny"/>
    <w:link w:val="StopkaZnak"/>
    <w:uiPriority w:val="99"/>
    <w:unhideWhenUsed/>
    <w:rsid w:val="002D54C5"/>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2D54C5"/>
  </w:style>
  <w:style w:type="table" w:customStyle="1" w:styleId="Tabela-Siatka1">
    <w:name w:val="Tabela - Siatka1"/>
    <w:basedOn w:val="Standardowy"/>
    <w:next w:val="Tabela-Siatka"/>
    <w:uiPriority w:val="39"/>
    <w:rsid w:val="003A5CCE"/>
    <w:pPr>
      <w:spacing w:after="0" w:line="240" w:lineRule="auto"/>
    </w:pPr>
    <w:rPr>
      <w:rFonts w:ascii="Times New Roman" w:eastAsia="Times New Roman" w:hAnsi="Times New Roman" w:cs="Times New Roman"/>
      <w:sz w:val="24"/>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
    <w:name w:val="Tabela - Siatka2"/>
    <w:basedOn w:val="Standardowy"/>
    <w:next w:val="Tabela-Siatka"/>
    <w:uiPriority w:val="39"/>
    <w:rsid w:val="003A5CCE"/>
    <w:pPr>
      <w:spacing w:after="0" w:line="240" w:lineRule="auto"/>
    </w:pPr>
    <w:rPr>
      <w:rFonts w:ascii="Times New Roman" w:eastAsia="Times New Roman" w:hAnsi="Times New Roman" w:cs="Times New Roman"/>
      <w:sz w:val="24"/>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
    <w:name w:val="Tabela - Siatka3"/>
    <w:basedOn w:val="Standardowy"/>
    <w:next w:val="Tabela-Siatka"/>
    <w:uiPriority w:val="39"/>
    <w:rsid w:val="00411BB3"/>
    <w:pPr>
      <w:spacing w:after="0" w:line="240" w:lineRule="auto"/>
    </w:pPr>
    <w:rPr>
      <w:rFonts w:ascii="Times New Roman" w:eastAsia="Times New Roman" w:hAnsi="Times New Roman" w:cs="Times New Roman"/>
      <w:sz w:val="24"/>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
    <w:name w:val="Tabela - Siatka4"/>
    <w:basedOn w:val="Standardowy"/>
    <w:next w:val="Tabela-Siatka"/>
    <w:uiPriority w:val="39"/>
    <w:rsid w:val="00411BB3"/>
    <w:pPr>
      <w:spacing w:after="0" w:line="240" w:lineRule="auto"/>
    </w:pPr>
    <w:rPr>
      <w:rFonts w:ascii="Times New Roman" w:eastAsia="Times New Roman" w:hAnsi="Times New Roman" w:cs="Times New Roman"/>
      <w:sz w:val="24"/>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5">
    <w:name w:val="Tabela - Siatka5"/>
    <w:basedOn w:val="Standardowy"/>
    <w:next w:val="Tabela-Siatka"/>
    <w:uiPriority w:val="39"/>
    <w:rsid w:val="00411BB3"/>
    <w:pPr>
      <w:spacing w:after="0" w:line="240" w:lineRule="auto"/>
    </w:pPr>
    <w:rPr>
      <w:rFonts w:ascii="Times New Roman" w:eastAsia="Times New Roman" w:hAnsi="Times New Roman" w:cs="Times New Roman"/>
      <w:sz w:val="24"/>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6">
    <w:name w:val="Tabela - Siatka6"/>
    <w:basedOn w:val="Standardowy"/>
    <w:next w:val="Tabela-Siatka"/>
    <w:uiPriority w:val="39"/>
    <w:rsid w:val="00411BB3"/>
    <w:pPr>
      <w:spacing w:after="0" w:line="240" w:lineRule="auto"/>
    </w:pPr>
    <w:rPr>
      <w:rFonts w:ascii="Times New Roman" w:eastAsia="Times New Roman" w:hAnsi="Times New Roman" w:cs="Times New Roman"/>
      <w:sz w:val="24"/>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agwek1Znak">
    <w:name w:val="Nagłówek 1 Znak"/>
    <w:basedOn w:val="Domylnaczcionkaakapitu"/>
    <w:link w:val="Nagwek1"/>
    <w:uiPriority w:val="9"/>
    <w:rsid w:val="003677E2"/>
    <w:rPr>
      <w:rFonts w:asciiTheme="majorHAnsi" w:eastAsiaTheme="majorEastAsia" w:hAnsiTheme="majorHAnsi" w:cstheme="majorBidi"/>
      <w:color w:val="2E74B5" w:themeColor="accent1" w:themeShade="BF"/>
      <w:sz w:val="32"/>
      <w:szCs w:val="32"/>
    </w:rPr>
  </w:style>
  <w:style w:type="paragraph" w:styleId="Tytu">
    <w:name w:val="Title"/>
    <w:basedOn w:val="Normalny"/>
    <w:next w:val="Normalny"/>
    <w:link w:val="TytuZnak"/>
    <w:uiPriority w:val="10"/>
    <w:qFormat/>
    <w:rsid w:val="003677E2"/>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ytuZnak">
    <w:name w:val="Tytuł Znak"/>
    <w:basedOn w:val="Domylnaczcionkaakapitu"/>
    <w:link w:val="Tytu"/>
    <w:uiPriority w:val="10"/>
    <w:rsid w:val="003677E2"/>
    <w:rPr>
      <w:rFonts w:asciiTheme="majorHAnsi" w:eastAsiaTheme="majorEastAsia" w:hAnsiTheme="majorHAnsi" w:cstheme="majorBidi"/>
      <w:spacing w:val="-10"/>
      <w:kern w:val="28"/>
      <w:sz w:val="56"/>
      <w:szCs w:val="56"/>
    </w:rPr>
  </w:style>
  <w:style w:type="character" w:customStyle="1" w:styleId="Nagwek2Znak">
    <w:name w:val="Nagłówek 2 Znak"/>
    <w:basedOn w:val="Domylnaczcionkaakapitu"/>
    <w:link w:val="Nagwek2"/>
    <w:uiPriority w:val="9"/>
    <w:rsid w:val="0083770C"/>
    <w:rPr>
      <w:rFonts w:asciiTheme="majorHAnsi" w:eastAsiaTheme="majorEastAsia" w:hAnsiTheme="majorHAnsi" w:cstheme="majorBidi"/>
      <w:color w:val="2E74B5" w:themeColor="accent1" w:themeShade="BF"/>
      <w:sz w:val="26"/>
      <w:szCs w:val="26"/>
    </w:rPr>
  </w:style>
  <w:style w:type="character" w:customStyle="1" w:styleId="Nagwek3Znak">
    <w:name w:val="Nagłówek 3 Znak"/>
    <w:basedOn w:val="Domylnaczcionkaakapitu"/>
    <w:link w:val="Nagwek3"/>
    <w:uiPriority w:val="9"/>
    <w:rsid w:val="0083770C"/>
    <w:rPr>
      <w:rFonts w:asciiTheme="majorHAnsi" w:eastAsiaTheme="majorEastAsia" w:hAnsiTheme="majorHAnsi" w:cstheme="majorBidi"/>
      <w:color w:val="1F4D78" w:themeColor="accent1" w:themeShade="7F"/>
      <w:sz w:val="24"/>
      <w:szCs w:val="24"/>
    </w:rPr>
  </w:style>
  <w:style w:type="character" w:customStyle="1" w:styleId="Nagwek4Znak">
    <w:name w:val="Nagłówek 4 Znak"/>
    <w:basedOn w:val="Domylnaczcionkaakapitu"/>
    <w:link w:val="Nagwek4"/>
    <w:uiPriority w:val="9"/>
    <w:rsid w:val="0083770C"/>
    <w:rPr>
      <w:rFonts w:asciiTheme="majorHAnsi" w:eastAsiaTheme="majorEastAsia" w:hAnsiTheme="majorHAnsi" w:cstheme="majorBidi"/>
      <w:i/>
      <w:iCs/>
      <w:color w:val="2E74B5" w:themeColor="accent1" w:themeShade="BF"/>
    </w:rPr>
  </w:style>
  <w:style w:type="paragraph" w:styleId="Nagwekspisutreci">
    <w:name w:val="TOC Heading"/>
    <w:basedOn w:val="Nagwek1"/>
    <w:next w:val="Normalny"/>
    <w:uiPriority w:val="39"/>
    <w:unhideWhenUsed/>
    <w:qFormat/>
    <w:rsid w:val="008D2CBA"/>
    <w:pPr>
      <w:outlineLvl w:val="9"/>
    </w:pPr>
    <w:rPr>
      <w:lang w:eastAsia="pl-PL"/>
    </w:rPr>
  </w:style>
  <w:style w:type="paragraph" w:styleId="Spistreci1">
    <w:name w:val="toc 1"/>
    <w:basedOn w:val="Normalny"/>
    <w:next w:val="Normalny"/>
    <w:autoRedefine/>
    <w:uiPriority w:val="39"/>
    <w:unhideWhenUsed/>
    <w:rsid w:val="0052473C"/>
    <w:pPr>
      <w:tabs>
        <w:tab w:val="left" w:pos="440"/>
        <w:tab w:val="right" w:leader="dot" w:pos="9060"/>
      </w:tabs>
      <w:spacing w:after="100"/>
    </w:pPr>
  </w:style>
  <w:style w:type="paragraph" w:styleId="Spistreci2">
    <w:name w:val="toc 2"/>
    <w:basedOn w:val="Normalny"/>
    <w:next w:val="Normalny"/>
    <w:autoRedefine/>
    <w:uiPriority w:val="39"/>
    <w:unhideWhenUsed/>
    <w:rsid w:val="001B1D80"/>
    <w:pPr>
      <w:tabs>
        <w:tab w:val="left" w:pos="709"/>
        <w:tab w:val="right" w:leader="dot" w:pos="9060"/>
      </w:tabs>
      <w:spacing w:after="100"/>
      <w:ind w:left="284"/>
    </w:pPr>
    <w:rPr>
      <w:rFonts w:asciiTheme="majorHAnsi" w:hAnsiTheme="majorHAnsi" w:cstheme="majorHAnsi"/>
      <w:noProof/>
    </w:rPr>
  </w:style>
  <w:style w:type="paragraph" w:styleId="Spistreci3">
    <w:name w:val="toc 3"/>
    <w:basedOn w:val="Normalny"/>
    <w:next w:val="Normalny"/>
    <w:autoRedefine/>
    <w:uiPriority w:val="39"/>
    <w:unhideWhenUsed/>
    <w:rsid w:val="003B2C6A"/>
    <w:pPr>
      <w:tabs>
        <w:tab w:val="left" w:pos="1100"/>
        <w:tab w:val="right" w:leader="dot" w:pos="9060"/>
      </w:tabs>
      <w:spacing w:after="100"/>
      <w:ind w:left="440"/>
    </w:pPr>
  </w:style>
  <w:style w:type="character" w:styleId="Hipercze">
    <w:name w:val="Hyperlink"/>
    <w:basedOn w:val="Domylnaczcionkaakapitu"/>
    <w:uiPriority w:val="99"/>
    <w:unhideWhenUsed/>
    <w:rsid w:val="008D2CBA"/>
    <w:rPr>
      <w:color w:val="0563C1" w:themeColor="hyperlink"/>
      <w:u w:val="single"/>
    </w:rPr>
  </w:style>
  <w:style w:type="table" w:customStyle="1" w:styleId="Tabela-Siatka7">
    <w:name w:val="Tabela - Siatka7"/>
    <w:basedOn w:val="Standardowy"/>
    <w:next w:val="Tabela-Siatka"/>
    <w:uiPriority w:val="39"/>
    <w:rsid w:val="003C3045"/>
    <w:pPr>
      <w:spacing w:after="0" w:line="240" w:lineRule="auto"/>
    </w:pPr>
    <w:rPr>
      <w:rFonts w:ascii="Times New Roman" w:eastAsia="Times New Roman" w:hAnsi="Times New Roman" w:cs="Times New Roman"/>
      <w:sz w:val="24"/>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agwek5Znak">
    <w:name w:val="Nagłówek 5 Znak"/>
    <w:basedOn w:val="Domylnaczcionkaakapitu"/>
    <w:link w:val="Nagwek5"/>
    <w:uiPriority w:val="9"/>
    <w:rsid w:val="003C3045"/>
    <w:rPr>
      <w:rFonts w:asciiTheme="majorHAnsi" w:eastAsiaTheme="majorEastAsia" w:hAnsiTheme="majorHAnsi" w:cstheme="majorBidi"/>
      <w:color w:val="2E74B5" w:themeColor="accent1" w:themeShade="BF"/>
    </w:rPr>
  </w:style>
  <w:style w:type="numbering" w:customStyle="1" w:styleId="Styl1">
    <w:name w:val="Styl1"/>
    <w:uiPriority w:val="99"/>
    <w:rsid w:val="00BE766C"/>
    <w:pPr>
      <w:numPr>
        <w:numId w:val="11"/>
      </w:numPr>
    </w:pPr>
  </w:style>
  <w:style w:type="numbering" w:customStyle="1" w:styleId="Styl2">
    <w:name w:val="Styl2"/>
    <w:uiPriority w:val="99"/>
    <w:rsid w:val="00BE766C"/>
    <w:pPr>
      <w:numPr>
        <w:numId w:val="12"/>
      </w:numPr>
    </w:pPr>
  </w:style>
  <w:style w:type="table" w:customStyle="1" w:styleId="Tabela-Siatka8">
    <w:name w:val="Tabela - Siatka8"/>
    <w:basedOn w:val="Standardowy"/>
    <w:next w:val="Tabela-Siatka"/>
    <w:uiPriority w:val="39"/>
    <w:rsid w:val="00A46B34"/>
    <w:pPr>
      <w:spacing w:after="0" w:line="240" w:lineRule="auto"/>
    </w:pPr>
    <w:rPr>
      <w:rFonts w:ascii="Times New Roman" w:eastAsia="Times New Roman" w:hAnsi="Times New Roman" w:cs="Times New Roman"/>
      <w:sz w:val="24"/>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1">
    <w:name w:val="Tabela - Siatka31"/>
    <w:basedOn w:val="Standardowy"/>
    <w:next w:val="Tabela-Siatka"/>
    <w:uiPriority w:val="39"/>
    <w:rsid w:val="00EA5E0C"/>
    <w:pPr>
      <w:spacing w:after="0" w:line="240" w:lineRule="auto"/>
    </w:pPr>
    <w:rPr>
      <w:rFonts w:ascii="Times New Roman" w:eastAsia="Times New Roman" w:hAnsi="Times New Roman" w:cs="Times New Roman"/>
      <w:sz w:val="24"/>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9">
    <w:name w:val="Tabela - Siatka9"/>
    <w:basedOn w:val="Standardowy"/>
    <w:next w:val="Tabela-Siatka"/>
    <w:uiPriority w:val="39"/>
    <w:rsid w:val="00845E84"/>
    <w:pPr>
      <w:spacing w:after="0" w:line="240" w:lineRule="auto"/>
    </w:pPr>
    <w:rPr>
      <w:rFonts w:ascii="Times New Roman" w:eastAsia="Times New Roman" w:hAnsi="Times New Roman" w:cs="Times New Roman"/>
      <w:sz w:val="24"/>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0">
    <w:name w:val="Tabela - Siatka10"/>
    <w:basedOn w:val="Standardowy"/>
    <w:next w:val="Tabela-Siatka"/>
    <w:uiPriority w:val="39"/>
    <w:rsid w:val="0032517F"/>
    <w:pPr>
      <w:spacing w:after="0" w:line="240" w:lineRule="auto"/>
    </w:pPr>
    <w:rPr>
      <w:rFonts w:ascii="Times New Roman" w:eastAsia="Times New Roman" w:hAnsi="Times New Roman" w:cs="Times New Roman"/>
      <w:sz w:val="24"/>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elasiatki4akcent5">
    <w:name w:val="Grid Table 4 Accent 5"/>
    <w:basedOn w:val="Standardowy"/>
    <w:uiPriority w:val="49"/>
    <w:rsid w:val="00F831EE"/>
    <w:pPr>
      <w:spacing w:after="0" w:line="240" w:lineRule="auto"/>
    </w:pPr>
    <w:tblPr>
      <w:tblStyleRowBandSize w:val="1"/>
      <w:tblStyleColBandSize w:val="1"/>
      <w:tblBorders>
        <w:top w:val="single" w:sz="4" w:space="0" w:color="8EAADB" w:themeColor="accent5" w:themeTint="99"/>
        <w:left w:val="single" w:sz="4" w:space="0" w:color="8EAADB" w:themeColor="accent5" w:themeTint="99"/>
        <w:bottom w:val="single" w:sz="4" w:space="0" w:color="8EAADB" w:themeColor="accent5" w:themeTint="99"/>
        <w:right w:val="single" w:sz="4" w:space="0" w:color="8EAADB" w:themeColor="accent5" w:themeTint="99"/>
        <w:insideH w:val="single" w:sz="4" w:space="0" w:color="8EAADB" w:themeColor="accent5" w:themeTint="99"/>
        <w:insideV w:val="single" w:sz="4" w:space="0" w:color="8EAADB" w:themeColor="accent5" w:themeTint="99"/>
      </w:tblBorders>
    </w:tblPr>
    <w:tblStylePr w:type="firstRow">
      <w:rPr>
        <w:b/>
        <w:bCs/>
        <w:color w:val="FFFFFF" w:themeColor="background1"/>
      </w:rPr>
      <w:tblPr/>
      <w:tcPr>
        <w:tcBorders>
          <w:top w:val="single" w:sz="4" w:space="0" w:color="4472C4" w:themeColor="accent5"/>
          <w:left w:val="single" w:sz="4" w:space="0" w:color="4472C4" w:themeColor="accent5"/>
          <w:bottom w:val="single" w:sz="4" w:space="0" w:color="4472C4" w:themeColor="accent5"/>
          <w:right w:val="single" w:sz="4" w:space="0" w:color="4472C4" w:themeColor="accent5"/>
          <w:insideH w:val="nil"/>
          <w:insideV w:val="nil"/>
        </w:tcBorders>
        <w:shd w:val="clear" w:color="auto" w:fill="4472C4" w:themeFill="accent5"/>
      </w:tcPr>
    </w:tblStylePr>
    <w:tblStylePr w:type="lastRow">
      <w:rPr>
        <w:b/>
        <w:bCs/>
      </w:rPr>
      <w:tblPr/>
      <w:tcPr>
        <w:tcBorders>
          <w:top w:val="double" w:sz="4" w:space="0" w:color="4472C4" w:themeColor="accent5"/>
        </w:tcBorders>
      </w:tcPr>
    </w:tblStylePr>
    <w:tblStylePr w:type="firstCol">
      <w:rPr>
        <w:b/>
        <w:bCs/>
      </w:rPr>
    </w:tblStylePr>
    <w:tblStylePr w:type="lastCol">
      <w:rPr>
        <w:b/>
        <w:bCs/>
      </w:rPr>
    </w:tblStylePr>
    <w:tblStylePr w:type="band1Vert">
      <w:tblPr/>
      <w:tcPr>
        <w:shd w:val="clear" w:color="auto" w:fill="D9E2F3" w:themeFill="accent5" w:themeFillTint="33"/>
      </w:tcPr>
    </w:tblStylePr>
    <w:tblStylePr w:type="band1Horz">
      <w:tblPr/>
      <w:tcPr>
        <w:shd w:val="clear" w:color="auto" w:fill="D9E2F3" w:themeFill="accent5" w:themeFillTint="33"/>
      </w:tcPr>
    </w:tblStylePr>
  </w:style>
  <w:style w:type="character" w:styleId="UyteHipercze">
    <w:name w:val="FollowedHyperlink"/>
    <w:basedOn w:val="Domylnaczcionkaakapitu"/>
    <w:uiPriority w:val="99"/>
    <w:semiHidden/>
    <w:unhideWhenUsed/>
    <w:rsid w:val="00F831EE"/>
    <w:rPr>
      <w:color w:val="954F72" w:themeColor="followedHyperlink"/>
      <w:u w:val="single"/>
    </w:rPr>
  </w:style>
  <w:style w:type="paragraph" w:customStyle="1" w:styleId="Bulletpoint">
    <w:name w:val="Bullet point"/>
    <w:basedOn w:val="Normalny"/>
    <w:uiPriority w:val="1"/>
    <w:qFormat/>
    <w:rsid w:val="00F831EE"/>
    <w:pPr>
      <w:numPr>
        <w:numId w:val="24"/>
      </w:numPr>
      <w:spacing w:after="120" w:line="240" w:lineRule="auto"/>
      <w:jc w:val="both"/>
    </w:pPr>
    <w:rPr>
      <w:rFonts w:ascii="Times New Roman" w:eastAsia="Times New Roman" w:hAnsi="Times New Roman" w:cs="Times New Roman"/>
      <w:noProof/>
      <w:sz w:val="24"/>
      <w:szCs w:val="20"/>
      <w:lang w:val="en-IE" w:eastAsia="en-GB"/>
    </w:rPr>
  </w:style>
  <w:style w:type="paragraph" w:styleId="Bezodstpw">
    <w:name w:val="No Spacing"/>
    <w:link w:val="BezodstpwZnak"/>
    <w:uiPriority w:val="1"/>
    <w:qFormat/>
    <w:rsid w:val="00F831EE"/>
    <w:pPr>
      <w:spacing w:after="0" w:line="240" w:lineRule="auto"/>
    </w:pPr>
  </w:style>
  <w:style w:type="table" w:styleId="Tabelasiatki5ciemnaakcent1">
    <w:name w:val="Grid Table 5 Dark Accent 1"/>
    <w:basedOn w:val="Standardowy"/>
    <w:uiPriority w:val="50"/>
    <w:rsid w:val="00F831EE"/>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1"/>
      </w:tcPr>
    </w:tblStylePr>
    <w:tblStylePr w:type="band1Vert">
      <w:tblPr/>
      <w:tcPr>
        <w:shd w:val="clear" w:color="auto" w:fill="BDD6EE" w:themeFill="accent1" w:themeFillTint="66"/>
      </w:tcPr>
    </w:tblStylePr>
    <w:tblStylePr w:type="band1Horz">
      <w:tblPr/>
      <w:tcPr>
        <w:shd w:val="clear" w:color="auto" w:fill="BDD6EE" w:themeFill="accent1" w:themeFillTint="66"/>
      </w:tcPr>
    </w:tblStylePr>
  </w:style>
  <w:style w:type="paragraph" w:customStyle="1" w:styleId="Default">
    <w:name w:val="Default"/>
    <w:rsid w:val="00F831EE"/>
    <w:pPr>
      <w:autoSpaceDE w:val="0"/>
      <w:autoSpaceDN w:val="0"/>
      <w:adjustRightInd w:val="0"/>
      <w:spacing w:after="0" w:line="240" w:lineRule="auto"/>
    </w:pPr>
    <w:rPr>
      <w:rFonts w:ascii="AAAAAB+ECSquareSansPro" w:hAnsi="AAAAAB+ECSquareSansPro" w:cs="AAAAAB+ECSquareSansPro"/>
      <w:color w:val="000000"/>
      <w:sz w:val="24"/>
      <w:szCs w:val="24"/>
    </w:rPr>
  </w:style>
  <w:style w:type="table" w:styleId="Tabelasiatki5ciemnaakcent2">
    <w:name w:val="Grid Table 5 Dark Accent 2"/>
    <w:basedOn w:val="Standardowy"/>
    <w:uiPriority w:val="50"/>
    <w:rsid w:val="00F831EE"/>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BE4D5"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ED7D31"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ED7D31"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ED7D31"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ED7D31" w:themeFill="accent2"/>
      </w:tcPr>
    </w:tblStylePr>
    <w:tblStylePr w:type="band1Vert">
      <w:tblPr/>
      <w:tcPr>
        <w:shd w:val="clear" w:color="auto" w:fill="F7CAAC" w:themeFill="accent2" w:themeFillTint="66"/>
      </w:tcPr>
    </w:tblStylePr>
    <w:tblStylePr w:type="band1Horz">
      <w:tblPr/>
      <w:tcPr>
        <w:shd w:val="clear" w:color="auto" w:fill="F7CAAC" w:themeFill="accent2" w:themeFillTint="66"/>
      </w:tcPr>
    </w:tblStylePr>
  </w:style>
  <w:style w:type="table" w:styleId="Tabelasiatki5ciemnaakcent6">
    <w:name w:val="Grid Table 5 Dark Accent 6"/>
    <w:basedOn w:val="Standardowy"/>
    <w:uiPriority w:val="50"/>
    <w:rsid w:val="00F831EE"/>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2EFD9" w:themeFill="accent6"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70AD47" w:themeFill="accent6"/>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70AD47" w:themeFill="accent6"/>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70AD47" w:themeFill="accent6"/>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70AD47" w:themeFill="accent6"/>
      </w:tcPr>
    </w:tblStylePr>
    <w:tblStylePr w:type="band1Vert">
      <w:tblPr/>
      <w:tcPr>
        <w:shd w:val="clear" w:color="auto" w:fill="C5E0B3" w:themeFill="accent6" w:themeFillTint="66"/>
      </w:tcPr>
    </w:tblStylePr>
    <w:tblStylePr w:type="band1Horz">
      <w:tblPr/>
      <w:tcPr>
        <w:shd w:val="clear" w:color="auto" w:fill="C5E0B3" w:themeFill="accent6" w:themeFillTint="66"/>
      </w:tcPr>
    </w:tblStylePr>
  </w:style>
  <w:style w:type="table" w:styleId="Tabelasiatki5ciemnaakcent4">
    <w:name w:val="Grid Table 5 Dark Accent 4"/>
    <w:basedOn w:val="Standardowy"/>
    <w:uiPriority w:val="50"/>
    <w:rsid w:val="00F831EE"/>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FF2CC" w:themeFill="accent4"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FFC000" w:themeFill="accent4"/>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FFC000" w:themeFill="accent4"/>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FFC000" w:themeFill="accent4"/>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FFC000" w:themeFill="accent4"/>
      </w:tcPr>
    </w:tblStylePr>
    <w:tblStylePr w:type="band1Vert">
      <w:tblPr/>
      <w:tcPr>
        <w:shd w:val="clear" w:color="auto" w:fill="FFE599" w:themeFill="accent4" w:themeFillTint="66"/>
      </w:tcPr>
    </w:tblStylePr>
    <w:tblStylePr w:type="band1Horz">
      <w:tblPr/>
      <w:tcPr>
        <w:shd w:val="clear" w:color="auto" w:fill="FFE599" w:themeFill="accent4" w:themeFillTint="66"/>
      </w:tcPr>
    </w:tblStylePr>
  </w:style>
  <w:style w:type="paragraph" w:customStyle="1" w:styleId="FootnotesymbolCarZchn">
    <w:name w:val="Footnote symbol Car Zchn"/>
    <w:aliases w:val="Footnote Car Zchn,Times 10 Point Car Zchn,Exposant 3 Point Car Zchn,Footnote Reference Superscript Car Zchn,Char Char Char Char Char Car Zchn,BVI fnr Car Zchn,SUPERS Car Zchn"/>
    <w:basedOn w:val="Normalny"/>
    <w:link w:val="Odwoanieprzypisudolnego"/>
    <w:uiPriority w:val="99"/>
    <w:rsid w:val="00F831EE"/>
    <w:pPr>
      <w:spacing w:before="120" w:after="0" w:line="240" w:lineRule="exact"/>
    </w:pPr>
    <w:rPr>
      <w:vertAlign w:val="superscript"/>
    </w:rPr>
  </w:style>
  <w:style w:type="character" w:customStyle="1" w:styleId="normaltextrun">
    <w:name w:val="normaltextrun"/>
    <w:basedOn w:val="Domylnaczcionkaakapitu"/>
    <w:rsid w:val="00F831EE"/>
  </w:style>
  <w:style w:type="character" w:customStyle="1" w:styleId="eop">
    <w:name w:val="eop"/>
    <w:basedOn w:val="Domylnaczcionkaakapitu"/>
    <w:rsid w:val="00F831EE"/>
  </w:style>
  <w:style w:type="character" w:customStyle="1" w:styleId="spellingerror">
    <w:name w:val="spellingerror"/>
    <w:basedOn w:val="Domylnaczcionkaakapitu"/>
    <w:rsid w:val="00F831EE"/>
  </w:style>
  <w:style w:type="paragraph" w:styleId="Poprawka">
    <w:name w:val="Revision"/>
    <w:hidden/>
    <w:uiPriority w:val="99"/>
    <w:semiHidden/>
    <w:rsid w:val="00F831EE"/>
    <w:pPr>
      <w:spacing w:after="0" w:line="240" w:lineRule="auto"/>
    </w:pPr>
  </w:style>
  <w:style w:type="character" w:customStyle="1" w:styleId="Nierozpoznanawzmianka1">
    <w:name w:val="Nierozpoznana wzmianka1"/>
    <w:basedOn w:val="Domylnaczcionkaakapitu"/>
    <w:uiPriority w:val="99"/>
    <w:semiHidden/>
    <w:unhideWhenUsed/>
    <w:rsid w:val="00F831EE"/>
    <w:rPr>
      <w:color w:val="605E5C"/>
      <w:shd w:val="clear" w:color="auto" w:fill="E1DFDD"/>
    </w:rPr>
  </w:style>
  <w:style w:type="character" w:customStyle="1" w:styleId="markedcontent">
    <w:name w:val="markedcontent"/>
    <w:basedOn w:val="Domylnaczcionkaakapitu"/>
    <w:rsid w:val="00F831EE"/>
  </w:style>
  <w:style w:type="paragraph" w:customStyle="1" w:styleId="CM1">
    <w:name w:val="CM1"/>
    <w:basedOn w:val="Default"/>
    <w:next w:val="Default"/>
    <w:uiPriority w:val="99"/>
    <w:rsid w:val="00F831EE"/>
    <w:rPr>
      <w:rFonts w:ascii="EU Albertina" w:hAnsi="EU Albertina" w:cstheme="minorBidi"/>
      <w:color w:val="auto"/>
    </w:rPr>
  </w:style>
  <w:style w:type="paragraph" w:customStyle="1" w:styleId="CM3">
    <w:name w:val="CM3"/>
    <w:basedOn w:val="Default"/>
    <w:next w:val="Default"/>
    <w:uiPriority w:val="99"/>
    <w:rsid w:val="00F831EE"/>
    <w:rPr>
      <w:rFonts w:ascii="EU Albertina" w:hAnsi="EU Albertina" w:cstheme="minorBidi"/>
      <w:color w:val="auto"/>
    </w:rPr>
  </w:style>
  <w:style w:type="paragraph" w:customStyle="1" w:styleId="Para">
    <w:name w:val="Para #"/>
    <w:basedOn w:val="Normalny"/>
    <w:uiPriority w:val="4"/>
    <w:qFormat/>
    <w:rsid w:val="00F831EE"/>
    <w:pPr>
      <w:numPr>
        <w:numId w:val="35"/>
      </w:numPr>
      <w:spacing w:before="120" w:after="120" w:line="260" w:lineRule="atLeast"/>
      <w:jc w:val="both"/>
    </w:pPr>
    <w:rPr>
      <w:sz w:val="20"/>
      <w:lang w:val="en-GB"/>
    </w:rPr>
  </w:style>
  <w:style w:type="character" w:customStyle="1" w:styleId="ui-provider">
    <w:name w:val="ui-provider"/>
    <w:basedOn w:val="Domylnaczcionkaakapitu"/>
    <w:rsid w:val="00F831EE"/>
  </w:style>
  <w:style w:type="table" w:styleId="Tabelasiatki5ciemnaakcent5">
    <w:name w:val="Grid Table 5 Dark Accent 5"/>
    <w:basedOn w:val="Standardowy"/>
    <w:uiPriority w:val="50"/>
    <w:rsid w:val="00F831EE"/>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9E2F3"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472C4"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472C4"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472C4"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472C4" w:themeFill="accent5"/>
      </w:tcPr>
    </w:tblStylePr>
    <w:tblStylePr w:type="band1Vert">
      <w:tblPr/>
      <w:tcPr>
        <w:shd w:val="clear" w:color="auto" w:fill="B4C6E7" w:themeFill="accent5" w:themeFillTint="66"/>
      </w:tcPr>
    </w:tblStylePr>
    <w:tblStylePr w:type="band1Horz">
      <w:tblPr/>
      <w:tcPr>
        <w:shd w:val="clear" w:color="auto" w:fill="B4C6E7" w:themeFill="accent5" w:themeFillTint="66"/>
      </w:tcPr>
    </w:tblStylePr>
  </w:style>
  <w:style w:type="paragraph" w:styleId="Tekstpodstawowy">
    <w:name w:val="Body Text"/>
    <w:basedOn w:val="Normalny"/>
    <w:link w:val="TekstpodstawowyZnak"/>
    <w:uiPriority w:val="99"/>
    <w:semiHidden/>
    <w:unhideWhenUsed/>
    <w:rsid w:val="00F831EE"/>
    <w:pPr>
      <w:spacing w:after="120"/>
    </w:pPr>
  </w:style>
  <w:style w:type="character" w:customStyle="1" w:styleId="TekstpodstawowyZnak">
    <w:name w:val="Tekst podstawowy Znak"/>
    <w:basedOn w:val="Domylnaczcionkaakapitu"/>
    <w:link w:val="Tekstpodstawowy"/>
    <w:uiPriority w:val="99"/>
    <w:semiHidden/>
    <w:rsid w:val="00F831EE"/>
  </w:style>
  <w:style w:type="character" w:customStyle="1" w:styleId="Nierozpoznanawzmianka2">
    <w:name w:val="Nierozpoznana wzmianka2"/>
    <w:basedOn w:val="Domylnaczcionkaakapitu"/>
    <w:uiPriority w:val="99"/>
    <w:semiHidden/>
    <w:unhideWhenUsed/>
    <w:rsid w:val="00F831EE"/>
    <w:rPr>
      <w:color w:val="605E5C"/>
      <w:shd w:val="clear" w:color="auto" w:fill="E1DFDD"/>
    </w:rPr>
  </w:style>
  <w:style w:type="table" w:styleId="Tabelasiatki4akcent6">
    <w:name w:val="Grid Table 4 Accent 6"/>
    <w:basedOn w:val="Standardowy"/>
    <w:uiPriority w:val="49"/>
    <w:rsid w:val="005D5FA8"/>
    <w:pPr>
      <w:spacing w:after="0" w:line="240" w:lineRule="auto"/>
    </w:pPr>
    <w:tblPr>
      <w:tblStyleRowBandSize w:val="1"/>
      <w:tblStyleColBandSize w:val="1"/>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insideV w:val="single" w:sz="4" w:space="0" w:color="A8D08D" w:themeColor="accent6" w:themeTint="99"/>
      </w:tblBorders>
    </w:tblPr>
    <w:tblStylePr w:type="firstRow">
      <w:rPr>
        <w:b/>
        <w:bCs/>
        <w:color w:val="FFFFFF" w:themeColor="background1"/>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insideH w:val="nil"/>
          <w:insideV w:val="nil"/>
        </w:tcBorders>
        <w:shd w:val="clear" w:color="auto" w:fill="70AD47" w:themeFill="accent6"/>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character" w:customStyle="1" w:styleId="cf01">
    <w:name w:val="cf01"/>
    <w:basedOn w:val="Domylnaczcionkaakapitu"/>
    <w:rsid w:val="005D5FA8"/>
    <w:rPr>
      <w:rFonts w:ascii="Segoe UI" w:hAnsi="Segoe UI" w:cs="Segoe UI" w:hint="default"/>
      <w:sz w:val="18"/>
      <w:szCs w:val="18"/>
    </w:rPr>
  </w:style>
  <w:style w:type="paragraph" w:customStyle="1" w:styleId="pf0">
    <w:name w:val="pf0"/>
    <w:basedOn w:val="Normalny"/>
    <w:rsid w:val="005D5FA8"/>
    <w:pPr>
      <w:spacing w:before="100" w:beforeAutospacing="1" w:after="100" w:afterAutospacing="1" w:line="240" w:lineRule="auto"/>
    </w:pPr>
    <w:rPr>
      <w:rFonts w:ascii="Times New Roman" w:eastAsia="Times New Roman" w:hAnsi="Times New Roman" w:cs="Times New Roman"/>
      <w:sz w:val="24"/>
      <w:szCs w:val="24"/>
      <w:lang w:eastAsia="pl-PL"/>
    </w:rPr>
  </w:style>
  <w:style w:type="character" w:customStyle="1" w:styleId="InstructionBlue">
    <w:name w:val="InstructionBlue"/>
    <w:uiPriority w:val="1"/>
    <w:rsid w:val="009A1708"/>
    <w:rPr>
      <w:i/>
      <w:color w:val="3366CC"/>
    </w:rPr>
  </w:style>
  <w:style w:type="paragraph" w:customStyle="1" w:styleId="Text3">
    <w:name w:val="Text 3"/>
    <w:basedOn w:val="Normalny"/>
    <w:uiPriority w:val="1"/>
    <w:qFormat/>
    <w:rsid w:val="009A1708"/>
    <w:pPr>
      <w:spacing w:before="120" w:after="120" w:line="240" w:lineRule="auto"/>
      <w:ind w:left="1202"/>
      <w:jc w:val="both"/>
    </w:pPr>
    <w:rPr>
      <w:rFonts w:ascii="Times New Roman" w:eastAsia="Times New Roman" w:hAnsi="Times New Roman" w:cs="Times New Roman"/>
      <w:sz w:val="24"/>
      <w:szCs w:val="20"/>
      <w:lang w:val="en-GB" w:eastAsia="en-GB"/>
    </w:rPr>
  </w:style>
  <w:style w:type="table" w:styleId="Tabelasiatki4akcent3">
    <w:name w:val="Grid Table 4 Accent 3"/>
    <w:basedOn w:val="Standardowy"/>
    <w:uiPriority w:val="49"/>
    <w:rsid w:val="009F7C28"/>
    <w:pPr>
      <w:spacing w:after="0" w:line="240" w:lineRule="auto"/>
    </w:pPr>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Pr>
    <w:tblStylePr w:type="firstRow">
      <w:rPr>
        <w:b/>
        <w:bCs/>
        <w:color w:val="FFFFFF" w:themeColor="background1"/>
      </w:rPr>
      <w:tblPr/>
      <w:tcPr>
        <w:tcBorders>
          <w:top w:val="single" w:sz="4" w:space="0" w:color="A5A5A5" w:themeColor="accent3"/>
          <w:left w:val="single" w:sz="4" w:space="0" w:color="A5A5A5" w:themeColor="accent3"/>
          <w:bottom w:val="single" w:sz="4" w:space="0" w:color="A5A5A5" w:themeColor="accent3"/>
          <w:right w:val="single" w:sz="4" w:space="0" w:color="A5A5A5" w:themeColor="accent3"/>
          <w:insideH w:val="nil"/>
          <w:insideV w:val="nil"/>
        </w:tcBorders>
        <w:shd w:val="clear" w:color="auto" w:fill="A5A5A5" w:themeFill="accent3"/>
      </w:tcPr>
    </w:tblStylePr>
    <w:tblStylePr w:type="lastRow">
      <w:rPr>
        <w:b/>
        <w:bCs/>
      </w:rPr>
      <w:tblPr/>
      <w:tcPr>
        <w:tcBorders>
          <w:top w:val="double" w:sz="4" w:space="0" w:color="A5A5A5" w:themeColor="accent3"/>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table" w:styleId="Tabelasiatki4akcent4">
    <w:name w:val="Grid Table 4 Accent 4"/>
    <w:basedOn w:val="Standardowy"/>
    <w:uiPriority w:val="49"/>
    <w:rsid w:val="009F7C28"/>
    <w:pPr>
      <w:spacing w:after="0" w:line="240" w:lineRule="auto"/>
    </w:pPr>
    <w:tblPr>
      <w:tblStyleRowBandSize w:val="1"/>
      <w:tblStyleColBandSize w:val="1"/>
      <w:tblBorders>
        <w:top w:val="single" w:sz="4" w:space="0" w:color="FFD966" w:themeColor="accent4" w:themeTint="99"/>
        <w:left w:val="single" w:sz="4" w:space="0" w:color="FFD966" w:themeColor="accent4" w:themeTint="99"/>
        <w:bottom w:val="single" w:sz="4" w:space="0" w:color="FFD966" w:themeColor="accent4" w:themeTint="99"/>
        <w:right w:val="single" w:sz="4" w:space="0" w:color="FFD966" w:themeColor="accent4" w:themeTint="99"/>
        <w:insideH w:val="single" w:sz="4" w:space="0" w:color="FFD966" w:themeColor="accent4" w:themeTint="99"/>
        <w:insideV w:val="single" w:sz="4" w:space="0" w:color="FFD966" w:themeColor="accent4" w:themeTint="99"/>
      </w:tblBorders>
    </w:tblPr>
    <w:tblStylePr w:type="firstRow">
      <w:rPr>
        <w:b/>
        <w:bCs/>
        <w:color w:val="FFFFFF" w:themeColor="background1"/>
      </w:rPr>
      <w:tblPr/>
      <w:tcPr>
        <w:tcBorders>
          <w:top w:val="single" w:sz="4" w:space="0" w:color="FFC000" w:themeColor="accent4"/>
          <w:left w:val="single" w:sz="4" w:space="0" w:color="FFC000" w:themeColor="accent4"/>
          <w:bottom w:val="single" w:sz="4" w:space="0" w:color="FFC000" w:themeColor="accent4"/>
          <w:right w:val="single" w:sz="4" w:space="0" w:color="FFC000" w:themeColor="accent4"/>
          <w:insideH w:val="nil"/>
          <w:insideV w:val="nil"/>
        </w:tcBorders>
        <w:shd w:val="clear" w:color="auto" w:fill="FFC000" w:themeFill="accent4"/>
      </w:tcPr>
    </w:tblStylePr>
    <w:tblStylePr w:type="lastRow">
      <w:rPr>
        <w:b/>
        <w:bCs/>
      </w:rPr>
      <w:tblPr/>
      <w:tcPr>
        <w:tcBorders>
          <w:top w:val="double" w:sz="4" w:space="0" w:color="FFC000" w:themeColor="accent4"/>
        </w:tcBorders>
      </w:tcPr>
    </w:tblStylePr>
    <w:tblStylePr w:type="firstCol">
      <w:rPr>
        <w:b/>
        <w:bCs/>
      </w:rPr>
    </w:tblStylePr>
    <w:tblStylePr w:type="lastCol">
      <w:rPr>
        <w:b/>
        <w:bCs/>
      </w:rPr>
    </w:tblStylePr>
    <w:tblStylePr w:type="band1Vert">
      <w:tblPr/>
      <w:tcPr>
        <w:shd w:val="clear" w:color="auto" w:fill="FFF2CC" w:themeFill="accent4" w:themeFillTint="33"/>
      </w:tcPr>
    </w:tblStylePr>
    <w:tblStylePr w:type="band1Horz">
      <w:tblPr/>
      <w:tcPr>
        <w:shd w:val="clear" w:color="auto" w:fill="FFF2CC" w:themeFill="accent4" w:themeFillTint="33"/>
      </w:tcPr>
    </w:tblStylePr>
  </w:style>
  <w:style w:type="table" w:styleId="Tabelasiatki5ciemnaakcent3">
    <w:name w:val="Grid Table 5 Dark Accent 3"/>
    <w:basedOn w:val="Standardowy"/>
    <w:uiPriority w:val="50"/>
    <w:rsid w:val="009F7C28"/>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DEDED"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A5A5A5"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A5A5A5"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A5A5A5"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A5A5A5" w:themeFill="accent3"/>
      </w:tcPr>
    </w:tblStylePr>
    <w:tblStylePr w:type="band1Vert">
      <w:tblPr/>
      <w:tcPr>
        <w:shd w:val="clear" w:color="auto" w:fill="DBDBDB" w:themeFill="accent3" w:themeFillTint="66"/>
      </w:tcPr>
    </w:tblStylePr>
    <w:tblStylePr w:type="band1Horz">
      <w:tblPr/>
      <w:tcPr>
        <w:shd w:val="clear" w:color="auto" w:fill="DBDBDB" w:themeFill="accent3" w:themeFillTint="66"/>
      </w:tcPr>
    </w:tblStylePr>
  </w:style>
  <w:style w:type="character" w:customStyle="1" w:styleId="BezodstpwZnak">
    <w:name w:val="Bez odstępów Znak"/>
    <w:basedOn w:val="Domylnaczcionkaakapitu"/>
    <w:link w:val="Bezodstpw"/>
    <w:uiPriority w:val="1"/>
    <w:rsid w:val="00E258EE"/>
  </w:style>
  <w:style w:type="table" w:styleId="Tabelasiatki4akcent1">
    <w:name w:val="Grid Table 4 Accent 1"/>
    <w:basedOn w:val="Standardowy"/>
    <w:uiPriority w:val="49"/>
    <w:rsid w:val="00E46173"/>
    <w:pPr>
      <w:spacing w:after="0" w:line="240" w:lineRule="auto"/>
    </w:pPr>
    <w:tblPr>
      <w:tblStyleRowBandSize w:val="1"/>
      <w:tblStyleColBandSize w:val="1"/>
      <w:tblBorders>
        <w:top w:val="single" w:sz="4" w:space="0" w:color="9CC2E5" w:themeColor="accent1" w:themeTint="99"/>
        <w:left w:val="single" w:sz="4" w:space="0" w:color="9CC2E5" w:themeColor="accent1" w:themeTint="99"/>
        <w:bottom w:val="single" w:sz="4" w:space="0" w:color="9CC2E5" w:themeColor="accent1" w:themeTint="99"/>
        <w:right w:val="single" w:sz="4" w:space="0" w:color="9CC2E5" w:themeColor="accent1" w:themeTint="99"/>
        <w:insideH w:val="single" w:sz="4" w:space="0" w:color="9CC2E5" w:themeColor="accent1" w:themeTint="99"/>
        <w:insideV w:val="single" w:sz="4" w:space="0" w:color="9CC2E5" w:themeColor="accent1" w:themeTint="99"/>
      </w:tblBorders>
    </w:tblPr>
    <w:tblStylePr w:type="firstRow">
      <w:rPr>
        <w:b/>
        <w:bCs/>
        <w:color w:val="FFFFFF" w:themeColor="background1"/>
      </w:rPr>
      <w:tblPr/>
      <w:tcPr>
        <w:tcBorders>
          <w:top w:val="single" w:sz="4" w:space="0" w:color="5B9BD5" w:themeColor="accent1"/>
          <w:left w:val="single" w:sz="4" w:space="0" w:color="5B9BD5" w:themeColor="accent1"/>
          <w:bottom w:val="single" w:sz="4" w:space="0" w:color="5B9BD5" w:themeColor="accent1"/>
          <w:right w:val="single" w:sz="4" w:space="0" w:color="5B9BD5" w:themeColor="accent1"/>
          <w:insideH w:val="nil"/>
          <w:insideV w:val="nil"/>
        </w:tcBorders>
        <w:shd w:val="clear" w:color="auto" w:fill="5B9BD5" w:themeFill="accent1"/>
      </w:tcPr>
    </w:tblStylePr>
    <w:tblStylePr w:type="lastRow">
      <w:rPr>
        <w:b/>
        <w:bCs/>
      </w:rPr>
      <w:tblPr/>
      <w:tcPr>
        <w:tcBorders>
          <w:top w:val="double" w:sz="4" w:space="0" w:color="5B9BD5" w:themeColor="accent1"/>
        </w:tcBorders>
      </w:tcPr>
    </w:tblStylePr>
    <w:tblStylePr w:type="firstCol">
      <w:rPr>
        <w:b/>
        <w:bCs/>
      </w:rPr>
    </w:tblStylePr>
    <w:tblStylePr w:type="lastCol">
      <w:rPr>
        <w:b/>
        <w:bCs/>
      </w:rPr>
    </w:tblStylePr>
    <w:tblStylePr w:type="band1Vert">
      <w:tblPr/>
      <w:tcPr>
        <w:shd w:val="clear" w:color="auto" w:fill="DEEAF6" w:themeFill="accent1" w:themeFillTint="33"/>
      </w:tcPr>
    </w:tblStylePr>
    <w:tblStylePr w:type="band1Horz">
      <w:tblPr/>
      <w:tcPr>
        <w:shd w:val="clear" w:color="auto" w:fill="DEEAF6" w:themeFill="accent1" w:themeFillTint="33"/>
      </w:tcPr>
    </w:tblStylePr>
  </w:style>
  <w:style w:type="table" w:styleId="Tabelasiatki4akcent2">
    <w:name w:val="Grid Table 4 Accent 2"/>
    <w:basedOn w:val="Standardowy"/>
    <w:uiPriority w:val="49"/>
    <w:rsid w:val="00CF3B13"/>
    <w:pPr>
      <w:spacing w:after="0" w:line="240" w:lineRule="auto"/>
    </w:pPr>
    <w:tblPr>
      <w:tblStyleRowBandSize w:val="1"/>
      <w:tblStyleColBandSize w:val="1"/>
      <w:tblBorders>
        <w:top w:val="single" w:sz="4" w:space="0" w:color="F4B083" w:themeColor="accent2" w:themeTint="99"/>
        <w:left w:val="single" w:sz="4" w:space="0" w:color="F4B083" w:themeColor="accent2" w:themeTint="99"/>
        <w:bottom w:val="single" w:sz="4" w:space="0" w:color="F4B083" w:themeColor="accent2" w:themeTint="99"/>
        <w:right w:val="single" w:sz="4" w:space="0" w:color="F4B083" w:themeColor="accent2" w:themeTint="99"/>
        <w:insideH w:val="single" w:sz="4" w:space="0" w:color="F4B083" w:themeColor="accent2" w:themeTint="99"/>
        <w:insideV w:val="single" w:sz="4" w:space="0" w:color="F4B083" w:themeColor="accent2" w:themeTint="99"/>
      </w:tblBorders>
    </w:tblPr>
    <w:tblStylePr w:type="firstRow">
      <w:rPr>
        <w:b/>
        <w:bCs/>
        <w:color w:val="FFFFFF" w:themeColor="background1"/>
      </w:rPr>
      <w:tblPr/>
      <w:tcPr>
        <w:tcBorders>
          <w:top w:val="single" w:sz="4" w:space="0" w:color="ED7D31" w:themeColor="accent2"/>
          <w:left w:val="single" w:sz="4" w:space="0" w:color="ED7D31" w:themeColor="accent2"/>
          <w:bottom w:val="single" w:sz="4" w:space="0" w:color="ED7D31" w:themeColor="accent2"/>
          <w:right w:val="single" w:sz="4" w:space="0" w:color="ED7D31" w:themeColor="accent2"/>
          <w:insideH w:val="nil"/>
          <w:insideV w:val="nil"/>
        </w:tcBorders>
        <w:shd w:val="clear" w:color="auto" w:fill="ED7D31" w:themeFill="accent2"/>
      </w:tcPr>
    </w:tblStylePr>
    <w:tblStylePr w:type="lastRow">
      <w:rPr>
        <w:b/>
        <w:bCs/>
      </w:rPr>
      <w:tblPr/>
      <w:tcPr>
        <w:tcBorders>
          <w:top w:val="double" w:sz="4" w:space="0" w:color="ED7D31" w:themeColor="accent2"/>
        </w:tcBorders>
      </w:tcPr>
    </w:tblStylePr>
    <w:tblStylePr w:type="firstCol">
      <w:rPr>
        <w:b/>
        <w:bCs/>
      </w:rPr>
    </w:tblStylePr>
    <w:tblStylePr w:type="lastCol">
      <w:rPr>
        <w:b/>
        <w:bCs/>
      </w:rPr>
    </w:tblStylePr>
    <w:tblStylePr w:type="band1Vert">
      <w:tblPr/>
      <w:tcPr>
        <w:shd w:val="clear" w:color="auto" w:fill="FBE4D5" w:themeFill="accent2" w:themeFillTint="33"/>
      </w:tcPr>
    </w:tblStylePr>
    <w:tblStylePr w:type="band1Horz">
      <w:tblPr/>
      <w:tcPr>
        <w:shd w:val="clear" w:color="auto" w:fill="FBE4D5" w:themeFill="accent2" w:themeFillTint="33"/>
      </w:tcPr>
    </w:tblStylePr>
  </w:style>
  <w:style w:type="character" w:customStyle="1" w:styleId="Nierozpoznanawzmianka3">
    <w:name w:val="Nierozpoznana wzmianka3"/>
    <w:basedOn w:val="Domylnaczcionkaakapitu"/>
    <w:uiPriority w:val="99"/>
    <w:semiHidden/>
    <w:unhideWhenUsed/>
    <w:rsid w:val="00283DA9"/>
    <w:rPr>
      <w:color w:val="605E5C"/>
      <w:shd w:val="clear" w:color="auto" w:fill="E1DFDD"/>
    </w:rPr>
  </w:style>
  <w:style w:type="paragraph" w:styleId="Tekstprzypisukocowego">
    <w:name w:val="endnote text"/>
    <w:basedOn w:val="Normalny"/>
    <w:link w:val="TekstprzypisukocowegoZnak"/>
    <w:uiPriority w:val="99"/>
    <w:semiHidden/>
    <w:unhideWhenUsed/>
    <w:rsid w:val="00C75340"/>
    <w:pPr>
      <w:spacing w:after="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C75340"/>
    <w:rPr>
      <w:sz w:val="20"/>
      <w:szCs w:val="20"/>
    </w:rPr>
  </w:style>
  <w:style w:type="character" w:styleId="Odwoanieprzypisukocowego">
    <w:name w:val="endnote reference"/>
    <w:basedOn w:val="Domylnaczcionkaakapitu"/>
    <w:uiPriority w:val="99"/>
    <w:semiHidden/>
    <w:unhideWhenUsed/>
    <w:rsid w:val="00C75340"/>
    <w:rPr>
      <w:vertAlign w:val="superscript"/>
    </w:rPr>
  </w:style>
  <w:style w:type="character" w:customStyle="1" w:styleId="Nierozpoznanawzmianka4">
    <w:name w:val="Nierozpoznana wzmianka4"/>
    <w:basedOn w:val="Domylnaczcionkaakapitu"/>
    <w:uiPriority w:val="99"/>
    <w:semiHidden/>
    <w:unhideWhenUsed/>
    <w:rsid w:val="008C1419"/>
    <w:rPr>
      <w:color w:val="605E5C"/>
      <w:shd w:val="clear" w:color="auto" w:fill="E1DFDD"/>
    </w:rPr>
  </w:style>
  <w:style w:type="table" w:styleId="Siatkatabelijasna">
    <w:name w:val="Grid Table Light"/>
    <w:basedOn w:val="Standardowy"/>
    <w:uiPriority w:val="40"/>
    <w:rsid w:val="006C5AB4"/>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styleId="Pogrubienie">
    <w:name w:val="Strong"/>
    <w:basedOn w:val="Domylnaczcionkaakapitu"/>
    <w:uiPriority w:val="22"/>
    <w:qFormat/>
    <w:rsid w:val="00991806"/>
    <w:rPr>
      <w:b/>
      <w:bCs/>
    </w:rPr>
  </w:style>
  <w:style w:type="character" w:customStyle="1" w:styleId="Nierozpoznanawzmianka5">
    <w:name w:val="Nierozpoznana wzmianka5"/>
    <w:basedOn w:val="Domylnaczcionkaakapitu"/>
    <w:uiPriority w:val="99"/>
    <w:semiHidden/>
    <w:unhideWhenUsed/>
    <w:rsid w:val="00C2033E"/>
    <w:rPr>
      <w:color w:val="605E5C"/>
      <w:shd w:val="clear" w:color="auto" w:fill="E1DFDD"/>
    </w:rPr>
  </w:style>
  <w:style w:type="character" w:customStyle="1" w:styleId="Nierozpoznanawzmianka51">
    <w:name w:val="Nierozpoznana wzmianka51"/>
    <w:basedOn w:val="Domylnaczcionkaakapitu"/>
    <w:uiPriority w:val="99"/>
    <w:semiHidden/>
    <w:unhideWhenUsed/>
    <w:rsid w:val="00377B1A"/>
    <w:rPr>
      <w:color w:val="605E5C"/>
      <w:shd w:val="clear" w:color="auto" w:fill="E1DFDD"/>
    </w:rPr>
  </w:style>
  <w:style w:type="character" w:styleId="Uwydatnienie">
    <w:name w:val="Emphasis"/>
    <w:basedOn w:val="Domylnaczcionkaakapitu"/>
    <w:uiPriority w:val="20"/>
    <w:qFormat/>
    <w:rsid w:val="00770E35"/>
    <w:rPr>
      <w:i/>
      <w:iCs/>
    </w:rPr>
  </w:style>
  <w:style w:type="character" w:customStyle="1" w:styleId="Nierozpoznanawzmianka6">
    <w:name w:val="Nierozpoznana wzmianka6"/>
    <w:basedOn w:val="Domylnaczcionkaakapitu"/>
    <w:uiPriority w:val="99"/>
    <w:semiHidden/>
    <w:unhideWhenUsed/>
    <w:rsid w:val="00B17FC5"/>
    <w:rPr>
      <w:color w:val="605E5C"/>
      <w:shd w:val="clear" w:color="auto" w:fill="E1DFDD"/>
    </w:rPr>
  </w:style>
  <w:style w:type="paragraph" w:customStyle="1" w:styleId="TableParagraph">
    <w:name w:val="Table Paragraph"/>
    <w:basedOn w:val="Normalny"/>
    <w:uiPriority w:val="1"/>
    <w:qFormat/>
    <w:rsid w:val="00765D46"/>
    <w:pPr>
      <w:widowControl w:val="0"/>
      <w:autoSpaceDE w:val="0"/>
      <w:autoSpaceDN w:val="0"/>
      <w:spacing w:after="0" w:line="240" w:lineRule="auto"/>
      <w:ind w:left="107"/>
    </w:pPr>
    <w:rPr>
      <w:rFonts w:ascii="Verdana" w:eastAsia="Verdana" w:hAnsi="Verdana" w:cs="Verdana"/>
      <w:lang w:val="en-US"/>
    </w:rPr>
  </w:style>
  <w:style w:type="paragraph" w:styleId="NormalnyWeb">
    <w:name w:val="Normal (Web)"/>
    <w:basedOn w:val="Normalny"/>
    <w:uiPriority w:val="99"/>
    <w:semiHidden/>
    <w:unhideWhenUsed/>
    <w:rsid w:val="00D75CE2"/>
    <w:pPr>
      <w:spacing w:before="100" w:beforeAutospacing="1" w:after="100" w:afterAutospacing="1" w:line="240" w:lineRule="auto"/>
    </w:pPr>
    <w:rPr>
      <w:rFonts w:ascii="Times New Roman" w:hAnsi="Times New Roman" w:cs="Times New Roman"/>
      <w:sz w:val="24"/>
      <w:szCs w:val="24"/>
      <w:lang w:eastAsia="pl-PL"/>
    </w:rPr>
  </w:style>
  <w:style w:type="table" w:customStyle="1" w:styleId="Tabelasiatki5ciemnaakcent61">
    <w:name w:val="Tabela siatki 5 — ciemna — akcent 61"/>
    <w:basedOn w:val="Standardowy"/>
    <w:next w:val="Tabelasiatki5ciemnaakcent6"/>
    <w:uiPriority w:val="50"/>
    <w:rsid w:val="00E72EC7"/>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2EFD9" w:themeFill="accent6"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70AD47" w:themeFill="accent6"/>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70AD47" w:themeFill="accent6"/>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70AD47" w:themeFill="accent6"/>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70AD47" w:themeFill="accent6"/>
      </w:tcPr>
    </w:tblStylePr>
    <w:tblStylePr w:type="band1Vert">
      <w:tblPr/>
      <w:tcPr>
        <w:shd w:val="clear" w:color="auto" w:fill="C5E0B3" w:themeFill="accent6" w:themeFillTint="66"/>
      </w:tcPr>
    </w:tblStylePr>
    <w:tblStylePr w:type="band1Horz">
      <w:tblPr/>
      <w:tcPr>
        <w:shd w:val="clear" w:color="auto" w:fill="C5E0B3" w:themeFill="accent6" w:themeFillTint="66"/>
      </w:tcPr>
    </w:tblStylePr>
  </w:style>
  <w:style w:type="table" w:customStyle="1" w:styleId="Tabelasiatki5ciemnaakcent11">
    <w:name w:val="Tabela siatki 5 — ciemna — akcent 11"/>
    <w:basedOn w:val="Standardowy"/>
    <w:next w:val="Tabelasiatki5ciemnaakcent1"/>
    <w:uiPriority w:val="50"/>
    <w:rsid w:val="008A79F7"/>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1"/>
      </w:tcPr>
    </w:tblStylePr>
    <w:tblStylePr w:type="band1Vert">
      <w:tblPr/>
      <w:tcPr>
        <w:shd w:val="clear" w:color="auto" w:fill="BDD6EE" w:themeFill="accent1" w:themeFillTint="66"/>
      </w:tcPr>
    </w:tblStylePr>
    <w:tblStylePr w:type="band1Horz">
      <w:tblPr/>
      <w:tcPr>
        <w:shd w:val="clear" w:color="auto" w:fill="BDD6EE" w:themeFill="accent1" w:themeFillTint="66"/>
      </w:tcPr>
    </w:tblStylePr>
  </w:style>
  <w:style w:type="table" w:customStyle="1" w:styleId="Tabelasiatki5ciemnaakcent12">
    <w:name w:val="Tabela siatki 5 — ciemna — akcent 12"/>
    <w:basedOn w:val="Standardowy"/>
    <w:next w:val="Tabelasiatki5ciemnaakcent1"/>
    <w:uiPriority w:val="50"/>
    <w:rsid w:val="008A79F7"/>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1"/>
      </w:tcPr>
    </w:tblStylePr>
    <w:tblStylePr w:type="band1Vert">
      <w:tblPr/>
      <w:tcPr>
        <w:shd w:val="clear" w:color="auto" w:fill="BDD6EE" w:themeFill="accent1" w:themeFillTint="66"/>
      </w:tcPr>
    </w:tblStylePr>
    <w:tblStylePr w:type="band1Horz">
      <w:tblPr/>
      <w:tcPr>
        <w:shd w:val="clear" w:color="auto" w:fill="BDD6EE" w:themeFill="accent1" w:themeFillTint="66"/>
      </w:tcPr>
    </w:tblStylePr>
  </w:style>
  <w:style w:type="table" w:customStyle="1" w:styleId="Tabelasiatki5ciemnaakcent13">
    <w:name w:val="Tabela siatki 5 — ciemna — akcent 13"/>
    <w:basedOn w:val="Standardowy"/>
    <w:next w:val="Tabelasiatki5ciemnaakcent1"/>
    <w:uiPriority w:val="50"/>
    <w:rsid w:val="00AB0CA4"/>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1"/>
      </w:tcPr>
    </w:tblStylePr>
    <w:tblStylePr w:type="band1Vert">
      <w:tblPr/>
      <w:tcPr>
        <w:shd w:val="clear" w:color="auto" w:fill="BDD6EE" w:themeFill="accent1" w:themeFillTint="66"/>
      </w:tcPr>
    </w:tblStylePr>
    <w:tblStylePr w:type="band1Horz">
      <w:tblPr/>
      <w:tcPr>
        <w:shd w:val="clear" w:color="auto" w:fill="BDD6EE" w:themeFill="accent1" w:themeFillTint="66"/>
      </w:tcPr>
    </w:tblStylePr>
  </w:style>
  <w:style w:type="table" w:customStyle="1" w:styleId="Tabelasiatki5ciemnaakcent21">
    <w:name w:val="Tabela siatki 5 — ciemna — akcent 21"/>
    <w:basedOn w:val="Standardowy"/>
    <w:next w:val="Tabelasiatki5ciemnaakcent2"/>
    <w:uiPriority w:val="50"/>
    <w:rsid w:val="00BF225D"/>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BE4D5"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ED7D31"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ED7D31"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ED7D31"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ED7D31" w:themeFill="accent2"/>
      </w:tcPr>
    </w:tblStylePr>
    <w:tblStylePr w:type="band1Vert">
      <w:tblPr/>
      <w:tcPr>
        <w:shd w:val="clear" w:color="auto" w:fill="F7CAAC" w:themeFill="accent2" w:themeFillTint="66"/>
      </w:tcPr>
    </w:tblStylePr>
    <w:tblStylePr w:type="band1Horz">
      <w:tblPr/>
      <w:tcPr>
        <w:shd w:val="clear" w:color="auto" w:fill="F7CAAC" w:themeFill="accent2" w:themeFillTint="66"/>
      </w:tcPr>
    </w:tblStylePr>
  </w:style>
  <w:style w:type="table" w:customStyle="1" w:styleId="Tabelasiatki5ciemnaakcent22">
    <w:name w:val="Tabela siatki 5 — ciemna — akcent 22"/>
    <w:basedOn w:val="Standardowy"/>
    <w:next w:val="Tabelasiatki5ciemnaakcent2"/>
    <w:uiPriority w:val="50"/>
    <w:rsid w:val="00BF225D"/>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BE4D5"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ED7D31"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ED7D31"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ED7D31"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ED7D31" w:themeFill="accent2"/>
      </w:tcPr>
    </w:tblStylePr>
    <w:tblStylePr w:type="band1Vert">
      <w:tblPr/>
      <w:tcPr>
        <w:shd w:val="clear" w:color="auto" w:fill="F7CAAC" w:themeFill="accent2" w:themeFillTint="66"/>
      </w:tcPr>
    </w:tblStylePr>
    <w:tblStylePr w:type="band1Horz">
      <w:tblPr/>
      <w:tcPr>
        <w:shd w:val="clear" w:color="auto" w:fill="F7CAAC" w:themeFill="accent2" w:themeFillTint="66"/>
      </w:tcPr>
    </w:tblStylePr>
  </w:style>
  <w:style w:type="table" w:customStyle="1" w:styleId="Tabelasiatki5ciemnaakcent23">
    <w:name w:val="Tabela siatki 5 — ciemna — akcent 23"/>
    <w:basedOn w:val="Standardowy"/>
    <w:next w:val="Tabelasiatki5ciemnaakcent2"/>
    <w:uiPriority w:val="50"/>
    <w:rsid w:val="00BF225D"/>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BE4D5"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ED7D31"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ED7D31"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ED7D31"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ED7D31" w:themeFill="accent2"/>
      </w:tcPr>
    </w:tblStylePr>
    <w:tblStylePr w:type="band1Vert">
      <w:tblPr/>
      <w:tcPr>
        <w:shd w:val="clear" w:color="auto" w:fill="F7CAAC" w:themeFill="accent2" w:themeFillTint="66"/>
      </w:tcPr>
    </w:tblStylePr>
    <w:tblStylePr w:type="band1Horz">
      <w:tblPr/>
      <w:tcPr>
        <w:shd w:val="clear" w:color="auto" w:fill="F7CAAC" w:themeFill="accent2" w:themeFillTint="66"/>
      </w:tcPr>
    </w:tblStylePr>
  </w:style>
  <w:style w:type="table" w:customStyle="1" w:styleId="Tabelasiatki5ciemnaakcent24">
    <w:name w:val="Tabela siatki 5 — ciemna — akcent 24"/>
    <w:basedOn w:val="Standardowy"/>
    <w:next w:val="Tabelasiatki5ciemnaakcent2"/>
    <w:uiPriority w:val="50"/>
    <w:rsid w:val="00BF225D"/>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BE4D5"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ED7D31"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ED7D31"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ED7D31"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ED7D31" w:themeFill="accent2"/>
      </w:tcPr>
    </w:tblStylePr>
    <w:tblStylePr w:type="band1Vert">
      <w:tblPr/>
      <w:tcPr>
        <w:shd w:val="clear" w:color="auto" w:fill="F7CAAC" w:themeFill="accent2" w:themeFillTint="66"/>
      </w:tcPr>
    </w:tblStylePr>
    <w:tblStylePr w:type="band1Horz">
      <w:tblPr/>
      <w:tcPr>
        <w:shd w:val="clear" w:color="auto" w:fill="F7CAAC" w:themeFill="accent2" w:themeFillTint="66"/>
      </w:tcPr>
    </w:tblStylePr>
  </w:style>
  <w:style w:type="table" w:customStyle="1" w:styleId="Tabelasiatki5ciemnaakcent25">
    <w:name w:val="Tabela siatki 5 — ciemna — akcent 25"/>
    <w:basedOn w:val="Standardowy"/>
    <w:next w:val="Tabelasiatki5ciemnaakcent2"/>
    <w:uiPriority w:val="50"/>
    <w:rsid w:val="00BF225D"/>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BE4D5"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ED7D31"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ED7D31"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ED7D31"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ED7D31" w:themeFill="accent2"/>
      </w:tcPr>
    </w:tblStylePr>
    <w:tblStylePr w:type="band1Vert">
      <w:tblPr/>
      <w:tcPr>
        <w:shd w:val="clear" w:color="auto" w:fill="F7CAAC" w:themeFill="accent2" w:themeFillTint="66"/>
      </w:tcPr>
    </w:tblStylePr>
    <w:tblStylePr w:type="band1Horz">
      <w:tblPr/>
      <w:tcPr>
        <w:shd w:val="clear" w:color="auto" w:fill="F7CAAC" w:themeFill="accent2" w:themeFillTint="66"/>
      </w:tcPr>
    </w:tblStylePr>
  </w:style>
  <w:style w:type="table" w:customStyle="1" w:styleId="Tabelasiatki5ciemnaakcent41">
    <w:name w:val="Tabela siatki 5 — ciemna — akcent 41"/>
    <w:basedOn w:val="Standardowy"/>
    <w:next w:val="Tabelasiatki5ciemnaakcent4"/>
    <w:uiPriority w:val="50"/>
    <w:rsid w:val="007B4671"/>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FF2CC" w:themeFill="accent4"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FFC000" w:themeFill="accent4"/>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FFC000" w:themeFill="accent4"/>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FFC000" w:themeFill="accent4"/>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FFC000" w:themeFill="accent4"/>
      </w:tcPr>
    </w:tblStylePr>
    <w:tblStylePr w:type="band1Vert">
      <w:tblPr/>
      <w:tcPr>
        <w:shd w:val="clear" w:color="auto" w:fill="FFE599" w:themeFill="accent4" w:themeFillTint="66"/>
      </w:tcPr>
    </w:tblStylePr>
    <w:tblStylePr w:type="band1Horz">
      <w:tblPr/>
      <w:tcPr>
        <w:shd w:val="clear" w:color="auto" w:fill="FFE599" w:themeFill="accent4" w:themeFillTint="66"/>
      </w:tcPr>
    </w:tblStylePr>
  </w:style>
  <w:style w:type="table" w:customStyle="1" w:styleId="Tabelasiatki5ciemnaakcent42">
    <w:name w:val="Tabela siatki 5 — ciemna — akcent 42"/>
    <w:basedOn w:val="Standardowy"/>
    <w:next w:val="Tabelasiatki5ciemnaakcent4"/>
    <w:uiPriority w:val="50"/>
    <w:rsid w:val="007B4671"/>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FF2CC" w:themeFill="accent4"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FFC000" w:themeFill="accent4"/>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FFC000" w:themeFill="accent4"/>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FFC000" w:themeFill="accent4"/>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FFC000" w:themeFill="accent4"/>
      </w:tcPr>
    </w:tblStylePr>
    <w:tblStylePr w:type="band1Vert">
      <w:tblPr/>
      <w:tcPr>
        <w:shd w:val="clear" w:color="auto" w:fill="FFE599" w:themeFill="accent4" w:themeFillTint="66"/>
      </w:tcPr>
    </w:tblStylePr>
    <w:tblStylePr w:type="band1Horz">
      <w:tblPr/>
      <w:tcPr>
        <w:shd w:val="clear" w:color="auto" w:fill="FFE599" w:themeFill="accent4" w:themeFillTint="66"/>
      </w:tcPr>
    </w:tblStylePr>
  </w:style>
  <w:style w:type="table" w:customStyle="1" w:styleId="Tabelasiatki5ciemnaakcent43">
    <w:name w:val="Tabela siatki 5 — ciemna — akcent 43"/>
    <w:basedOn w:val="Standardowy"/>
    <w:next w:val="Tabelasiatki5ciemnaakcent4"/>
    <w:uiPriority w:val="50"/>
    <w:rsid w:val="007B4671"/>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FF2CC" w:themeFill="accent4"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FFC000" w:themeFill="accent4"/>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FFC000" w:themeFill="accent4"/>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FFC000" w:themeFill="accent4"/>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FFC000" w:themeFill="accent4"/>
      </w:tcPr>
    </w:tblStylePr>
    <w:tblStylePr w:type="band1Vert">
      <w:tblPr/>
      <w:tcPr>
        <w:shd w:val="clear" w:color="auto" w:fill="FFE599" w:themeFill="accent4" w:themeFillTint="66"/>
      </w:tcPr>
    </w:tblStylePr>
    <w:tblStylePr w:type="band1Horz">
      <w:tblPr/>
      <w:tcPr>
        <w:shd w:val="clear" w:color="auto" w:fill="FFE599" w:themeFill="accent4" w:themeFillTint="66"/>
      </w:tcPr>
    </w:tblStylePr>
  </w:style>
  <w:style w:type="table" w:customStyle="1" w:styleId="Tabelasiatki5ciemnaakcent44">
    <w:name w:val="Tabela siatki 5 — ciemna — akcent 44"/>
    <w:basedOn w:val="Standardowy"/>
    <w:next w:val="Tabelasiatki5ciemnaakcent4"/>
    <w:uiPriority w:val="50"/>
    <w:rsid w:val="007B4671"/>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FF2CC" w:themeFill="accent4"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FFC000" w:themeFill="accent4"/>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FFC000" w:themeFill="accent4"/>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FFC000" w:themeFill="accent4"/>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FFC000" w:themeFill="accent4"/>
      </w:tcPr>
    </w:tblStylePr>
    <w:tblStylePr w:type="band1Vert">
      <w:tblPr/>
      <w:tcPr>
        <w:shd w:val="clear" w:color="auto" w:fill="FFE599" w:themeFill="accent4" w:themeFillTint="66"/>
      </w:tcPr>
    </w:tblStylePr>
    <w:tblStylePr w:type="band1Horz">
      <w:tblPr/>
      <w:tcPr>
        <w:shd w:val="clear" w:color="auto" w:fill="FFE599" w:themeFill="accent4" w:themeFillTint="66"/>
      </w:tcPr>
    </w:tblStylePr>
  </w:style>
  <w:style w:type="table" w:customStyle="1" w:styleId="Tabelasiatki5ciemnaakcent45">
    <w:name w:val="Tabela siatki 5 — ciemna — akcent 45"/>
    <w:basedOn w:val="Standardowy"/>
    <w:next w:val="Tabelasiatki5ciemnaakcent4"/>
    <w:uiPriority w:val="50"/>
    <w:rsid w:val="007B4671"/>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FF2CC" w:themeFill="accent4"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FFC000" w:themeFill="accent4"/>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FFC000" w:themeFill="accent4"/>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FFC000" w:themeFill="accent4"/>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FFC000" w:themeFill="accent4"/>
      </w:tcPr>
    </w:tblStylePr>
    <w:tblStylePr w:type="band1Vert">
      <w:tblPr/>
      <w:tcPr>
        <w:shd w:val="clear" w:color="auto" w:fill="FFE599" w:themeFill="accent4" w:themeFillTint="66"/>
      </w:tcPr>
    </w:tblStylePr>
    <w:tblStylePr w:type="band1Horz">
      <w:tblPr/>
      <w:tcPr>
        <w:shd w:val="clear" w:color="auto" w:fill="FFE599" w:themeFill="accent4" w:themeFillTint="66"/>
      </w:tcPr>
    </w:tblStylePr>
  </w:style>
  <w:style w:type="table" w:customStyle="1" w:styleId="Tabelasiatki5ciemnaakcent62">
    <w:name w:val="Tabela siatki 5 — ciemna — akcent 62"/>
    <w:basedOn w:val="Standardowy"/>
    <w:next w:val="Tabelasiatki5ciemnaakcent6"/>
    <w:uiPriority w:val="50"/>
    <w:rsid w:val="007B4671"/>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2EFD9" w:themeFill="accent6"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70AD47" w:themeFill="accent6"/>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70AD47" w:themeFill="accent6"/>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70AD47" w:themeFill="accent6"/>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70AD47" w:themeFill="accent6"/>
      </w:tcPr>
    </w:tblStylePr>
    <w:tblStylePr w:type="band1Vert">
      <w:tblPr/>
      <w:tcPr>
        <w:shd w:val="clear" w:color="auto" w:fill="C5E0B3" w:themeFill="accent6" w:themeFillTint="66"/>
      </w:tcPr>
    </w:tblStylePr>
    <w:tblStylePr w:type="band1Horz">
      <w:tblPr/>
      <w:tcPr>
        <w:shd w:val="clear" w:color="auto" w:fill="C5E0B3" w:themeFill="accent6" w:themeFillTint="66"/>
      </w:tcPr>
    </w:tblStylePr>
  </w:style>
  <w:style w:type="table" w:customStyle="1" w:styleId="Tabelasiatki5ciemnaakcent63">
    <w:name w:val="Tabela siatki 5 — ciemna — akcent 63"/>
    <w:basedOn w:val="Standardowy"/>
    <w:next w:val="Tabelasiatki5ciemnaakcent6"/>
    <w:uiPriority w:val="50"/>
    <w:rsid w:val="007B4671"/>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2EFD9" w:themeFill="accent6"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70AD47" w:themeFill="accent6"/>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70AD47" w:themeFill="accent6"/>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70AD47" w:themeFill="accent6"/>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70AD47" w:themeFill="accent6"/>
      </w:tcPr>
    </w:tblStylePr>
    <w:tblStylePr w:type="band1Vert">
      <w:tblPr/>
      <w:tcPr>
        <w:shd w:val="clear" w:color="auto" w:fill="C5E0B3" w:themeFill="accent6" w:themeFillTint="66"/>
      </w:tcPr>
    </w:tblStylePr>
    <w:tblStylePr w:type="band1Horz">
      <w:tblPr/>
      <w:tcPr>
        <w:shd w:val="clear" w:color="auto" w:fill="C5E0B3" w:themeFill="accent6" w:themeFillTint="66"/>
      </w:tcPr>
    </w:tblStylePr>
  </w:style>
  <w:style w:type="table" w:customStyle="1" w:styleId="Tabelasiatki5ciemnaakcent64">
    <w:name w:val="Tabela siatki 5 — ciemna — akcent 64"/>
    <w:basedOn w:val="Standardowy"/>
    <w:next w:val="Tabelasiatki5ciemnaakcent6"/>
    <w:uiPriority w:val="50"/>
    <w:rsid w:val="007B4671"/>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2EFD9" w:themeFill="accent6"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70AD47" w:themeFill="accent6"/>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70AD47" w:themeFill="accent6"/>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70AD47" w:themeFill="accent6"/>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70AD47" w:themeFill="accent6"/>
      </w:tcPr>
    </w:tblStylePr>
    <w:tblStylePr w:type="band1Vert">
      <w:tblPr/>
      <w:tcPr>
        <w:shd w:val="clear" w:color="auto" w:fill="C5E0B3" w:themeFill="accent6" w:themeFillTint="66"/>
      </w:tcPr>
    </w:tblStylePr>
    <w:tblStylePr w:type="band1Horz">
      <w:tblPr/>
      <w:tcPr>
        <w:shd w:val="clear" w:color="auto" w:fill="C5E0B3" w:themeFill="accent6" w:themeFillTint="66"/>
      </w:tcPr>
    </w:tblStylePr>
  </w:style>
  <w:style w:type="table" w:customStyle="1" w:styleId="Tabelasiatki4akcent21">
    <w:name w:val="Tabela siatki 4 — akcent 21"/>
    <w:basedOn w:val="Standardowy"/>
    <w:next w:val="Tabelasiatki4akcent2"/>
    <w:uiPriority w:val="49"/>
    <w:rsid w:val="00D40FED"/>
    <w:pPr>
      <w:spacing w:after="0" w:line="240" w:lineRule="auto"/>
    </w:pPr>
    <w:tblPr>
      <w:tblStyleRowBandSize w:val="1"/>
      <w:tblStyleColBandSize w:val="1"/>
      <w:tblBorders>
        <w:top w:val="single" w:sz="4" w:space="0" w:color="F4B083" w:themeColor="accent2" w:themeTint="99"/>
        <w:left w:val="single" w:sz="4" w:space="0" w:color="F4B083" w:themeColor="accent2" w:themeTint="99"/>
        <w:bottom w:val="single" w:sz="4" w:space="0" w:color="F4B083" w:themeColor="accent2" w:themeTint="99"/>
        <w:right w:val="single" w:sz="4" w:space="0" w:color="F4B083" w:themeColor="accent2" w:themeTint="99"/>
        <w:insideH w:val="single" w:sz="4" w:space="0" w:color="F4B083" w:themeColor="accent2" w:themeTint="99"/>
        <w:insideV w:val="single" w:sz="4" w:space="0" w:color="F4B083" w:themeColor="accent2" w:themeTint="99"/>
      </w:tblBorders>
    </w:tblPr>
    <w:tblStylePr w:type="firstRow">
      <w:rPr>
        <w:b/>
        <w:bCs/>
        <w:color w:val="FFFFFF" w:themeColor="background1"/>
      </w:rPr>
      <w:tblPr/>
      <w:tcPr>
        <w:tcBorders>
          <w:top w:val="single" w:sz="4" w:space="0" w:color="ED7D31" w:themeColor="accent2"/>
          <w:left w:val="single" w:sz="4" w:space="0" w:color="ED7D31" w:themeColor="accent2"/>
          <w:bottom w:val="single" w:sz="4" w:space="0" w:color="ED7D31" w:themeColor="accent2"/>
          <w:right w:val="single" w:sz="4" w:space="0" w:color="ED7D31" w:themeColor="accent2"/>
          <w:insideH w:val="nil"/>
          <w:insideV w:val="nil"/>
        </w:tcBorders>
        <w:shd w:val="clear" w:color="auto" w:fill="ED7D31" w:themeFill="accent2"/>
      </w:tcPr>
    </w:tblStylePr>
    <w:tblStylePr w:type="lastRow">
      <w:rPr>
        <w:b/>
        <w:bCs/>
      </w:rPr>
      <w:tblPr/>
      <w:tcPr>
        <w:tcBorders>
          <w:top w:val="double" w:sz="4" w:space="0" w:color="ED7D31" w:themeColor="accent2"/>
        </w:tcBorders>
      </w:tcPr>
    </w:tblStylePr>
    <w:tblStylePr w:type="firstCol">
      <w:rPr>
        <w:b/>
        <w:bCs/>
      </w:rPr>
    </w:tblStylePr>
    <w:tblStylePr w:type="lastCol">
      <w:rPr>
        <w:b/>
        <w:bCs/>
      </w:rPr>
    </w:tblStylePr>
    <w:tblStylePr w:type="band1Vert">
      <w:tblPr/>
      <w:tcPr>
        <w:shd w:val="clear" w:color="auto" w:fill="FBE4D5" w:themeFill="accent2" w:themeFillTint="33"/>
      </w:tcPr>
    </w:tblStylePr>
    <w:tblStylePr w:type="band1Horz">
      <w:tblPr/>
      <w:tcPr>
        <w:shd w:val="clear" w:color="auto" w:fill="FBE4D5" w:themeFill="accent2" w:themeFillTint="33"/>
      </w:tcPr>
    </w:tblStylePr>
  </w:style>
  <w:style w:type="paragraph" w:customStyle="1" w:styleId="OZNZACZNIKAwskazanienrzacznika">
    <w:name w:val="OZN_ZAŁĄCZNIKA – wskazanie nr załącznika"/>
    <w:basedOn w:val="Normalny"/>
    <w:uiPriority w:val="28"/>
    <w:qFormat/>
    <w:rsid w:val="009418A6"/>
    <w:pPr>
      <w:keepNext/>
      <w:spacing w:after="0" w:line="360" w:lineRule="auto"/>
      <w:jc w:val="right"/>
    </w:pPr>
    <w:rPr>
      <w:rFonts w:ascii="Times New Roman" w:eastAsiaTheme="minorEastAsia" w:hAnsi="Times New Roman" w:cs="Arial"/>
      <w:b/>
      <w:sz w:val="24"/>
      <w:szCs w:val="20"/>
      <w:lang w:eastAsia="pl-PL"/>
    </w:rPr>
  </w:style>
  <w:style w:type="character" w:customStyle="1" w:styleId="Nierozpoznanawzmianka7">
    <w:name w:val="Nierozpoznana wzmianka7"/>
    <w:basedOn w:val="Domylnaczcionkaakapitu"/>
    <w:uiPriority w:val="99"/>
    <w:semiHidden/>
    <w:unhideWhenUsed/>
    <w:rsid w:val="00FB1D3E"/>
    <w:rPr>
      <w:color w:val="605E5C"/>
      <w:shd w:val="clear" w:color="auto" w:fill="E1DFDD"/>
    </w:rPr>
  </w:style>
  <w:style w:type="character" w:styleId="Nierozpoznanawzmianka">
    <w:name w:val="Unresolved Mention"/>
    <w:basedOn w:val="Domylnaczcionkaakapitu"/>
    <w:uiPriority w:val="99"/>
    <w:semiHidden/>
    <w:unhideWhenUsed/>
    <w:rsid w:val="00D3628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5834752">
      <w:bodyDiv w:val="1"/>
      <w:marLeft w:val="0"/>
      <w:marRight w:val="0"/>
      <w:marTop w:val="0"/>
      <w:marBottom w:val="0"/>
      <w:divBdr>
        <w:top w:val="none" w:sz="0" w:space="0" w:color="auto"/>
        <w:left w:val="none" w:sz="0" w:space="0" w:color="auto"/>
        <w:bottom w:val="none" w:sz="0" w:space="0" w:color="auto"/>
        <w:right w:val="none" w:sz="0" w:space="0" w:color="auto"/>
      </w:divBdr>
    </w:div>
    <w:div w:id="167913176">
      <w:bodyDiv w:val="1"/>
      <w:marLeft w:val="0"/>
      <w:marRight w:val="0"/>
      <w:marTop w:val="0"/>
      <w:marBottom w:val="0"/>
      <w:divBdr>
        <w:top w:val="none" w:sz="0" w:space="0" w:color="auto"/>
        <w:left w:val="none" w:sz="0" w:space="0" w:color="auto"/>
        <w:bottom w:val="none" w:sz="0" w:space="0" w:color="auto"/>
        <w:right w:val="none" w:sz="0" w:space="0" w:color="auto"/>
      </w:divBdr>
    </w:div>
    <w:div w:id="203177454">
      <w:bodyDiv w:val="1"/>
      <w:marLeft w:val="0"/>
      <w:marRight w:val="0"/>
      <w:marTop w:val="0"/>
      <w:marBottom w:val="0"/>
      <w:divBdr>
        <w:top w:val="none" w:sz="0" w:space="0" w:color="auto"/>
        <w:left w:val="none" w:sz="0" w:space="0" w:color="auto"/>
        <w:bottom w:val="none" w:sz="0" w:space="0" w:color="auto"/>
        <w:right w:val="none" w:sz="0" w:space="0" w:color="auto"/>
      </w:divBdr>
    </w:div>
    <w:div w:id="324089352">
      <w:bodyDiv w:val="1"/>
      <w:marLeft w:val="0"/>
      <w:marRight w:val="0"/>
      <w:marTop w:val="0"/>
      <w:marBottom w:val="0"/>
      <w:divBdr>
        <w:top w:val="none" w:sz="0" w:space="0" w:color="auto"/>
        <w:left w:val="none" w:sz="0" w:space="0" w:color="auto"/>
        <w:bottom w:val="none" w:sz="0" w:space="0" w:color="auto"/>
        <w:right w:val="none" w:sz="0" w:space="0" w:color="auto"/>
      </w:divBdr>
    </w:div>
    <w:div w:id="346374575">
      <w:bodyDiv w:val="1"/>
      <w:marLeft w:val="0"/>
      <w:marRight w:val="0"/>
      <w:marTop w:val="0"/>
      <w:marBottom w:val="0"/>
      <w:divBdr>
        <w:top w:val="none" w:sz="0" w:space="0" w:color="auto"/>
        <w:left w:val="none" w:sz="0" w:space="0" w:color="auto"/>
        <w:bottom w:val="none" w:sz="0" w:space="0" w:color="auto"/>
        <w:right w:val="none" w:sz="0" w:space="0" w:color="auto"/>
      </w:divBdr>
    </w:div>
    <w:div w:id="439956192">
      <w:bodyDiv w:val="1"/>
      <w:marLeft w:val="0"/>
      <w:marRight w:val="0"/>
      <w:marTop w:val="0"/>
      <w:marBottom w:val="0"/>
      <w:divBdr>
        <w:top w:val="none" w:sz="0" w:space="0" w:color="auto"/>
        <w:left w:val="none" w:sz="0" w:space="0" w:color="auto"/>
        <w:bottom w:val="none" w:sz="0" w:space="0" w:color="auto"/>
        <w:right w:val="none" w:sz="0" w:space="0" w:color="auto"/>
      </w:divBdr>
    </w:div>
    <w:div w:id="617950943">
      <w:bodyDiv w:val="1"/>
      <w:marLeft w:val="0"/>
      <w:marRight w:val="0"/>
      <w:marTop w:val="0"/>
      <w:marBottom w:val="0"/>
      <w:divBdr>
        <w:top w:val="none" w:sz="0" w:space="0" w:color="auto"/>
        <w:left w:val="none" w:sz="0" w:space="0" w:color="auto"/>
        <w:bottom w:val="none" w:sz="0" w:space="0" w:color="auto"/>
        <w:right w:val="none" w:sz="0" w:space="0" w:color="auto"/>
      </w:divBdr>
    </w:div>
    <w:div w:id="640815315">
      <w:bodyDiv w:val="1"/>
      <w:marLeft w:val="0"/>
      <w:marRight w:val="0"/>
      <w:marTop w:val="0"/>
      <w:marBottom w:val="0"/>
      <w:divBdr>
        <w:top w:val="none" w:sz="0" w:space="0" w:color="auto"/>
        <w:left w:val="none" w:sz="0" w:space="0" w:color="auto"/>
        <w:bottom w:val="none" w:sz="0" w:space="0" w:color="auto"/>
        <w:right w:val="none" w:sz="0" w:space="0" w:color="auto"/>
      </w:divBdr>
    </w:div>
    <w:div w:id="743143334">
      <w:bodyDiv w:val="1"/>
      <w:marLeft w:val="0"/>
      <w:marRight w:val="0"/>
      <w:marTop w:val="0"/>
      <w:marBottom w:val="0"/>
      <w:divBdr>
        <w:top w:val="none" w:sz="0" w:space="0" w:color="auto"/>
        <w:left w:val="none" w:sz="0" w:space="0" w:color="auto"/>
        <w:bottom w:val="none" w:sz="0" w:space="0" w:color="auto"/>
        <w:right w:val="none" w:sz="0" w:space="0" w:color="auto"/>
      </w:divBdr>
    </w:div>
    <w:div w:id="827285595">
      <w:bodyDiv w:val="1"/>
      <w:marLeft w:val="0"/>
      <w:marRight w:val="0"/>
      <w:marTop w:val="0"/>
      <w:marBottom w:val="0"/>
      <w:divBdr>
        <w:top w:val="none" w:sz="0" w:space="0" w:color="auto"/>
        <w:left w:val="none" w:sz="0" w:space="0" w:color="auto"/>
        <w:bottom w:val="none" w:sz="0" w:space="0" w:color="auto"/>
        <w:right w:val="none" w:sz="0" w:space="0" w:color="auto"/>
      </w:divBdr>
    </w:div>
    <w:div w:id="1105924087">
      <w:bodyDiv w:val="1"/>
      <w:marLeft w:val="0"/>
      <w:marRight w:val="0"/>
      <w:marTop w:val="0"/>
      <w:marBottom w:val="0"/>
      <w:divBdr>
        <w:top w:val="none" w:sz="0" w:space="0" w:color="auto"/>
        <w:left w:val="none" w:sz="0" w:space="0" w:color="auto"/>
        <w:bottom w:val="none" w:sz="0" w:space="0" w:color="auto"/>
        <w:right w:val="none" w:sz="0" w:space="0" w:color="auto"/>
      </w:divBdr>
    </w:div>
    <w:div w:id="1131745291">
      <w:bodyDiv w:val="1"/>
      <w:marLeft w:val="0"/>
      <w:marRight w:val="0"/>
      <w:marTop w:val="0"/>
      <w:marBottom w:val="0"/>
      <w:divBdr>
        <w:top w:val="none" w:sz="0" w:space="0" w:color="auto"/>
        <w:left w:val="none" w:sz="0" w:space="0" w:color="auto"/>
        <w:bottom w:val="none" w:sz="0" w:space="0" w:color="auto"/>
        <w:right w:val="none" w:sz="0" w:space="0" w:color="auto"/>
      </w:divBdr>
    </w:div>
    <w:div w:id="1200435242">
      <w:bodyDiv w:val="1"/>
      <w:marLeft w:val="0"/>
      <w:marRight w:val="0"/>
      <w:marTop w:val="0"/>
      <w:marBottom w:val="0"/>
      <w:divBdr>
        <w:top w:val="none" w:sz="0" w:space="0" w:color="auto"/>
        <w:left w:val="none" w:sz="0" w:space="0" w:color="auto"/>
        <w:bottom w:val="none" w:sz="0" w:space="0" w:color="auto"/>
        <w:right w:val="none" w:sz="0" w:space="0" w:color="auto"/>
      </w:divBdr>
    </w:div>
    <w:div w:id="1439330068">
      <w:bodyDiv w:val="1"/>
      <w:marLeft w:val="0"/>
      <w:marRight w:val="0"/>
      <w:marTop w:val="0"/>
      <w:marBottom w:val="0"/>
      <w:divBdr>
        <w:top w:val="none" w:sz="0" w:space="0" w:color="auto"/>
        <w:left w:val="none" w:sz="0" w:space="0" w:color="auto"/>
        <w:bottom w:val="none" w:sz="0" w:space="0" w:color="auto"/>
        <w:right w:val="none" w:sz="0" w:space="0" w:color="auto"/>
      </w:divBdr>
    </w:div>
    <w:div w:id="1443305119">
      <w:bodyDiv w:val="1"/>
      <w:marLeft w:val="0"/>
      <w:marRight w:val="0"/>
      <w:marTop w:val="0"/>
      <w:marBottom w:val="0"/>
      <w:divBdr>
        <w:top w:val="none" w:sz="0" w:space="0" w:color="auto"/>
        <w:left w:val="none" w:sz="0" w:space="0" w:color="auto"/>
        <w:bottom w:val="none" w:sz="0" w:space="0" w:color="auto"/>
        <w:right w:val="none" w:sz="0" w:space="0" w:color="auto"/>
      </w:divBdr>
    </w:div>
    <w:div w:id="1452936880">
      <w:bodyDiv w:val="1"/>
      <w:marLeft w:val="0"/>
      <w:marRight w:val="0"/>
      <w:marTop w:val="0"/>
      <w:marBottom w:val="0"/>
      <w:divBdr>
        <w:top w:val="none" w:sz="0" w:space="0" w:color="auto"/>
        <w:left w:val="none" w:sz="0" w:space="0" w:color="auto"/>
        <w:bottom w:val="none" w:sz="0" w:space="0" w:color="auto"/>
        <w:right w:val="none" w:sz="0" w:space="0" w:color="auto"/>
      </w:divBdr>
    </w:div>
    <w:div w:id="1590891981">
      <w:bodyDiv w:val="1"/>
      <w:marLeft w:val="0"/>
      <w:marRight w:val="0"/>
      <w:marTop w:val="0"/>
      <w:marBottom w:val="0"/>
      <w:divBdr>
        <w:top w:val="none" w:sz="0" w:space="0" w:color="auto"/>
        <w:left w:val="none" w:sz="0" w:space="0" w:color="auto"/>
        <w:bottom w:val="none" w:sz="0" w:space="0" w:color="auto"/>
        <w:right w:val="none" w:sz="0" w:space="0" w:color="auto"/>
      </w:divBdr>
    </w:div>
    <w:div w:id="1609003470">
      <w:bodyDiv w:val="1"/>
      <w:marLeft w:val="0"/>
      <w:marRight w:val="0"/>
      <w:marTop w:val="0"/>
      <w:marBottom w:val="0"/>
      <w:divBdr>
        <w:top w:val="none" w:sz="0" w:space="0" w:color="auto"/>
        <w:left w:val="none" w:sz="0" w:space="0" w:color="auto"/>
        <w:bottom w:val="none" w:sz="0" w:space="0" w:color="auto"/>
        <w:right w:val="none" w:sz="0" w:space="0" w:color="auto"/>
      </w:divBdr>
    </w:div>
    <w:div w:id="1850948270">
      <w:bodyDiv w:val="1"/>
      <w:marLeft w:val="0"/>
      <w:marRight w:val="0"/>
      <w:marTop w:val="0"/>
      <w:marBottom w:val="0"/>
      <w:divBdr>
        <w:top w:val="none" w:sz="0" w:space="0" w:color="auto"/>
        <w:left w:val="none" w:sz="0" w:space="0" w:color="auto"/>
        <w:bottom w:val="none" w:sz="0" w:space="0" w:color="auto"/>
        <w:right w:val="none" w:sz="0" w:space="0" w:color="auto"/>
      </w:divBdr>
    </w:div>
    <w:div w:id="1872717904">
      <w:bodyDiv w:val="1"/>
      <w:marLeft w:val="0"/>
      <w:marRight w:val="0"/>
      <w:marTop w:val="0"/>
      <w:marBottom w:val="0"/>
      <w:divBdr>
        <w:top w:val="none" w:sz="0" w:space="0" w:color="auto"/>
        <w:left w:val="none" w:sz="0" w:space="0" w:color="auto"/>
        <w:bottom w:val="none" w:sz="0" w:space="0" w:color="auto"/>
        <w:right w:val="none" w:sz="0" w:space="0" w:color="auto"/>
      </w:divBdr>
    </w:div>
    <w:div w:id="1961447982">
      <w:bodyDiv w:val="1"/>
      <w:marLeft w:val="0"/>
      <w:marRight w:val="0"/>
      <w:marTop w:val="0"/>
      <w:marBottom w:val="0"/>
      <w:divBdr>
        <w:top w:val="none" w:sz="0" w:space="0" w:color="auto"/>
        <w:left w:val="none" w:sz="0" w:space="0" w:color="auto"/>
        <w:bottom w:val="none" w:sz="0" w:space="0" w:color="auto"/>
        <w:right w:val="none" w:sz="0" w:space="0" w:color="auto"/>
      </w:divBdr>
    </w:div>
    <w:div w:id="208190268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https://www.nowoczesnagospodarka.gov.pl/strony/dowiedz-sie-wiecej-o-programie/nabory-wnioskow/" TargetMode="External"/><Relationship Id="rId21" Type="http://schemas.openxmlformats.org/officeDocument/2006/relationships/hyperlink" Target="https://goingdigital.oecd.org/indicator/54" TargetMode="External"/><Relationship Id="rId42" Type="http://schemas.openxmlformats.org/officeDocument/2006/relationships/hyperlink" Target="https://www.podatki.gov.pl/" TargetMode="External"/><Relationship Id="rId63" Type="http://schemas.openxmlformats.org/officeDocument/2006/relationships/hyperlink" Target="https://eur-lex.europa.eu/legal-content/PL/TXT/PDF/?uri=CELEX:52020DC0066" TargetMode="External"/><Relationship Id="rId84" Type="http://schemas.openxmlformats.org/officeDocument/2006/relationships/hyperlink" Target="https://eur-lex.europa.eu/legal-content/PL/TXT/PDF/?uri=CELEX:32023D1353" TargetMode="External"/><Relationship Id="rId138" Type="http://schemas.openxmlformats.org/officeDocument/2006/relationships/theme" Target="theme/theme1.xml"/><Relationship Id="rId16" Type="http://schemas.openxmlformats.org/officeDocument/2006/relationships/hyperlink" Target="https://digital-strategy.ec.europa.eu/en/library/country-reports-digital-decade-report-2023" TargetMode="External"/><Relationship Id="rId107" Type="http://schemas.openxmlformats.org/officeDocument/2006/relationships/hyperlink" Target="https://elearning.przemyslprzyszlosci.gov.pl/" TargetMode="External"/><Relationship Id="rId11" Type="http://schemas.openxmlformats.org/officeDocument/2006/relationships/endnotes" Target="endnotes.xml"/><Relationship Id="rId32" Type="http://schemas.openxmlformats.org/officeDocument/2006/relationships/hyperlink" Target="https://startuppoland.org/wp-content/uploads/2022/11/Polskie-Startupy-2022-1.pdf" TargetMode="External"/><Relationship Id="rId37" Type="http://schemas.openxmlformats.org/officeDocument/2006/relationships/hyperlink" Target="https://digital-strategy.ec.europa.eu/en/library/country-reports-digital-decade-report-2023" TargetMode="External"/><Relationship Id="rId53" Type="http://schemas.openxmlformats.org/officeDocument/2006/relationships/hyperlink" Target="https://www.gov.pl/web/mobywatel" TargetMode="External"/><Relationship Id="rId58" Type="http://schemas.openxmlformats.org/officeDocument/2006/relationships/hyperlink" Target="https://www.gov.pl/web/zdrowie/program-rozwoju-e-zdrowia-na-lata-2022-2027" TargetMode="External"/><Relationship Id="rId74" Type="http://schemas.openxmlformats.org/officeDocument/2006/relationships/hyperlink" Target="https://goingdigital.oecd.org/" TargetMode="External"/><Relationship Id="rId79" Type="http://schemas.openxmlformats.org/officeDocument/2006/relationships/hyperlink" Target="https://goingdigital.oecd.org/" TargetMode="External"/><Relationship Id="rId102" Type="http://schemas.openxmlformats.org/officeDocument/2006/relationships/hyperlink" Target="https://si2pem.gov.pl/" TargetMode="External"/><Relationship Id="rId123" Type="http://schemas.openxmlformats.org/officeDocument/2006/relationships/hyperlink" Target="https://dane.gov.pl/pl/article/nowy-program-otwierania-danych-na-lata-2021-2027" TargetMode="External"/><Relationship Id="rId128" Type="http://schemas.openxmlformats.org/officeDocument/2006/relationships/hyperlink" Target="https://www.funduszeeuropejskie.gov.pl/media/109762/KPO.pdf" TargetMode="External"/><Relationship Id="rId5" Type="http://schemas.openxmlformats.org/officeDocument/2006/relationships/customXml" Target="../customXml/item5.xml"/><Relationship Id="rId90" Type="http://schemas.openxmlformats.org/officeDocument/2006/relationships/image" Target="media/image3.png"/><Relationship Id="rId95" Type="http://schemas.openxmlformats.org/officeDocument/2006/relationships/chart" Target="charts/chart9.xml"/><Relationship Id="rId22" Type="http://schemas.openxmlformats.org/officeDocument/2006/relationships/hyperlink" Target="https://isap.sejm.gov.pl/isap.nsf/DocDetails.xsp?id=WMP20230000318" TargetMode="External"/><Relationship Id="rId27" Type="http://schemas.openxmlformats.org/officeDocument/2006/relationships/hyperlink" Target="https://eur-lex.europa.eu/legal-content/PL/TXT/?uri=uriserv%3AOJ.L_.2023.229.01.0001.01.ENG" TargetMode="External"/><Relationship Id="rId43" Type="http://schemas.openxmlformats.org/officeDocument/2006/relationships/hyperlink" Target="https://pacjent.gov.pl/" TargetMode="External"/><Relationship Id="rId48" Type="http://schemas.openxmlformats.org/officeDocument/2006/relationships/hyperlink" Target="https://www.geoportal.gov.pl/" TargetMode="External"/><Relationship Id="rId64" Type="http://schemas.openxmlformats.org/officeDocument/2006/relationships/hyperlink" Target="https://www.gov.pl/web/ia/europejska-strategia-w-zakresie-danych" TargetMode="External"/><Relationship Id="rId69" Type="http://schemas.openxmlformats.org/officeDocument/2006/relationships/hyperlink" Target="https://www.gov.pl/web/ia/pryncypia-architektoniczne" TargetMode="External"/><Relationship Id="rId113" Type="http://schemas.openxmlformats.org/officeDocument/2006/relationships/hyperlink" Target="https://eur-lex.europa.eu/legal-content/EN/TXT/?uri=uriserv%3AOJ.L_.2023.229.01.0001.01.ENG" TargetMode="External"/><Relationship Id="rId118" Type="http://schemas.openxmlformats.org/officeDocument/2006/relationships/hyperlink" Target="https://pfrsa.pl/cyfrowa-wyprawka.html?zakladki=cyfryzacja-procesow-w-firmie" TargetMode="External"/><Relationship Id="rId134" Type="http://schemas.openxmlformats.org/officeDocument/2006/relationships/hyperlink" Target="https://publicadministration.un.org/egovkb/Data-Center" TargetMode="External"/><Relationship Id="rId80" Type="http://schemas.openxmlformats.org/officeDocument/2006/relationships/hyperlink" Target="https://www.nask.pl/pl/raporty/raporty/4295,RAPORT-Z-BADAN-NASTOLATKI-30-2021.html" TargetMode="External"/><Relationship Id="rId85" Type="http://schemas.openxmlformats.org/officeDocument/2006/relationships/image" Target="media/image2.png"/><Relationship Id="rId12" Type="http://schemas.openxmlformats.org/officeDocument/2006/relationships/image" Target="media/image1.png"/><Relationship Id="rId17" Type="http://schemas.openxmlformats.org/officeDocument/2006/relationships/hyperlink" Target="https://digital-strategy.ec.europa.eu/pl/library/european-declaration-digital-rights-and-principles" TargetMode="External"/><Relationship Id="rId33" Type="http://schemas.openxmlformats.org/officeDocument/2006/relationships/hyperlink" Target="https://dealroom.co/blog/central-and-eastern-european-startups-2021" TargetMode="External"/><Relationship Id="rId38" Type="http://schemas.openxmlformats.org/officeDocument/2006/relationships/hyperlink" Target="https://digital-strategy.ec.europa.eu/en/library/egovernment-benchmark-2023" TargetMode="External"/><Relationship Id="rId59" Type="http://schemas.openxmlformats.org/officeDocument/2006/relationships/hyperlink" Target="https://www.gov.pl/web/cyfryzacja/cyfryzacja-oparta-na-wartosciach--podpisanie-deklaracji-berlinskiej" TargetMode="External"/><Relationship Id="rId103" Type="http://schemas.openxmlformats.org/officeDocument/2006/relationships/hyperlink" Target="https://monitorpolski.gov.pl/M2023000141901.pdf" TargetMode="External"/><Relationship Id="rId108" Type="http://schemas.openxmlformats.org/officeDocument/2006/relationships/hyperlink" Target="https://cc.eurohpc.pl/" TargetMode="External"/><Relationship Id="rId124" Type="http://schemas.openxmlformats.org/officeDocument/2006/relationships/hyperlink" Target="https://www.gov.pl/web/rozwoj-technologia/strategia-produktywnosci-2031" TargetMode="External"/><Relationship Id="rId129" Type="http://schemas.openxmlformats.org/officeDocument/2006/relationships/hyperlink" Target="https://www.gov.pl/web/cyfryzacja/strategia-cyberbezpieczenstwa-rzeczypospolitej-polskiej-na-lata-2019-2024" TargetMode="External"/><Relationship Id="rId54" Type="http://schemas.openxmlformats.org/officeDocument/2006/relationships/hyperlink" Target="https://ec.europa.eu/digital-building-blocks/wikis/display/EBSI/What+is+ebsi" TargetMode="External"/><Relationship Id="rId70" Type="http://schemas.openxmlformats.org/officeDocument/2006/relationships/hyperlink" Target="https://read.oecd-ilibrary.org/economics/oecd-economic-surveys-poland-2023_6fc99a4b-en" TargetMode="External"/><Relationship Id="rId75" Type="http://schemas.openxmlformats.org/officeDocument/2006/relationships/hyperlink" Target="https://www.uke.gov.pl/akt/raport-o-stanie-rynku-telekomunikacyjnego-w-2022-roku,485.html" TargetMode="External"/><Relationship Id="rId91" Type="http://schemas.openxmlformats.org/officeDocument/2006/relationships/chart" Target="charts/chart5.xml"/><Relationship Id="rId96" Type="http://schemas.openxmlformats.org/officeDocument/2006/relationships/chart" Target="charts/chart10.xml"/><Relationship Id="rId1" Type="http://schemas.openxmlformats.org/officeDocument/2006/relationships/customXml" Target="../customXml/item1.xml"/><Relationship Id="rId6" Type="http://schemas.openxmlformats.org/officeDocument/2006/relationships/numbering" Target="numbering.xml"/><Relationship Id="rId23" Type="http://schemas.openxmlformats.org/officeDocument/2006/relationships/hyperlink" Target="https://isap.sejm.gov.pl/isap.nsf/DocDetails.xsp?id=WMP20230000318" TargetMode="External"/><Relationship Id="rId28" Type="http://schemas.openxmlformats.org/officeDocument/2006/relationships/hyperlink" Target="https://isap.sejm.gov.pl/isap.nsf/download.xsp/WMP20230001419/O/M20231419.pdf" TargetMode="External"/><Relationship Id="rId49" Type="http://schemas.openxmlformats.org/officeDocument/2006/relationships/hyperlink" Target="https://www.gov.pl/web/rozwoj-technologia/rada-ministrow-przyjela-strategie-produktywnosci-2030" TargetMode="External"/><Relationship Id="rId114" Type="http://schemas.openxmlformats.org/officeDocument/2006/relationships/hyperlink" Target="https://eur-lex.europa.eu/legal-content/PL/TXT/?uri=celex%3A32006L0123" TargetMode="External"/><Relationship Id="rId119" Type="http://schemas.openxmlformats.org/officeDocument/2006/relationships/footer" Target="footer2.xml"/><Relationship Id="rId44" Type="http://schemas.openxmlformats.org/officeDocument/2006/relationships/hyperlink" Target="https://www.praca.gov.pl/eurzad/index.eup" TargetMode="External"/><Relationship Id="rId60" Type="http://schemas.openxmlformats.org/officeDocument/2006/relationships/hyperlink" Target="https://digital-strategy.ec.europa.eu/en/library/european-declaration-digital-rights-and-principles" TargetMode="External"/><Relationship Id="rId65" Type="http://schemas.openxmlformats.org/officeDocument/2006/relationships/hyperlink" Target="https://eur-lex.europa.eu/legal-content/PL/TXT/PDF/?uri=CELEX:52020JC0018" TargetMode="External"/><Relationship Id="rId81" Type="http://schemas.openxmlformats.org/officeDocument/2006/relationships/hyperlink" Target="https://www.nask.pl/pl/raporty/raporty/5077,Raport-Nastolatki-wobec-pornografii-cyfrowej.html" TargetMode="External"/><Relationship Id="rId86" Type="http://schemas.openxmlformats.org/officeDocument/2006/relationships/chart" Target="charts/chart1.xml"/><Relationship Id="rId130" Type="http://schemas.openxmlformats.org/officeDocument/2006/relationships/hyperlink" Target="https://eur-lex.europa.eu/legal-content/PL/TXT/?uri=CELEX%3A32022L2555&amp;qid=1691066171796" TargetMode="External"/><Relationship Id="rId135" Type="http://schemas.openxmlformats.org/officeDocument/2006/relationships/hyperlink" Target="https://research-and-innovation.ec.europa.eu/statistics/performance-indicators/european-innovation-scoreboard_en" TargetMode="External"/><Relationship Id="rId13" Type="http://schemas.openxmlformats.org/officeDocument/2006/relationships/hyperlink" Target="https://eur-lex.europa.eu/legal-content/PL/TXT/HTML/?uri=CELEX:32022D2481" TargetMode="External"/><Relationship Id="rId18" Type="http://schemas.openxmlformats.org/officeDocument/2006/relationships/hyperlink" Target="https://www.gov.pl/web/cyfryzacja/cyfryzacja-oparta-na-wartosciach--podpisanie-deklaracji-berlinskiej" TargetMode="External"/><Relationship Id="rId39" Type="http://schemas.openxmlformats.org/officeDocument/2006/relationships/hyperlink" Target="https://commission.europa.eu/publications/2022-european-semester-country-specific-recommendations-commission-recommendations_en" TargetMode="External"/><Relationship Id="rId109" Type="http://schemas.openxmlformats.org/officeDocument/2006/relationships/hyperlink" Target="https://www.gov.pl/web/cppc/inwestycja-c111-zapewnienie-dostepu-do-bardzo-szybkiego-internetu-na-obszarach-bialych-plam-1-nabor-uruchomiony" TargetMode="External"/><Relationship Id="rId34" Type="http://schemas.openxmlformats.org/officeDocument/2006/relationships/hyperlink" Target="https://www.gov.pl/web/rozwoj-technologia/rada-ministrow-przyjela-strategie-produktywnosci-2030" TargetMode="External"/><Relationship Id="rId50" Type="http://schemas.openxmlformats.org/officeDocument/2006/relationships/hyperlink" Target="https://www.gov.pl/web/cyfryzacja/program-zintegrowanej-informatyzacji-panstwa" TargetMode="External"/><Relationship Id="rId55" Type="http://schemas.openxmlformats.org/officeDocument/2006/relationships/hyperlink" Target="https://www.gov.pl/web/cyfryzacja/program-zintegrowanej-informatyzacji-panstwa" TargetMode="External"/><Relationship Id="rId76" Type="http://schemas.openxmlformats.org/officeDocument/2006/relationships/hyperlink" Target="https://networkreadinessindex.org/" TargetMode="External"/><Relationship Id="rId97" Type="http://schemas.openxmlformats.org/officeDocument/2006/relationships/chart" Target="charts/chart11.xml"/><Relationship Id="rId104" Type="http://schemas.openxmlformats.org/officeDocument/2006/relationships/hyperlink" Target="https://eur-lex.europa.eu/legal-content/PL/TXT/?uri=uriserv%3AOJ.L_.2023.229.01.0001.01.ENG" TargetMode="External"/><Relationship Id="rId120" Type="http://schemas.openxmlformats.org/officeDocument/2006/relationships/hyperlink" Target="https://www.gov.pl/web/ia/pryncypia-architektoniczne" TargetMode="External"/><Relationship Id="rId125" Type="http://schemas.openxmlformats.org/officeDocument/2006/relationships/hyperlink" Target="https://sip.lex.pl/akty-prawne/mp-monitor-polski/ustanowienie-polityki-dla-rozwoju-sztucznej-inteligencji-w-polsce-od-19070233" TargetMode="External"/><Relationship Id="rId7" Type="http://schemas.openxmlformats.org/officeDocument/2006/relationships/styles" Target="styles.xml"/><Relationship Id="rId71" Type="http://schemas.openxmlformats.org/officeDocument/2006/relationships/hyperlink" Target="https://data.europa.eu/en/publications/open-data-maturity/2023" TargetMode="External"/><Relationship Id="rId92" Type="http://schemas.openxmlformats.org/officeDocument/2006/relationships/chart" Target="charts/chart6.xml"/><Relationship Id="rId2" Type="http://schemas.openxmlformats.org/officeDocument/2006/relationships/customXml" Target="../customXml/item2.xml"/><Relationship Id="rId29" Type="http://schemas.openxmlformats.org/officeDocument/2006/relationships/hyperlink" Target="https://www.gov.pl/web/edukacja-i-nauka/polityka-naukowa-panstwa-przyjeta-przez-rade-ministrow" TargetMode="External"/><Relationship Id="rId24" Type="http://schemas.openxmlformats.org/officeDocument/2006/relationships/hyperlink" Target="https://digital-strategy.ec.europa.eu/en/library/country-reports-digital-decade-report-2023" TargetMode="External"/><Relationship Id="rId40" Type="http://schemas.openxmlformats.org/officeDocument/2006/relationships/hyperlink" Target="https://www.gov.pl/web/cyfryzacja/strategia-cyberbezpieczenstwa-rzeczypospolitej-polskiej-na-lata-2019-2024" TargetMode="External"/><Relationship Id="rId45" Type="http://schemas.openxmlformats.org/officeDocument/2006/relationships/hyperlink" Target="https://www.zus.pl/pue" TargetMode="External"/><Relationship Id="rId66" Type="http://schemas.openxmlformats.org/officeDocument/2006/relationships/hyperlink" Target="https://digital-strategy.ec.europa.eu/en/library/country-reports-digital-decade-report-2023" TargetMode="External"/><Relationship Id="rId87" Type="http://schemas.openxmlformats.org/officeDocument/2006/relationships/chart" Target="charts/chart2.xml"/><Relationship Id="rId110" Type="http://schemas.openxmlformats.org/officeDocument/2006/relationships/hyperlink" Target="https://www.gov.pl/web/cyfryzacja/narodowy-plan-szerokopasmowy---zaktualizowany" TargetMode="External"/><Relationship Id="rId115" Type="http://schemas.openxmlformats.org/officeDocument/2006/relationships/hyperlink" Target="https://www.nowoczesnagospodarka.gov.pl/strony/dowiedz-sie-wiecej-o-programie/nabory-wnioskow/" TargetMode="External"/><Relationship Id="rId131" Type="http://schemas.openxmlformats.org/officeDocument/2006/relationships/hyperlink" Target="https://www.gov.pl/web/cyfryzacja/konsultacje-spoleczne--przyszly-krajowy-plan-dzialania-do-programu-polityki-droga-ku-cyfrowej-dekadzie-do-2030-r" TargetMode="External"/><Relationship Id="rId136" Type="http://schemas.openxmlformats.org/officeDocument/2006/relationships/hyperlink" Target="https://goingdigital.oecd.org/" TargetMode="External"/><Relationship Id="rId61" Type="http://schemas.openxmlformats.org/officeDocument/2006/relationships/hyperlink" Target="https://datareportal.com/reports/digital-2023-poland" TargetMode="External"/><Relationship Id="rId82" Type="http://schemas.openxmlformats.org/officeDocument/2006/relationships/hyperlink" Target="https://dyzurnet.pl/publikacje" TargetMode="External"/><Relationship Id="rId19" Type="http://schemas.openxmlformats.org/officeDocument/2006/relationships/footer" Target="footer1.xml"/><Relationship Id="rId14" Type="http://schemas.openxmlformats.org/officeDocument/2006/relationships/hyperlink" Target="https://digital-strategy.ec.europa.eu/en/library/european-declaration-digital-rights-and-principles" TargetMode="External"/><Relationship Id="rId30" Type="http://schemas.openxmlformats.org/officeDocument/2006/relationships/hyperlink" Target="https://ec.europa.eu/eurostat/databrowser/view/ISOC_E_DII/default/table?lang=en&amp;category=isoc.isoc_e" TargetMode="External"/><Relationship Id="rId35" Type="http://schemas.openxmlformats.org/officeDocument/2006/relationships/hyperlink" Target="https://www.gov.pl/web/ai/polityka-dla-rozwoju-sztucznej-inteligencji-w-polsce-od-roku-2020" TargetMode="External"/><Relationship Id="rId56" Type="http://schemas.openxmlformats.org/officeDocument/2006/relationships/hyperlink" Target="https://pacjent.gov.pl/internetowe-konto-pacjenta" TargetMode="External"/><Relationship Id="rId77" Type="http://schemas.openxmlformats.org/officeDocument/2006/relationships/hyperlink" Target="https://www.imd.org/centers/world-competitiveness-center/rankings/world-digital-competitiveness/" TargetMode="External"/><Relationship Id="rId100" Type="http://schemas.openxmlformats.org/officeDocument/2006/relationships/chart" Target="charts/chart14.xml"/><Relationship Id="rId105" Type="http://schemas.openxmlformats.org/officeDocument/2006/relationships/hyperlink" Target="https://ec.europa.eu/eurostat/cache/metadata/en/isoc_e_dii_esmsip2.htm" TargetMode="External"/><Relationship Id="rId126" Type="http://schemas.openxmlformats.org/officeDocument/2006/relationships/hyperlink" Target="https://www.gov.pl/web/zdrowie/program-rozwoju-e-zdrowia-na-lata-2022-2027" TargetMode="External"/><Relationship Id="rId8" Type="http://schemas.openxmlformats.org/officeDocument/2006/relationships/settings" Target="settings.xml"/><Relationship Id="rId51" Type="http://schemas.openxmlformats.org/officeDocument/2006/relationships/hyperlink" Target="https://www.gov.pl/web/govtech/program-rzadowy" TargetMode="External"/><Relationship Id="rId72" Type="http://schemas.openxmlformats.org/officeDocument/2006/relationships/hyperlink" Target="https://www.imd.org/centers/world-competitiveness-center/rankings/world-digital-competitiveness/" TargetMode="External"/><Relationship Id="rId93" Type="http://schemas.openxmlformats.org/officeDocument/2006/relationships/chart" Target="charts/chart7.xml"/><Relationship Id="rId98" Type="http://schemas.openxmlformats.org/officeDocument/2006/relationships/chart" Target="charts/chart12.xml"/><Relationship Id="rId121" Type="http://schemas.openxmlformats.org/officeDocument/2006/relationships/hyperlink" Target="https://www.gov.pl/web/edukacja-i-nauka/polityka-naukowa-panstwa-przyjeta-przez-rade-ministrow" TargetMode="External"/><Relationship Id="rId3" Type="http://schemas.openxmlformats.org/officeDocument/2006/relationships/customXml" Target="../customXml/item3.xml"/><Relationship Id="rId25" Type="http://schemas.openxmlformats.org/officeDocument/2006/relationships/hyperlink" Target="https://commission.europa.eu/publications/2022-european-semester-country-specific-recommendations-commission-recommendations_en" TargetMode="External"/><Relationship Id="rId46" Type="http://schemas.openxmlformats.org/officeDocument/2006/relationships/hyperlink" Target="https://zpe.gov.pl/" TargetMode="External"/><Relationship Id="rId67" Type="http://schemas.openxmlformats.org/officeDocument/2006/relationships/hyperlink" Target="https://eur-lex.europa.eu/legal-content/PL/TXT/PDF/?uri=CELEX:52023DC0621" TargetMode="External"/><Relationship Id="rId116" Type="http://schemas.openxmlformats.org/officeDocument/2006/relationships/hyperlink" Target="https://www.gov.pl/web/ncbr/zakonczenie-oceny-wnioskow-zlozonych-w-ramach-naboru-feng0223-ip01-00123-tef-ai" TargetMode="External"/><Relationship Id="rId137" Type="http://schemas.openxmlformats.org/officeDocument/2006/relationships/fontTable" Target="fontTable.xml"/><Relationship Id="rId20" Type="http://schemas.openxmlformats.org/officeDocument/2006/relationships/hyperlink" Target="https://commission.europa.eu/publications/2022-european-semester-country-specific-recommendations-commission-recommendations_en" TargetMode="External"/><Relationship Id="rId41" Type="http://schemas.openxmlformats.org/officeDocument/2006/relationships/hyperlink" Target="https://www.biznes.gov.pl/pl" TargetMode="External"/><Relationship Id="rId62" Type="http://schemas.openxmlformats.org/officeDocument/2006/relationships/hyperlink" Target="https://cms.dane.gov.pl/documents/29/POD_M.P._290.pdf" TargetMode="External"/><Relationship Id="rId83" Type="http://schemas.openxmlformats.org/officeDocument/2006/relationships/hyperlink" Target="https://digital-strategy.ec.europa.eu/pl/library/communication-establishing-union-level-projected-trajectories-digital-targets" TargetMode="External"/><Relationship Id="rId88" Type="http://schemas.openxmlformats.org/officeDocument/2006/relationships/chart" Target="charts/chart3.xml"/><Relationship Id="rId111" Type="http://schemas.openxmlformats.org/officeDocument/2006/relationships/hyperlink" Target="https://internet.gov.pl/" TargetMode="External"/><Relationship Id="rId132" Type="http://schemas.openxmlformats.org/officeDocument/2006/relationships/hyperlink" Target="https://isap.sejm.gov.pl/isap.nsf/download.xsp/WMP20230000318/O/M20230318.pdf" TargetMode="External"/><Relationship Id="rId15" Type="http://schemas.openxmlformats.org/officeDocument/2006/relationships/hyperlink" Target="https://digital-strategy.ec.europa.eu/pl/library/guidance-member-states-preparation-national-digital-decade-strategic-roadmaps" TargetMode="External"/><Relationship Id="rId36" Type="http://schemas.openxmlformats.org/officeDocument/2006/relationships/hyperlink" Target="https://dane.gov.pl/pl/knowledgebase/useful-materials/program-otwierania-danych-na-lata-2021-2027" TargetMode="External"/><Relationship Id="rId57" Type="http://schemas.openxmlformats.org/officeDocument/2006/relationships/hyperlink" Target="https://pacjent.gov.pl/aplikacja-mojeikp" TargetMode="External"/><Relationship Id="rId106" Type="http://schemas.openxmlformats.org/officeDocument/2006/relationships/hyperlink" Target="http://www.biznes.gov.pl" TargetMode="External"/><Relationship Id="rId127" Type="http://schemas.openxmlformats.org/officeDocument/2006/relationships/hyperlink" Target="https://www.funduszeeuropejskie.gov.pl/strony/o-funduszach/fundusze-europejskie-bez-barier/dostepnosc-plus/o-programie/" TargetMode="External"/><Relationship Id="rId10" Type="http://schemas.openxmlformats.org/officeDocument/2006/relationships/footnotes" Target="footnotes.xml"/><Relationship Id="rId31" Type="http://schemas.openxmlformats.org/officeDocument/2006/relationships/hyperlink" Target="https://lp.startupblink.com/report" TargetMode="External"/><Relationship Id="rId52" Type="http://schemas.openxmlformats.org/officeDocument/2006/relationships/hyperlink" Target="https://www.gov.pl/web/gov/zaloz-profil-zaufany" TargetMode="External"/><Relationship Id="rId73" Type="http://schemas.openxmlformats.org/officeDocument/2006/relationships/hyperlink" Target="https://research-and-innovation.ec.europa.eu/knowledge-publications-tools-and-data/publications/all-publications/european-innovation-scoreboard-2022_en" TargetMode="External"/><Relationship Id="rId78" Type="http://schemas.openxmlformats.org/officeDocument/2006/relationships/hyperlink" Target="https://www.gov.pl/web/cyfryzacja/cyfryzacja-podczas-pandemii" TargetMode="External"/><Relationship Id="rId94" Type="http://schemas.openxmlformats.org/officeDocument/2006/relationships/chart" Target="charts/chart8.xml"/><Relationship Id="rId99" Type="http://schemas.openxmlformats.org/officeDocument/2006/relationships/chart" Target="charts/chart13.xml"/><Relationship Id="rId101" Type="http://schemas.openxmlformats.org/officeDocument/2006/relationships/hyperlink" Target="https://eur-lex.europa.eu/legal-content/PL/TXT/?uri=CELEX%3A52021PC0281&amp;qid=1690789107779" TargetMode="External"/><Relationship Id="rId122" Type="http://schemas.openxmlformats.org/officeDocument/2006/relationships/hyperlink" Target="https://www.gov.pl/web/rozwoj-technologia/polska-strategia-kosmiczna" TargetMode="External"/><Relationship Id="rId4" Type="http://schemas.openxmlformats.org/officeDocument/2006/relationships/customXml" Target="../customXml/item4.xml"/><Relationship Id="rId9" Type="http://schemas.openxmlformats.org/officeDocument/2006/relationships/webSettings" Target="webSettings.xml"/><Relationship Id="rId26" Type="http://schemas.openxmlformats.org/officeDocument/2006/relationships/hyperlink" Target="https://mc.bip.gov.pl/programy-realizowane-w-mc/narodowy-plan-szerokopasmowy.html" TargetMode="External"/><Relationship Id="rId47" Type="http://schemas.openxmlformats.org/officeDocument/2006/relationships/hyperlink" Target="https://empatia.mpips.gov.pl/" TargetMode="External"/><Relationship Id="rId68" Type="http://schemas.openxmlformats.org/officeDocument/2006/relationships/hyperlink" Target="https://joinup.ec.europa.eu/sites/default/files/inline-files/DPA_Factsheets_2023_Poland_vFINAL.pdf" TargetMode="External"/><Relationship Id="rId89" Type="http://schemas.openxmlformats.org/officeDocument/2006/relationships/chart" Target="charts/chart4.xml"/><Relationship Id="rId112" Type="http://schemas.openxmlformats.org/officeDocument/2006/relationships/hyperlink" Target="https://si2pem.gov.pl/" TargetMode="External"/><Relationship Id="rId133" Type="http://schemas.openxmlformats.org/officeDocument/2006/relationships/hyperlink" Target="https://www.gov.pl/web/premier/projekt-uchwaly-rady-ministrow-w-sprawie-ustanowienia-polityki-cyfrowej-transformacji-edukacji-w-polsce" TargetMode="External"/></Relationships>
</file>

<file path=word/charts/_rels/chart1.xml.rels><?xml version="1.0" encoding="UTF-8" standalone="yes"?>
<Relationships xmlns="http://schemas.openxmlformats.org/package/2006/relationships"><Relationship Id="rId3" Type="http://schemas.openxmlformats.org/officeDocument/2006/relationships/themeOverride" Target="../theme/themeOverride1.xml"/><Relationship Id="rId2" Type="http://schemas.microsoft.com/office/2011/relationships/chartColorStyle" Target="colors1.xml"/><Relationship Id="rId1" Type="http://schemas.microsoft.com/office/2011/relationships/chartStyle" Target="style1.xml"/><Relationship Id="rId5" Type="http://schemas.openxmlformats.org/officeDocument/2006/relationships/chartUserShapes" Target="../drawings/drawing1.xml"/><Relationship Id="rId4" Type="http://schemas.openxmlformats.org/officeDocument/2006/relationships/oleObject" Target="https://piekonomiczny.sharepoint.com/Shared%20Documents/Zesp&#243;&#322;%20Gospodarki%20Cyfrowej/Cyfrowa%20dekada/Cyfrowa%20dekada%20-%20cele%20i%20trajektorie_dla%20MC.xlsx" TargetMode="External"/></Relationships>
</file>

<file path=word/charts/_rels/chart2.xml.rels><?xml version="1.0" encoding="UTF-8" standalone="yes"?>
<Relationships xmlns="http://schemas.openxmlformats.org/package/2006/relationships"><Relationship Id="rId3" Type="http://schemas.openxmlformats.org/officeDocument/2006/relationships/package" Target="../embeddings/Microsoft_Excel_Worksheet.xlsx"/><Relationship Id="rId2" Type="http://schemas.microsoft.com/office/2011/relationships/chartColorStyle" Target="colors2.xml"/><Relationship Id="rId1" Type="http://schemas.microsoft.com/office/2011/relationships/chartStyle" Target="style2.xml"/><Relationship Id="rId4" Type="http://schemas.openxmlformats.org/officeDocument/2006/relationships/chartUserShapes" Target="../drawings/drawing2.xml"/></Relationships>
</file>

<file path=word/charts/_rels/chart3.xml.rels><?xml version="1.0" encoding="UTF-8" standalone="yes"?>
<Relationships xmlns="http://schemas.openxmlformats.org/package/2006/relationships"><Relationship Id="rId3" Type="http://schemas.openxmlformats.org/officeDocument/2006/relationships/package" Target="../embeddings/Microsoft_Excel_Worksheet1.xlsx"/><Relationship Id="rId2" Type="http://schemas.microsoft.com/office/2011/relationships/chartColorStyle" Target="colors3.xml"/><Relationship Id="rId1" Type="http://schemas.microsoft.com/office/2011/relationships/chartStyle" Target="style3.xml"/></Relationships>
</file>

<file path=word/charts/_rels/chart4.xml.rels><?xml version="1.0" encoding="UTF-8" standalone="yes"?>
<Relationships xmlns="http://schemas.openxmlformats.org/package/2006/relationships"><Relationship Id="rId3" Type="http://schemas.openxmlformats.org/officeDocument/2006/relationships/package" Target="../embeddings/Microsoft_Excel_Worksheet2.xlsx"/><Relationship Id="rId2" Type="http://schemas.microsoft.com/office/2011/relationships/chartColorStyle" Target="colors4.xml"/><Relationship Id="rId1" Type="http://schemas.microsoft.com/office/2011/relationships/chartStyle" Target="style4.xml"/></Relationships>
</file>

<file path=word/charts/_rels/chart5.xml.rels><?xml version="1.0" encoding="UTF-8" standalone="yes"?>
<Relationships xmlns="http://schemas.openxmlformats.org/package/2006/relationships"><Relationship Id="rId3" Type="http://schemas.openxmlformats.org/officeDocument/2006/relationships/themeOverride" Target="../theme/themeOverride2.xml"/><Relationship Id="rId2" Type="http://schemas.microsoft.com/office/2011/relationships/chartColorStyle" Target="colors5.xml"/><Relationship Id="rId1" Type="http://schemas.microsoft.com/office/2011/relationships/chartStyle" Target="style5.xml"/><Relationship Id="rId4" Type="http://schemas.openxmlformats.org/officeDocument/2006/relationships/oleObject" Target="https://piekonomiczny.sharepoint.com/Shared%20Documents/Zesp&#243;&#322;%20Gospodarki%20Cyfrowej/Cyfrowa%20dekada/Cyfrowa%20dekada%20-%20cele%20i%20trajektorie_dla%20MC.xlsx" TargetMode="External"/></Relationships>
</file>

<file path=word/charts/_rels/chart6.xml.rels><?xml version="1.0" encoding="UTF-8" standalone="yes"?>
<Relationships xmlns="http://schemas.openxmlformats.org/package/2006/relationships"><Relationship Id="rId3" Type="http://schemas.openxmlformats.org/officeDocument/2006/relationships/themeOverride" Target="../theme/themeOverride3.xml"/><Relationship Id="rId2" Type="http://schemas.microsoft.com/office/2011/relationships/chartColorStyle" Target="colors6.xml"/><Relationship Id="rId1" Type="http://schemas.microsoft.com/office/2011/relationships/chartStyle" Target="style6.xml"/><Relationship Id="rId4" Type="http://schemas.openxmlformats.org/officeDocument/2006/relationships/oleObject" Target="https://piekonomiczny.sharepoint.com/Shared%20Documents/Zesp&#243;&#322;%20Gospodarki%20Cyfrowej/Cyfrowa%20dekada/Cyfrowa%20dekada%20-%20cele%20i%20trajektorie_dla%20MC.xlsx" TargetMode="External"/></Relationships>
</file>

<file path=word/charts/_rels/chart7.xml.rels><?xml version="1.0" encoding="UTF-8" standalone="yes"?>
<Relationships xmlns="http://schemas.openxmlformats.org/package/2006/relationships"><Relationship Id="rId3" Type="http://schemas.openxmlformats.org/officeDocument/2006/relationships/oleObject" Target="file:///\\bistore2\wspolne3\DAIP\DDPP\Digital%20Decade\decyzja,%20wytyczne%20do%20krajowego%20planu,%20trajektorie\trajektorie%20krajowe_PIE\gotowy%20dokument%20z%20PIE\Cyfrowa%20dekada%20-%20cele%20i%20trajektorie_dla%20MC_v6.xlsx" TargetMode="External"/><Relationship Id="rId2" Type="http://schemas.microsoft.com/office/2011/relationships/chartColorStyle" Target="colors7.xml"/><Relationship Id="rId1" Type="http://schemas.microsoft.com/office/2011/relationships/chartStyle" Target="style7.xml"/></Relationships>
</file>

<file path=word/charts/_rels/chart8.xml.rels><?xml version="1.0" encoding="UTF-8" standalone="yes"?>
<Relationships xmlns="http://schemas.openxmlformats.org/package/2006/relationships"><Relationship Id="rId3" Type="http://schemas.openxmlformats.org/officeDocument/2006/relationships/oleObject" Target="file:///\\bistore2\wspolne3\DAIP\DDPP\Digital%20Decade\decyzja,%20wytyczne%20do%20krajowego%20planu,%20trajektorie\trajektorie%20krajowe_PIE\gotowy%20dokument%20z%20PIE\Cyfrowa%20dekada%20-%20cele%20i%20trajektorie_dla%20MC_v6.xlsx" TargetMode="External"/><Relationship Id="rId2" Type="http://schemas.microsoft.com/office/2011/relationships/chartColorStyle" Target="colors8.xml"/><Relationship Id="rId1" Type="http://schemas.microsoft.com/office/2011/relationships/chartStyle" Target="style8.xml"/></Relationships>
</file>

<file path=word/charts/_rels/chart9.xml.rels><?xml version="1.0" encoding="UTF-8" standalone="yes"?>
<Relationships xmlns="http://schemas.openxmlformats.org/package/2006/relationships"><Relationship Id="rId3" Type="http://schemas.openxmlformats.org/officeDocument/2006/relationships/oleObject" Target="file:///\\bistore2\wspolne3\DAIP\DDPP\Digital%20Decade\decyzja,%20wytyczne%20do%20krajowego%20planu,%20trajektorie\trajektorie%20krajowe_PIE\gotowy%20dokument%20z%20PIE\Cyfrowa%20dekada%20-%20cele%20i%20trajektorie_dla%20MC_v6.xlsx" TargetMode="External"/><Relationship Id="rId2" Type="http://schemas.microsoft.com/office/2011/relationships/chartColorStyle" Target="colors9.xml"/><Relationship Id="rId1" Type="http://schemas.microsoft.com/office/2011/relationships/chartStyle" Target="style9.xml"/><Relationship Id="rId4" Type="http://schemas.openxmlformats.org/officeDocument/2006/relationships/chartUserShapes" Target="../drawings/drawing3.xml"/></Relationships>
</file>

<file path=word/charts/_rels/chart10.xml.rels><?xml version="1.0" encoding="UTF-8" standalone="yes"?>
<Relationships xmlns="http://schemas.openxmlformats.org/package/2006/relationships"><Relationship Id="rId3" Type="http://schemas.openxmlformats.org/officeDocument/2006/relationships/themeOverride" Target="../theme/themeOverride4.xml"/><Relationship Id="rId2" Type="http://schemas.microsoft.com/office/2011/relationships/chartColorStyle" Target="colors10.xml"/><Relationship Id="rId1" Type="http://schemas.microsoft.com/office/2011/relationships/chartStyle" Target="style10.xml"/><Relationship Id="rId4" Type="http://schemas.openxmlformats.org/officeDocument/2006/relationships/oleObject" Target="https://piekonomiczny.sharepoint.com/Shared%20Documents/Zesp&#243;&#322;%20Gospodarki%20Cyfrowej/Cyfrowa%20dekada/Cyfrowa%20dekada%20-%20cele%20i%20trajektorie_dla%20MC.xlsx" TargetMode="External"/></Relationships>
</file>

<file path=word/charts/_rels/chart11.xml.rels><?xml version="1.0" encoding="UTF-8" standalone="yes"?>
<Relationships xmlns="http://schemas.openxmlformats.org/package/2006/relationships"><Relationship Id="rId3" Type="http://schemas.openxmlformats.org/officeDocument/2006/relationships/themeOverride" Target="../theme/themeOverride5.xml"/><Relationship Id="rId2" Type="http://schemas.microsoft.com/office/2011/relationships/chartColorStyle" Target="colors11.xml"/><Relationship Id="rId1" Type="http://schemas.microsoft.com/office/2011/relationships/chartStyle" Target="style11.xml"/><Relationship Id="rId4" Type="http://schemas.openxmlformats.org/officeDocument/2006/relationships/oleObject" Target="https://piekonomiczny.sharepoint.com/Shared%20Documents/Zesp&#243;&#322;%20Gospodarki%20Cyfrowej/Cyfrowa%20dekada/Cyfrowa%20dekada%20-%20cele%20i%20trajektorie_dla%20MC.xlsx" TargetMode="External"/></Relationships>
</file>

<file path=word/charts/_rels/chart12.xml.rels><?xml version="1.0" encoding="UTF-8" standalone="yes"?>
<Relationships xmlns="http://schemas.openxmlformats.org/package/2006/relationships"><Relationship Id="rId3" Type="http://schemas.openxmlformats.org/officeDocument/2006/relationships/package" Target="../embeddings/Microsoft_Excel_Worksheet3.xlsx"/><Relationship Id="rId2" Type="http://schemas.microsoft.com/office/2011/relationships/chartColorStyle" Target="colors12.xml"/><Relationship Id="rId1" Type="http://schemas.microsoft.com/office/2011/relationships/chartStyle" Target="style12.xml"/></Relationships>
</file>

<file path=word/charts/_rels/chart13.xml.rels><?xml version="1.0" encoding="UTF-8" standalone="yes"?>
<Relationships xmlns="http://schemas.openxmlformats.org/package/2006/relationships"><Relationship Id="rId3" Type="http://schemas.openxmlformats.org/officeDocument/2006/relationships/package" Target="../embeddings/Microsoft_Excel_Worksheet4.xlsx"/><Relationship Id="rId2" Type="http://schemas.microsoft.com/office/2011/relationships/chartColorStyle" Target="colors13.xml"/><Relationship Id="rId1" Type="http://schemas.microsoft.com/office/2011/relationships/chartStyle" Target="style13.xml"/></Relationships>
</file>

<file path=word/charts/_rels/chart14.xml.rels><?xml version="1.0" encoding="UTF-8" standalone="yes"?>
<Relationships xmlns="http://schemas.openxmlformats.org/package/2006/relationships"><Relationship Id="rId3" Type="http://schemas.openxmlformats.org/officeDocument/2006/relationships/themeOverride" Target="../theme/themeOverride6.xml"/><Relationship Id="rId2" Type="http://schemas.microsoft.com/office/2011/relationships/chartColorStyle" Target="colors14.xml"/><Relationship Id="rId1" Type="http://schemas.microsoft.com/office/2011/relationships/chartStyle" Target="style14.xml"/><Relationship Id="rId4" Type="http://schemas.openxmlformats.org/officeDocument/2006/relationships/oleObject" Target="https://piekonomiczny.sharepoint.com/Shared%20Documents/Zesp&#243;&#322;%20Gospodarki%20Cyfrowej/Cyfrowa%20dekada/Cyfrowa%20dekada%20-%20cele%20i%20trajektorie_dla%20MC.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scatterChart>
        <c:scatterStyle val="lineMarker"/>
        <c:varyColors val="0"/>
        <c:ser>
          <c:idx val="0"/>
          <c:order val="0"/>
          <c:tx>
            <c:strRef>
              <c:f>'[Cyfrowa dekada - cele i trajektorie_dla MC.xlsx]2a'!$C$6</c:f>
              <c:strCache>
                <c:ptCount val="1"/>
                <c:pt idx="0">
                  <c:v>Wartość docelowa</c:v>
                </c:pt>
              </c:strCache>
            </c:strRef>
          </c:tx>
          <c:spPr>
            <a:ln w="19050" cap="rnd">
              <a:solidFill>
                <a:schemeClr val="accent1"/>
              </a:solidFill>
              <a:prstDash val="sysDash"/>
              <a:round/>
            </a:ln>
            <a:effectLst/>
          </c:spPr>
          <c:marker>
            <c:symbol val="none"/>
          </c:marker>
          <c:dLbls>
            <c:dLbl>
              <c:idx val="0"/>
              <c:layout>
                <c:manualLayout>
                  <c:x val="1.0664031913724902E-2"/>
                  <c:y val="-2.8068787315118273E-2"/>
                </c:manualLayout>
              </c:layout>
              <c:showLegendKey val="0"/>
              <c:showVal val="0"/>
              <c:showCatName val="0"/>
              <c:showSerName val="1"/>
              <c:showPercent val="0"/>
              <c:showBubbleSize val="0"/>
              <c:extLst>
                <c:ext xmlns:c15="http://schemas.microsoft.com/office/drawing/2012/chart" uri="{CE6537A1-D6FC-4f65-9D91-7224C49458BB}"/>
                <c:ext xmlns:c16="http://schemas.microsoft.com/office/drawing/2014/chart" uri="{C3380CC4-5D6E-409C-BE32-E72D297353CC}">
                  <c16:uniqueId val="{00000000-5227-46FE-B14F-66C21A4E57C5}"/>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showLegendKey val="0"/>
            <c:showVal val="0"/>
            <c:showCatName val="0"/>
            <c:showSerName val="0"/>
            <c:showPercent val="0"/>
            <c:showBubbleSize val="0"/>
            <c:extLst>
              <c:ext xmlns:c15="http://schemas.microsoft.com/office/drawing/2012/chart" uri="{CE6537A1-D6FC-4f65-9D91-7224C49458BB}">
                <c15:showLeaderLines val="0"/>
              </c:ext>
            </c:extLst>
          </c:dLbls>
          <c:xVal>
            <c:numRef>
              <c:f>'[Cyfrowa dekada - cele i trajektorie_dla MC.xlsx]2a'!$D$5:$U$5</c:f>
              <c:numCache>
                <c:formatCode>General</c:formatCode>
                <c:ptCount val="18"/>
                <c:pt idx="0">
                  <c:v>2013</c:v>
                </c:pt>
                <c:pt idx="1">
                  <c:v>2014</c:v>
                </c:pt>
                <c:pt idx="2">
                  <c:v>2015</c:v>
                </c:pt>
                <c:pt idx="3">
                  <c:v>2016</c:v>
                </c:pt>
                <c:pt idx="4">
                  <c:v>2017</c:v>
                </c:pt>
                <c:pt idx="5">
                  <c:v>2018</c:v>
                </c:pt>
                <c:pt idx="6">
                  <c:v>2019</c:v>
                </c:pt>
                <c:pt idx="7">
                  <c:v>2020</c:v>
                </c:pt>
                <c:pt idx="8">
                  <c:v>2021</c:v>
                </c:pt>
                <c:pt idx="9">
                  <c:v>2022</c:v>
                </c:pt>
                <c:pt idx="10">
                  <c:v>2023</c:v>
                </c:pt>
                <c:pt idx="11">
                  <c:v>2024</c:v>
                </c:pt>
                <c:pt idx="12">
                  <c:v>2025</c:v>
                </c:pt>
                <c:pt idx="13">
                  <c:v>2026</c:v>
                </c:pt>
                <c:pt idx="14">
                  <c:v>2027</c:v>
                </c:pt>
                <c:pt idx="15">
                  <c:v>2028</c:v>
                </c:pt>
                <c:pt idx="16">
                  <c:v>2029</c:v>
                </c:pt>
                <c:pt idx="17">
                  <c:v>2030</c:v>
                </c:pt>
              </c:numCache>
            </c:numRef>
          </c:xVal>
          <c:yVal>
            <c:numRef>
              <c:f>'[Cyfrowa dekada - cele i trajektorie_dla MC.xlsx]2a'!$D$6:$U$6</c:f>
              <c:numCache>
                <c:formatCode>0.0</c:formatCode>
                <c:ptCount val="18"/>
                <c:pt idx="0">
                  <c:v>1.0095345156230402</c:v>
                </c:pt>
                <c:pt idx="1">
                  <c:v>1.0095345156230402</c:v>
                </c:pt>
                <c:pt idx="2">
                  <c:v>1.0095345156230402</c:v>
                </c:pt>
                <c:pt idx="3">
                  <c:v>1.0095345156230402</c:v>
                </c:pt>
                <c:pt idx="4">
                  <c:v>1.0095345156230402</c:v>
                </c:pt>
                <c:pt idx="5">
                  <c:v>1.0095345156230402</c:v>
                </c:pt>
                <c:pt idx="6">
                  <c:v>1.0095345156230402</c:v>
                </c:pt>
                <c:pt idx="7">
                  <c:v>1.0095345156230402</c:v>
                </c:pt>
                <c:pt idx="8">
                  <c:v>1.0095345156230402</c:v>
                </c:pt>
                <c:pt idx="9">
                  <c:v>1.0095345156230402</c:v>
                </c:pt>
                <c:pt idx="10">
                  <c:v>1.0095345156230402</c:v>
                </c:pt>
                <c:pt idx="11">
                  <c:v>1.0095345156230402</c:v>
                </c:pt>
                <c:pt idx="12">
                  <c:v>1.0095345156230402</c:v>
                </c:pt>
                <c:pt idx="13">
                  <c:v>1.0095345156230402</c:v>
                </c:pt>
                <c:pt idx="14">
                  <c:v>1.0095345156230402</c:v>
                </c:pt>
                <c:pt idx="15">
                  <c:v>1.0095345156230402</c:v>
                </c:pt>
                <c:pt idx="16">
                  <c:v>1.0095345156230402</c:v>
                </c:pt>
                <c:pt idx="17">
                  <c:v>1.0095345156230402</c:v>
                </c:pt>
              </c:numCache>
            </c:numRef>
          </c:yVal>
          <c:smooth val="0"/>
          <c:extLst>
            <c:ext xmlns:c16="http://schemas.microsoft.com/office/drawing/2014/chart" uri="{C3380CC4-5D6E-409C-BE32-E72D297353CC}">
              <c16:uniqueId val="{00000001-5227-46FE-B14F-66C21A4E57C5}"/>
            </c:ext>
          </c:extLst>
        </c:ser>
        <c:ser>
          <c:idx val="1"/>
          <c:order val="1"/>
          <c:tx>
            <c:strRef>
              <c:f>'[Cyfrowa dekada - cele i trajektorie_dla MC.xlsx]2a'!$C$7</c:f>
              <c:strCache>
                <c:ptCount val="1"/>
                <c:pt idx="0">
                  <c:v>Wartości historyczne</c:v>
                </c:pt>
              </c:strCache>
            </c:strRef>
          </c:tx>
          <c:spPr>
            <a:ln w="19050" cap="rnd">
              <a:noFill/>
              <a:prstDash val="sysDash"/>
              <a:round/>
            </a:ln>
            <a:effectLst/>
          </c:spPr>
          <c:marker>
            <c:symbol val="circle"/>
            <c:size val="5"/>
            <c:spPr>
              <a:solidFill>
                <a:srgbClr val="00B050"/>
              </a:solidFill>
              <a:ln w="9525">
                <a:solidFill>
                  <a:srgbClr val="00B050"/>
                </a:solidFill>
              </a:ln>
              <a:effectLst/>
            </c:spPr>
          </c:marker>
          <c:xVal>
            <c:numRef>
              <c:f>'[Cyfrowa dekada - cele i trajektorie_dla MC.xlsx]2a'!$D$5:$U$5</c:f>
              <c:numCache>
                <c:formatCode>General</c:formatCode>
                <c:ptCount val="18"/>
                <c:pt idx="0">
                  <c:v>2013</c:v>
                </c:pt>
                <c:pt idx="1">
                  <c:v>2014</c:v>
                </c:pt>
                <c:pt idx="2">
                  <c:v>2015</c:v>
                </c:pt>
                <c:pt idx="3">
                  <c:v>2016</c:v>
                </c:pt>
                <c:pt idx="4">
                  <c:v>2017</c:v>
                </c:pt>
                <c:pt idx="5">
                  <c:v>2018</c:v>
                </c:pt>
                <c:pt idx="6">
                  <c:v>2019</c:v>
                </c:pt>
                <c:pt idx="7">
                  <c:v>2020</c:v>
                </c:pt>
                <c:pt idx="8">
                  <c:v>2021</c:v>
                </c:pt>
                <c:pt idx="9">
                  <c:v>2022</c:v>
                </c:pt>
                <c:pt idx="10">
                  <c:v>2023</c:v>
                </c:pt>
                <c:pt idx="11">
                  <c:v>2024</c:v>
                </c:pt>
                <c:pt idx="12">
                  <c:v>2025</c:v>
                </c:pt>
                <c:pt idx="13">
                  <c:v>2026</c:v>
                </c:pt>
                <c:pt idx="14">
                  <c:v>2027</c:v>
                </c:pt>
                <c:pt idx="15">
                  <c:v>2028</c:v>
                </c:pt>
                <c:pt idx="16">
                  <c:v>2029</c:v>
                </c:pt>
                <c:pt idx="17">
                  <c:v>2030</c:v>
                </c:pt>
              </c:numCache>
            </c:numRef>
          </c:xVal>
          <c:yVal>
            <c:numRef>
              <c:f>'[Cyfrowa dekada - cele i trajektorie_dla MC.xlsx]2a'!$D$7:$U$7</c:f>
              <c:numCache>
                <c:formatCode>0.0</c:formatCode>
                <c:ptCount val="18"/>
                <c:pt idx="0">
                  <c:v>0.40339999999999998</c:v>
                </c:pt>
                <c:pt idx="1">
                  <c:v>0.41310000000000002</c:v>
                </c:pt>
                <c:pt idx="2">
                  <c:v>0.4244</c:v>
                </c:pt>
                <c:pt idx="3">
                  <c:v>0.4325</c:v>
                </c:pt>
                <c:pt idx="4">
                  <c:v>0.45200000000000001</c:v>
                </c:pt>
                <c:pt idx="5">
                  <c:v>0.48630000000000001</c:v>
                </c:pt>
                <c:pt idx="6">
                  <c:v>0.51090000000000002</c:v>
                </c:pt>
                <c:pt idx="7">
                  <c:v>0.55389999999999995</c:v>
                </c:pt>
                <c:pt idx="8">
                  <c:v>0.5857</c:v>
                </c:pt>
                <c:pt idx="9">
                  <c:v>0.60070000000000001</c:v>
                </c:pt>
              </c:numCache>
            </c:numRef>
          </c:yVal>
          <c:smooth val="0"/>
          <c:extLst>
            <c:ext xmlns:c16="http://schemas.microsoft.com/office/drawing/2014/chart" uri="{C3380CC4-5D6E-409C-BE32-E72D297353CC}">
              <c16:uniqueId val="{00000002-5227-46FE-B14F-66C21A4E57C5}"/>
            </c:ext>
          </c:extLst>
        </c:ser>
        <c:ser>
          <c:idx val="2"/>
          <c:order val="2"/>
          <c:tx>
            <c:strRef>
              <c:f>'[Cyfrowa dekada - cele i trajektorie_dla MC.xlsx]2a'!$C$8</c:f>
              <c:strCache>
                <c:ptCount val="1"/>
                <c:pt idx="0">
                  <c:v>Trajektoria wynikająca z danych historycznych</c:v>
                </c:pt>
              </c:strCache>
            </c:strRef>
          </c:tx>
          <c:spPr>
            <a:ln w="19050" cap="rnd">
              <a:solidFill>
                <a:schemeClr val="accent5"/>
              </a:solidFill>
              <a:round/>
            </a:ln>
            <a:effectLst/>
          </c:spPr>
          <c:marker>
            <c:symbol val="none"/>
          </c:marker>
          <c:xVal>
            <c:numRef>
              <c:f>'[Cyfrowa dekada - cele i trajektorie_dla MC.xlsx]2a'!$D$5:$U$5</c:f>
              <c:numCache>
                <c:formatCode>General</c:formatCode>
                <c:ptCount val="18"/>
                <c:pt idx="0">
                  <c:v>2013</c:v>
                </c:pt>
                <c:pt idx="1">
                  <c:v>2014</c:v>
                </c:pt>
                <c:pt idx="2">
                  <c:v>2015</c:v>
                </c:pt>
                <c:pt idx="3">
                  <c:v>2016</c:v>
                </c:pt>
                <c:pt idx="4">
                  <c:v>2017</c:v>
                </c:pt>
                <c:pt idx="5">
                  <c:v>2018</c:v>
                </c:pt>
                <c:pt idx="6">
                  <c:v>2019</c:v>
                </c:pt>
                <c:pt idx="7">
                  <c:v>2020</c:v>
                </c:pt>
                <c:pt idx="8">
                  <c:v>2021</c:v>
                </c:pt>
                <c:pt idx="9">
                  <c:v>2022</c:v>
                </c:pt>
                <c:pt idx="10">
                  <c:v>2023</c:v>
                </c:pt>
                <c:pt idx="11">
                  <c:v>2024</c:v>
                </c:pt>
                <c:pt idx="12">
                  <c:v>2025</c:v>
                </c:pt>
                <c:pt idx="13">
                  <c:v>2026</c:v>
                </c:pt>
                <c:pt idx="14">
                  <c:v>2027</c:v>
                </c:pt>
                <c:pt idx="15">
                  <c:v>2028</c:v>
                </c:pt>
                <c:pt idx="16">
                  <c:v>2029</c:v>
                </c:pt>
                <c:pt idx="17">
                  <c:v>2030</c:v>
                </c:pt>
              </c:numCache>
            </c:numRef>
          </c:xVal>
          <c:yVal>
            <c:numRef>
              <c:f>'[Cyfrowa dekada - cele i trajektorie_dla MC.xlsx]2a'!$D$8:$U$8</c:f>
              <c:numCache>
                <c:formatCode>0.0</c:formatCode>
                <c:ptCount val="18"/>
                <c:pt idx="0">
                  <c:v>0.37990181818182001</c:v>
                </c:pt>
                <c:pt idx="1">
                  <c:v>0.40354363636363799</c:v>
                </c:pt>
                <c:pt idx="2">
                  <c:v>0.42718545454545598</c:v>
                </c:pt>
                <c:pt idx="3">
                  <c:v>0.45082727272727402</c:v>
                </c:pt>
                <c:pt idx="4">
                  <c:v>0.47446909090909201</c:v>
                </c:pt>
                <c:pt idx="5">
                  <c:v>0.49811090909090999</c:v>
                </c:pt>
                <c:pt idx="6">
                  <c:v>0.52175272727272803</c:v>
                </c:pt>
                <c:pt idx="7">
                  <c:v>0.54539454545454602</c:v>
                </c:pt>
                <c:pt idx="8">
                  <c:v>0.56903636363636401</c:v>
                </c:pt>
                <c:pt idx="9">
                  <c:v>0.59267818181818199</c:v>
                </c:pt>
                <c:pt idx="10">
                  <c:v>0.61631999999999998</c:v>
                </c:pt>
                <c:pt idx="11">
                  <c:v>0.63996181818181797</c:v>
                </c:pt>
                <c:pt idx="12">
                  <c:v>0.66360363636363595</c:v>
                </c:pt>
                <c:pt idx="13">
                  <c:v>0.68724545454545405</c:v>
                </c:pt>
                <c:pt idx="14">
                  <c:v>0.71088727272727303</c:v>
                </c:pt>
                <c:pt idx="15">
                  <c:v>0.73452909090909102</c:v>
                </c:pt>
                <c:pt idx="16">
                  <c:v>0.75817090909090901</c:v>
                </c:pt>
                <c:pt idx="17">
                  <c:v>0.78181272727272699</c:v>
                </c:pt>
              </c:numCache>
            </c:numRef>
          </c:yVal>
          <c:smooth val="0"/>
          <c:extLst>
            <c:ext xmlns:c16="http://schemas.microsoft.com/office/drawing/2014/chart" uri="{C3380CC4-5D6E-409C-BE32-E72D297353CC}">
              <c16:uniqueId val="{00000003-5227-46FE-B14F-66C21A4E57C5}"/>
            </c:ext>
          </c:extLst>
        </c:ser>
        <c:ser>
          <c:idx val="3"/>
          <c:order val="3"/>
          <c:tx>
            <c:strRef>
              <c:f>'[Cyfrowa dekada - cele i trajektorie_dla MC.xlsx]2a'!$C$9</c:f>
              <c:strCache>
                <c:ptCount val="1"/>
                <c:pt idx="0">
                  <c:v>Trajektoria do osiągnięcia celu</c:v>
                </c:pt>
              </c:strCache>
            </c:strRef>
          </c:tx>
          <c:spPr>
            <a:ln w="19050" cap="rnd">
              <a:solidFill>
                <a:schemeClr val="accent2"/>
              </a:solidFill>
              <a:prstDash val="dashDot"/>
              <a:round/>
            </a:ln>
            <a:effectLst/>
          </c:spPr>
          <c:marker>
            <c:symbol val="none"/>
          </c:marker>
          <c:dLbls>
            <c:dLbl>
              <c:idx val="17"/>
              <c:layout>
                <c:manualLayout>
                  <c:x val="-5.154282091633703E-2"/>
                  <c:y val="0.14034393657559133"/>
                </c:manualLayout>
              </c:layout>
              <c:tx>
                <c:rich>
                  <a:bodyPr/>
                  <a:lstStyle/>
                  <a:p>
                    <a:r>
                      <a:rPr lang="en-US"/>
                      <a:t>Luka: 228 tys</a:t>
                    </a:r>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4-5227-46FE-B14F-66C21A4E57C5}"/>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showLegendKey val="0"/>
            <c:showVal val="0"/>
            <c:showCatName val="0"/>
            <c:showSerName val="0"/>
            <c:showPercent val="0"/>
            <c:showBubbleSize val="0"/>
            <c:extLst>
              <c:ext xmlns:c15="http://schemas.microsoft.com/office/drawing/2012/chart" uri="{CE6537A1-D6FC-4f65-9D91-7224C49458BB}">
                <c15:showLeaderLines val="0"/>
              </c:ext>
            </c:extLst>
          </c:dLbls>
          <c:xVal>
            <c:numRef>
              <c:f>'[Cyfrowa dekada - cele i trajektorie_dla MC.xlsx]2a'!$D$5:$U$5</c:f>
              <c:numCache>
                <c:formatCode>General</c:formatCode>
                <c:ptCount val="18"/>
                <c:pt idx="0">
                  <c:v>2013</c:v>
                </c:pt>
                <c:pt idx="1">
                  <c:v>2014</c:v>
                </c:pt>
                <c:pt idx="2">
                  <c:v>2015</c:v>
                </c:pt>
                <c:pt idx="3">
                  <c:v>2016</c:v>
                </c:pt>
                <c:pt idx="4">
                  <c:v>2017</c:v>
                </c:pt>
                <c:pt idx="5">
                  <c:v>2018</c:v>
                </c:pt>
                <c:pt idx="6">
                  <c:v>2019</c:v>
                </c:pt>
                <c:pt idx="7">
                  <c:v>2020</c:v>
                </c:pt>
                <c:pt idx="8">
                  <c:v>2021</c:v>
                </c:pt>
                <c:pt idx="9">
                  <c:v>2022</c:v>
                </c:pt>
                <c:pt idx="10">
                  <c:v>2023</c:v>
                </c:pt>
                <c:pt idx="11">
                  <c:v>2024</c:v>
                </c:pt>
                <c:pt idx="12">
                  <c:v>2025</c:v>
                </c:pt>
                <c:pt idx="13">
                  <c:v>2026</c:v>
                </c:pt>
                <c:pt idx="14">
                  <c:v>2027</c:v>
                </c:pt>
                <c:pt idx="15">
                  <c:v>2028</c:v>
                </c:pt>
                <c:pt idx="16">
                  <c:v>2029</c:v>
                </c:pt>
                <c:pt idx="17">
                  <c:v>2030</c:v>
                </c:pt>
              </c:numCache>
            </c:numRef>
          </c:xVal>
          <c:yVal>
            <c:numRef>
              <c:f>'[Cyfrowa dekada - cele i trajektorie_dla MC.xlsx]2a'!$D$9:$U$9</c:f>
              <c:numCache>
                <c:formatCode>General</c:formatCode>
                <c:ptCount val="18"/>
                <c:pt idx="9" formatCode="0.0">
                  <c:v>0.60070000000000001</c:v>
                </c:pt>
                <c:pt idx="10" formatCode="0.0">
                  <c:v>0.65180431445288001</c:v>
                </c:pt>
                <c:pt idx="11" formatCode="0.0">
                  <c:v>0.70290862890576</c:v>
                </c:pt>
                <c:pt idx="12" formatCode="0.0">
                  <c:v>0.75401294335864</c:v>
                </c:pt>
                <c:pt idx="13" formatCode="0.0">
                  <c:v>0.80511725781151999</c:v>
                </c:pt>
                <c:pt idx="14" formatCode="0.0">
                  <c:v>0.85622157226439999</c:v>
                </c:pt>
                <c:pt idx="15" formatCode="0.0">
                  <c:v>0.90732588671727998</c:v>
                </c:pt>
                <c:pt idx="16" formatCode="0.0">
                  <c:v>0.95843020117015998</c:v>
                </c:pt>
                <c:pt idx="17" formatCode="0.0">
                  <c:v>1.0095345156230402</c:v>
                </c:pt>
              </c:numCache>
            </c:numRef>
          </c:yVal>
          <c:smooth val="0"/>
          <c:extLst>
            <c:ext xmlns:c16="http://schemas.microsoft.com/office/drawing/2014/chart" uri="{C3380CC4-5D6E-409C-BE32-E72D297353CC}">
              <c16:uniqueId val="{00000005-5227-46FE-B14F-66C21A4E57C5}"/>
            </c:ext>
          </c:extLst>
        </c:ser>
        <c:dLbls>
          <c:showLegendKey val="0"/>
          <c:showVal val="0"/>
          <c:showCatName val="0"/>
          <c:showSerName val="0"/>
          <c:showPercent val="0"/>
          <c:showBubbleSize val="0"/>
        </c:dLbls>
        <c:axId val="423228688"/>
        <c:axId val="423227248"/>
      </c:scatterChart>
      <c:valAx>
        <c:axId val="423228688"/>
        <c:scaling>
          <c:orientation val="minMax"/>
          <c:max val="2030"/>
          <c:min val="2013"/>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423227248"/>
        <c:crosses val="autoZero"/>
        <c:crossBetween val="midCat"/>
        <c:majorUnit val="1"/>
      </c:valAx>
      <c:valAx>
        <c:axId val="423227248"/>
        <c:scaling>
          <c:orientation val="minMax"/>
          <c:max val="1.1000000000000001"/>
          <c:min val="0.30000000000000004"/>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pl-PL"/>
                  <a:t>mln</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pl-PL"/>
            </a:p>
          </c:txPr>
        </c:title>
        <c:numFmt formatCode="0.0"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423228688"/>
        <c:crosses val="autoZero"/>
        <c:crossBetween val="midCat"/>
        <c:majorUnit val="0.1"/>
      </c:valAx>
      <c:spPr>
        <a:noFill/>
        <a:ln>
          <a:noFill/>
        </a:ln>
        <a:effectLst/>
      </c:spPr>
    </c:plotArea>
    <c:legend>
      <c:legendPos val="b"/>
      <c:legendEntry>
        <c:idx val="0"/>
        <c:delete val="1"/>
      </c:legendEntry>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pl-PL"/>
    </a:p>
  </c:txPr>
  <c:externalData r:id="rId4">
    <c:autoUpdate val="0"/>
  </c:externalData>
  <c:userShapes r:id="rId5"/>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scatterChart>
        <c:scatterStyle val="lineMarker"/>
        <c:varyColors val="0"/>
        <c:ser>
          <c:idx val="0"/>
          <c:order val="0"/>
          <c:tx>
            <c:strRef>
              <c:f>'2b'!#REF!</c:f>
              <c:strCache>
                <c:ptCount val="1"/>
                <c:pt idx="0">
                  <c:v>#REF!</c:v>
                </c:pt>
              </c:strCache>
            </c:strRef>
          </c:tx>
          <c:spPr>
            <a:ln w="19050" cap="rnd">
              <a:solidFill>
                <a:schemeClr val="accent1"/>
              </a:solidFill>
              <a:round/>
            </a:ln>
            <a:effectLst/>
          </c:spPr>
          <c:marker>
            <c:symbol val="none"/>
          </c:marker>
          <c:xVal>
            <c:numRef>
              <c:f>'2b'!$D$5:$Q$5</c:f>
              <c:numCache>
                <c:formatCode>General</c:formatCode>
                <c:ptCount val="14"/>
                <c:pt idx="0">
                  <c:v>2017</c:v>
                </c:pt>
                <c:pt idx="1">
                  <c:v>2018</c:v>
                </c:pt>
                <c:pt idx="2">
                  <c:v>2019</c:v>
                </c:pt>
                <c:pt idx="3">
                  <c:v>2020</c:v>
                </c:pt>
                <c:pt idx="4">
                  <c:v>2021</c:v>
                </c:pt>
                <c:pt idx="5">
                  <c:v>2022</c:v>
                </c:pt>
                <c:pt idx="6">
                  <c:v>2023</c:v>
                </c:pt>
                <c:pt idx="7">
                  <c:v>2024</c:v>
                </c:pt>
                <c:pt idx="8">
                  <c:v>2025</c:v>
                </c:pt>
                <c:pt idx="9">
                  <c:v>2026</c:v>
                </c:pt>
                <c:pt idx="10">
                  <c:v>2027</c:v>
                </c:pt>
                <c:pt idx="11">
                  <c:v>2028</c:v>
                </c:pt>
                <c:pt idx="12">
                  <c:v>2029</c:v>
                </c:pt>
                <c:pt idx="13">
                  <c:v>2030</c:v>
                </c:pt>
              </c:numCache>
            </c:numRef>
          </c:xVal>
          <c:yVal>
            <c:numRef>
              <c:f>'2b'!#REF!</c:f>
              <c:numCache>
                <c:formatCode>General</c:formatCode>
                <c:ptCount val="1"/>
                <c:pt idx="0">
                  <c:v>1</c:v>
                </c:pt>
              </c:numCache>
            </c:numRef>
          </c:yVal>
          <c:smooth val="0"/>
          <c:extLst>
            <c:ext xmlns:c16="http://schemas.microsoft.com/office/drawing/2014/chart" uri="{C3380CC4-5D6E-409C-BE32-E72D297353CC}">
              <c16:uniqueId val="{00000000-3FF7-4590-ABDA-914CA61D7235}"/>
            </c:ext>
          </c:extLst>
        </c:ser>
        <c:ser>
          <c:idx val="1"/>
          <c:order val="1"/>
          <c:tx>
            <c:strRef>
              <c:f>'2b'!$C$6</c:f>
              <c:strCache>
                <c:ptCount val="1"/>
                <c:pt idx="0">
                  <c:v>Wartość docelowa (dolna)</c:v>
                </c:pt>
              </c:strCache>
            </c:strRef>
          </c:tx>
          <c:spPr>
            <a:ln w="19050" cap="rnd">
              <a:solidFill>
                <a:schemeClr val="accent1">
                  <a:lumMod val="40000"/>
                  <a:lumOff val="60000"/>
                </a:schemeClr>
              </a:solidFill>
              <a:prstDash val="sysDash"/>
              <a:round/>
            </a:ln>
            <a:effectLst/>
          </c:spPr>
          <c:marker>
            <c:symbol val="none"/>
          </c:marker>
          <c:dLbls>
            <c:dLbl>
              <c:idx val="0"/>
              <c:layout>
                <c:manualLayout>
                  <c:x val="0"/>
                  <c:y val="-3.8362517659305526E-2"/>
                </c:manualLayout>
              </c:layout>
              <c:showLegendKey val="0"/>
              <c:showVal val="0"/>
              <c:showCatName val="0"/>
              <c:showSerName val="1"/>
              <c:showPercent val="0"/>
              <c:showBubbleSize val="0"/>
              <c:extLst>
                <c:ext xmlns:c15="http://schemas.microsoft.com/office/drawing/2012/chart" uri="{CE6537A1-D6FC-4f65-9D91-7224C49458BB}"/>
                <c:ext xmlns:c16="http://schemas.microsoft.com/office/drawing/2014/chart" uri="{C3380CC4-5D6E-409C-BE32-E72D297353CC}">
                  <c16:uniqueId val="{00000001-3FF7-4590-ABDA-914CA61D7235}"/>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showLegendKey val="0"/>
            <c:showVal val="0"/>
            <c:showCatName val="0"/>
            <c:showSerName val="0"/>
            <c:showPercent val="0"/>
            <c:showBubbleSize val="0"/>
            <c:extLst>
              <c:ext xmlns:c15="http://schemas.microsoft.com/office/drawing/2012/chart" uri="{CE6537A1-D6FC-4f65-9D91-7224C49458BB}">
                <c15:showLeaderLines val="0"/>
              </c:ext>
            </c:extLst>
          </c:dLbls>
          <c:xVal>
            <c:numRef>
              <c:f>'2b'!$D$5:$Q$5</c:f>
              <c:numCache>
                <c:formatCode>General</c:formatCode>
                <c:ptCount val="14"/>
                <c:pt idx="0">
                  <c:v>2017</c:v>
                </c:pt>
                <c:pt idx="1">
                  <c:v>2018</c:v>
                </c:pt>
                <c:pt idx="2">
                  <c:v>2019</c:v>
                </c:pt>
                <c:pt idx="3">
                  <c:v>2020</c:v>
                </c:pt>
                <c:pt idx="4">
                  <c:v>2021</c:v>
                </c:pt>
                <c:pt idx="5">
                  <c:v>2022</c:v>
                </c:pt>
                <c:pt idx="6">
                  <c:v>2023</c:v>
                </c:pt>
                <c:pt idx="7">
                  <c:v>2024</c:v>
                </c:pt>
                <c:pt idx="8">
                  <c:v>2025</c:v>
                </c:pt>
                <c:pt idx="9">
                  <c:v>2026</c:v>
                </c:pt>
                <c:pt idx="10">
                  <c:v>2027</c:v>
                </c:pt>
                <c:pt idx="11">
                  <c:v>2028</c:v>
                </c:pt>
                <c:pt idx="12">
                  <c:v>2029</c:v>
                </c:pt>
                <c:pt idx="13">
                  <c:v>2030</c:v>
                </c:pt>
              </c:numCache>
            </c:numRef>
          </c:xVal>
          <c:yVal>
            <c:numRef>
              <c:f>'2b'!$D$6:$Q$6</c:f>
              <c:numCache>
                <c:formatCode>0.0</c:formatCode>
                <c:ptCount val="14"/>
                <c:pt idx="0">
                  <c:v>29</c:v>
                </c:pt>
                <c:pt idx="1">
                  <c:v>29</c:v>
                </c:pt>
                <c:pt idx="2">
                  <c:v>29</c:v>
                </c:pt>
                <c:pt idx="3">
                  <c:v>29</c:v>
                </c:pt>
                <c:pt idx="4">
                  <c:v>29</c:v>
                </c:pt>
                <c:pt idx="5">
                  <c:v>29</c:v>
                </c:pt>
                <c:pt idx="6">
                  <c:v>29</c:v>
                </c:pt>
                <c:pt idx="7">
                  <c:v>29</c:v>
                </c:pt>
                <c:pt idx="8">
                  <c:v>29</c:v>
                </c:pt>
                <c:pt idx="9">
                  <c:v>29</c:v>
                </c:pt>
                <c:pt idx="10">
                  <c:v>29</c:v>
                </c:pt>
                <c:pt idx="11">
                  <c:v>29</c:v>
                </c:pt>
                <c:pt idx="12">
                  <c:v>29</c:v>
                </c:pt>
                <c:pt idx="13">
                  <c:v>29</c:v>
                </c:pt>
              </c:numCache>
            </c:numRef>
          </c:yVal>
          <c:smooth val="0"/>
          <c:extLst>
            <c:ext xmlns:c16="http://schemas.microsoft.com/office/drawing/2014/chart" uri="{C3380CC4-5D6E-409C-BE32-E72D297353CC}">
              <c16:uniqueId val="{00000002-3FF7-4590-ABDA-914CA61D7235}"/>
            </c:ext>
          </c:extLst>
        </c:ser>
        <c:ser>
          <c:idx val="2"/>
          <c:order val="2"/>
          <c:tx>
            <c:strRef>
              <c:f>'2b'!$C$7</c:f>
              <c:strCache>
                <c:ptCount val="1"/>
                <c:pt idx="0">
                  <c:v>Wartości historyczne</c:v>
                </c:pt>
              </c:strCache>
            </c:strRef>
          </c:tx>
          <c:spPr>
            <a:ln w="19050" cap="rnd">
              <a:noFill/>
              <a:round/>
            </a:ln>
            <a:effectLst/>
          </c:spPr>
          <c:marker>
            <c:symbol val="circle"/>
            <c:size val="5"/>
            <c:spPr>
              <a:solidFill>
                <a:srgbClr val="00B050"/>
              </a:solidFill>
              <a:ln w="9525">
                <a:solidFill>
                  <a:srgbClr val="00B050"/>
                </a:solidFill>
              </a:ln>
              <a:effectLst/>
            </c:spPr>
          </c:marker>
          <c:xVal>
            <c:numRef>
              <c:f>'2b'!$D$5:$Q$5</c:f>
              <c:numCache>
                <c:formatCode>General</c:formatCode>
                <c:ptCount val="14"/>
                <c:pt idx="0">
                  <c:v>2017</c:v>
                </c:pt>
                <c:pt idx="1">
                  <c:v>2018</c:v>
                </c:pt>
                <c:pt idx="2">
                  <c:v>2019</c:v>
                </c:pt>
                <c:pt idx="3">
                  <c:v>2020</c:v>
                </c:pt>
                <c:pt idx="4">
                  <c:v>2021</c:v>
                </c:pt>
                <c:pt idx="5">
                  <c:v>2022</c:v>
                </c:pt>
                <c:pt idx="6">
                  <c:v>2023</c:v>
                </c:pt>
                <c:pt idx="7">
                  <c:v>2024</c:v>
                </c:pt>
                <c:pt idx="8">
                  <c:v>2025</c:v>
                </c:pt>
                <c:pt idx="9">
                  <c:v>2026</c:v>
                </c:pt>
                <c:pt idx="10">
                  <c:v>2027</c:v>
                </c:pt>
                <c:pt idx="11">
                  <c:v>2028</c:v>
                </c:pt>
                <c:pt idx="12">
                  <c:v>2029</c:v>
                </c:pt>
                <c:pt idx="13">
                  <c:v>2030</c:v>
                </c:pt>
              </c:numCache>
            </c:numRef>
          </c:xVal>
          <c:yVal>
            <c:numRef>
              <c:f>'2b'!$D$7:$Q$7</c:f>
              <c:numCache>
                <c:formatCode>0.0</c:formatCode>
                <c:ptCount val="14"/>
                <c:pt idx="0">
                  <c:v>14.8</c:v>
                </c:pt>
                <c:pt idx="1">
                  <c:v>14</c:v>
                </c:pt>
                <c:pt idx="5">
                  <c:v>16.7</c:v>
                </c:pt>
              </c:numCache>
            </c:numRef>
          </c:yVal>
          <c:smooth val="0"/>
          <c:extLst>
            <c:ext xmlns:c16="http://schemas.microsoft.com/office/drawing/2014/chart" uri="{C3380CC4-5D6E-409C-BE32-E72D297353CC}">
              <c16:uniqueId val="{00000003-3FF7-4590-ABDA-914CA61D7235}"/>
            </c:ext>
          </c:extLst>
        </c:ser>
        <c:ser>
          <c:idx val="3"/>
          <c:order val="3"/>
          <c:tx>
            <c:strRef>
              <c:f>'2b'!$C$8</c:f>
              <c:strCache>
                <c:ptCount val="1"/>
                <c:pt idx="0">
                  <c:v>Trajektoria wynikająca z danych historycznych</c:v>
                </c:pt>
              </c:strCache>
            </c:strRef>
          </c:tx>
          <c:spPr>
            <a:ln w="19050" cap="rnd">
              <a:solidFill>
                <a:schemeClr val="accent5"/>
              </a:solidFill>
              <a:round/>
            </a:ln>
            <a:effectLst/>
          </c:spPr>
          <c:marker>
            <c:symbol val="none"/>
          </c:marker>
          <c:xVal>
            <c:numRef>
              <c:f>'2b'!$D$5:$Q$5</c:f>
              <c:numCache>
                <c:formatCode>General</c:formatCode>
                <c:ptCount val="14"/>
                <c:pt idx="0">
                  <c:v>2017</c:v>
                </c:pt>
                <c:pt idx="1">
                  <c:v>2018</c:v>
                </c:pt>
                <c:pt idx="2">
                  <c:v>2019</c:v>
                </c:pt>
                <c:pt idx="3">
                  <c:v>2020</c:v>
                </c:pt>
                <c:pt idx="4">
                  <c:v>2021</c:v>
                </c:pt>
                <c:pt idx="5">
                  <c:v>2022</c:v>
                </c:pt>
                <c:pt idx="6">
                  <c:v>2023</c:v>
                </c:pt>
                <c:pt idx="7">
                  <c:v>2024</c:v>
                </c:pt>
                <c:pt idx="8">
                  <c:v>2025</c:v>
                </c:pt>
                <c:pt idx="9">
                  <c:v>2026</c:v>
                </c:pt>
                <c:pt idx="10">
                  <c:v>2027</c:v>
                </c:pt>
                <c:pt idx="11">
                  <c:v>2028</c:v>
                </c:pt>
                <c:pt idx="12">
                  <c:v>2029</c:v>
                </c:pt>
                <c:pt idx="13">
                  <c:v>2030</c:v>
                </c:pt>
              </c:numCache>
            </c:numRef>
          </c:xVal>
          <c:yVal>
            <c:numRef>
              <c:f>'2b'!$D$8:$Q$8</c:f>
              <c:numCache>
                <c:formatCode>0.0</c:formatCode>
                <c:ptCount val="14"/>
                <c:pt idx="0">
                  <c:v>14.191513397246712</c:v>
                </c:pt>
                <c:pt idx="1">
                  <c:v>14.66439578208368</c:v>
                </c:pt>
                <c:pt idx="2">
                  <c:v>15.146370310240966</c:v>
                </c:pt>
                <c:pt idx="3">
                  <c:v>15.637175696847862</c:v>
                </c:pt>
                <c:pt idx="4">
                  <c:v>16.136521924694041</c:v>
                </c:pt>
                <c:pt idx="5">
                  <c:v>16.644090368909161</c:v>
                </c:pt>
                <c:pt idx="6">
                  <c:v>17.159534103481</c:v>
                </c:pt>
                <c:pt idx="7">
                  <c:v>17.68247839572442</c:v>
                </c:pt>
                <c:pt idx="8">
                  <c:v>18.212521392947639</c:v>
                </c:pt>
                <c:pt idx="9">
                  <c:v>18.749235003522674</c:v>
                </c:pt>
                <c:pt idx="10">
                  <c:v>19.292165972380705</c:v>
                </c:pt>
                <c:pt idx="11">
                  <c:v>19.840837148654209</c:v>
                </c:pt>
                <c:pt idx="12">
                  <c:v>20.394748940812363</c:v>
                </c:pt>
                <c:pt idx="13">
                  <c:v>20.953380952227352</c:v>
                </c:pt>
              </c:numCache>
            </c:numRef>
          </c:yVal>
          <c:smooth val="0"/>
          <c:extLst>
            <c:ext xmlns:c16="http://schemas.microsoft.com/office/drawing/2014/chart" uri="{C3380CC4-5D6E-409C-BE32-E72D297353CC}">
              <c16:uniqueId val="{00000004-3FF7-4590-ABDA-914CA61D7235}"/>
            </c:ext>
          </c:extLst>
        </c:ser>
        <c:ser>
          <c:idx val="5"/>
          <c:order val="4"/>
          <c:tx>
            <c:strRef>
              <c:f>'2b'!$C$9</c:f>
              <c:strCache>
                <c:ptCount val="1"/>
                <c:pt idx="0">
                  <c:v>Trajektoria do osiągnięcia celu (dolna wartość)</c:v>
                </c:pt>
              </c:strCache>
            </c:strRef>
          </c:tx>
          <c:spPr>
            <a:ln w="19050" cap="rnd">
              <a:solidFill>
                <a:schemeClr val="accent2"/>
              </a:solidFill>
              <a:prstDash val="dashDot"/>
              <a:round/>
            </a:ln>
            <a:effectLst/>
          </c:spPr>
          <c:marker>
            <c:symbol val="none"/>
          </c:marker>
          <c:dLbls>
            <c:dLbl>
              <c:idx val="13"/>
              <c:layout>
                <c:manualLayout>
                  <c:x val="-4.5827639791994029E-2"/>
                  <c:y val="0.14273277051708744"/>
                </c:manualLayout>
              </c:layout>
              <c:tx>
                <c:rich>
                  <a:bodyPr/>
                  <a:lstStyle/>
                  <a:p>
                    <a:r>
                      <a:rPr lang="en-US" sz="900" b="0" i="0" u="none" strike="noStrike" kern="1200" baseline="0">
                        <a:solidFill>
                          <a:sysClr val="windowText" lastClr="000000">
                            <a:lumMod val="75000"/>
                            <a:lumOff val="25000"/>
                          </a:sysClr>
                        </a:solidFill>
                      </a:rPr>
                      <a:t>Luka: 8 p.proc.</a:t>
                    </a:r>
                  </a:p>
                </c:rich>
              </c:tx>
              <c:showLegendKey val="0"/>
              <c:showVal val="1"/>
              <c:showCatName val="0"/>
              <c:showSerName val="0"/>
              <c:showPercent val="0"/>
              <c:showBubbleSize val="0"/>
              <c:extLst>
                <c:ext xmlns:c15="http://schemas.microsoft.com/office/drawing/2012/chart" uri="{CE6537A1-D6FC-4f65-9D91-7224C49458BB}">
                  <c15:layout>
                    <c:manualLayout>
                      <c:w val="0.15685195634999871"/>
                      <c:h val="5.8376965121627836E-2"/>
                    </c:manualLayout>
                  </c15:layout>
                  <c15:showDataLabelsRange val="0"/>
                </c:ext>
                <c:ext xmlns:c16="http://schemas.microsoft.com/office/drawing/2014/chart" uri="{C3380CC4-5D6E-409C-BE32-E72D297353CC}">
                  <c16:uniqueId val="{00000005-3FF7-4590-ABDA-914CA61D7235}"/>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showLegendKey val="0"/>
            <c:showVal val="0"/>
            <c:showCatName val="0"/>
            <c:showSerName val="0"/>
            <c:showPercent val="0"/>
            <c:showBubbleSize val="0"/>
            <c:extLst>
              <c:ext xmlns:c15="http://schemas.microsoft.com/office/drawing/2012/chart" uri="{CE6537A1-D6FC-4f65-9D91-7224C49458BB}">
                <c15:showLeaderLines val="0"/>
              </c:ext>
            </c:extLst>
          </c:dLbls>
          <c:xVal>
            <c:numRef>
              <c:f>'2b'!$D$5:$Q$5</c:f>
              <c:numCache>
                <c:formatCode>General</c:formatCode>
                <c:ptCount val="14"/>
                <c:pt idx="0">
                  <c:v>2017</c:v>
                </c:pt>
                <c:pt idx="1">
                  <c:v>2018</c:v>
                </c:pt>
                <c:pt idx="2">
                  <c:v>2019</c:v>
                </c:pt>
                <c:pt idx="3">
                  <c:v>2020</c:v>
                </c:pt>
                <c:pt idx="4">
                  <c:v>2021</c:v>
                </c:pt>
                <c:pt idx="5">
                  <c:v>2022</c:v>
                </c:pt>
                <c:pt idx="6">
                  <c:v>2023</c:v>
                </c:pt>
                <c:pt idx="7">
                  <c:v>2024</c:v>
                </c:pt>
                <c:pt idx="8">
                  <c:v>2025</c:v>
                </c:pt>
                <c:pt idx="9">
                  <c:v>2026</c:v>
                </c:pt>
                <c:pt idx="10">
                  <c:v>2027</c:v>
                </c:pt>
                <c:pt idx="11">
                  <c:v>2028</c:v>
                </c:pt>
                <c:pt idx="12">
                  <c:v>2029</c:v>
                </c:pt>
                <c:pt idx="13">
                  <c:v>2030</c:v>
                </c:pt>
              </c:numCache>
            </c:numRef>
          </c:xVal>
          <c:yVal>
            <c:numRef>
              <c:f>'2b'!$D$9:$Q$9</c:f>
              <c:numCache>
                <c:formatCode>General</c:formatCode>
                <c:ptCount val="14"/>
                <c:pt idx="5" formatCode="0.0">
                  <c:v>16.7</c:v>
                </c:pt>
                <c:pt idx="6" formatCode="0.0">
                  <c:v>18.25</c:v>
                </c:pt>
                <c:pt idx="7" formatCode="0.0">
                  <c:v>19.8</c:v>
                </c:pt>
                <c:pt idx="8" formatCode="0.0">
                  <c:v>21.35</c:v>
                </c:pt>
                <c:pt idx="9" formatCode="0.0">
                  <c:v>22.9</c:v>
                </c:pt>
                <c:pt idx="10" formatCode="0.0">
                  <c:v>24.45</c:v>
                </c:pt>
                <c:pt idx="11" formatCode="0.0">
                  <c:v>26</c:v>
                </c:pt>
                <c:pt idx="12" formatCode="0.0">
                  <c:v>27.55</c:v>
                </c:pt>
                <c:pt idx="13" formatCode="0.0">
                  <c:v>29</c:v>
                </c:pt>
              </c:numCache>
            </c:numRef>
          </c:yVal>
          <c:smooth val="0"/>
          <c:extLst>
            <c:ext xmlns:c16="http://schemas.microsoft.com/office/drawing/2014/chart" uri="{C3380CC4-5D6E-409C-BE32-E72D297353CC}">
              <c16:uniqueId val="{00000006-3FF7-4590-ABDA-914CA61D7235}"/>
            </c:ext>
          </c:extLst>
        </c:ser>
        <c:dLbls>
          <c:showLegendKey val="0"/>
          <c:showVal val="0"/>
          <c:showCatName val="0"/>
          <c:showSerName val="0"/>
          <c:showPercent val="0"/>
          <c:showBubbleSize val="0"/>
        </c:dLbls>
        <c:axId val="298160288"/>
        <c:axId val="298154048"/>
      </c:scatterChart>
      <c:valAx>
        <c:axId val="298160288"/>
        <c:scaling>
          <c:orientation val="minMax"/>
          <c:max val="2030"/>
          <c:min val="2017"/>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298154048"/>
        <c:crosses val="autoZero"/>
        <c:crossBetween val="midCat"/>
        <c:majorUnit val="1"/>
      </c:valAx>
      <c:valAx>
        <c:axId val="298154048"/>
        <c:scaling>
          <c:orientation val="minMax"/>
          <c:min val="10"/>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pl-PL"/>
                  <a:t>Odsetek</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pl-PL"/>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298160288"/>
        <c:crosses val="autoZero"/>
        <c:crossBetween val="midCat"/>
      </c:valAx>
      <c:spPr>
        <a:noFill/>
        <a:ln>
          <a:noFill/>
        </a:ln>
        <a:effectLst/>
      </c:spPr>
    </c:plotArea>
    <c:legend>
      <c:legendPos val="b"/>
      <c:legendEntry>
        <c:idx val="0"/>
        <c:delete val="1"/>
      </c:legendEntry>
      <c:legendEntry>
        <c:idx val="1"/>
        <c:delete val="1"/>
      </c:legendEntry>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pl-PL"/>
    </a:p>
  </c:txPr>
  <c:externalData r:id="rId3">
    <c:autoUpdate val="0"/>
  </c:externalData>
  <c:userShapes r:id="rId4"/>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scatterChart>
        <c:scatterStyle val="smoothMarker"/>
        <c:varyColors val="0"/>
        <c:ser>
          <c:idx val="0"/>
          <c:order val="0"/>
          <c:tx>
            <c:strRef>
              <c:f>'3a'!$C$6</c:f>
              <c:strCache>
                <c:ptCount val="1"/>
                <c:pt idx="0">
                  <c:v>Wartość docelowa</c:v>
                </c:pt>
              </c:strCache>
            </c:strRef>
          </c:tx>
          <c:spPr>
            <a:ln w="25400" cap="rnd">
              <a:solidFill>
                <a:schemeClr val="accent1"/>
              </a:solidFill>
              <a:prstDash val="sysDash"/>
              <a:round/>
            </a:ln>
            <a:effectLst/>
          </c:spPr>
          <c:marker>
            <c:symbol val="none"/>
          </c:marker>
          <c:dLbls>
            <c:dLbl>
              <c:idx val="0"/>
              <c:layout>
                <c:manualLayout>
                  <c:x val="0"/>
                  <c:y val="3.250563871873749E-2"/>
                </c:manualLayout>
              </c:layout>
              <c:tx>
                <c:rich>
                  <a:bodyPr/>
                  <a:lstStyle/>
                  <a:p>
                    <a:fld id="{2EB5CDB7-3B49-4F72-86E6-504363B10736}" type="CELLRANGE">
                      <a:rPr lang="en-US"/>
                      <a:pPr/>
                      <a:t>[ZAKRES KOMÓREK]</a:t>
                    </a:fld>
                    <a:endParaRPr lang="pl-PL"/>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0-492C-43AA-A43D-14605DA68FC8}"/>
                </c:ext>
              </c:extLst>
            </c:dLbl>
            <c:dLbl>
              <c:idx val="1"/>
              <c:tx>
                <c:rich>
                  <a:bodyPr/>
                  <a:lstStyle/>
                  <a:p>
                    <a:endParaRPr lang="en-US"/>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1-492C-43AA-A43D-14605DA68FC8}"/>
                </c:ext>
              </c:extLst>
            </c:dLbl>
            <c:dLbl>
              <c:idx val="2"/>
              <c:tx>
                <c:rich>
                  <a:bodyPr/>
                  <a:lstStyle/>
                  <a:p>
                    <a:endParaRPr lang="en-US"/>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2-492C-43AA-A43D-14605DA68FC8}"/>
                </c:ext>
              </c:extLst>
            </c:dLbl>
            <c:dLbl>
              <c:idx val="3"/>
              <c:tx>
                <c:rich>
                  <a:bodyPr/>
                  <a:lstStyle/>
                  <a:p>
                    <a:endParaRPr lang="en-US"/>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3-492C-43AA-A43D-14605DA68FC8}"/>
                </c:ext>
              </c:extLst>
            </c:dLbl>
            <c:dLbl>
              <c:idx val="4"/>
              <c:tx>
                <c:rich>
                  <a:bodyPr/>
                  <a:lstStyle/>
                  <a:p>
                    <a:endParaRPr lang="en-US"/>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4-492C-43AA-A43D-14605DA68FC8}"/>
                </c:ext>
              </c:extLst>
            </c:dLbl>
            <c:dLbl>
              <c:idx val="5"/>
              <c:tx>
                <c:rich>
                  <a:bodyPr/>
                  <a:lstStyle/>
                  <a:p>
                    <a:endParaRPr lang="en-US"/>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5-492C-43AA-A43D-14605DA68FC8}"/>
                </c:ext>
              </c:extLst>
            </c:dLbl>
            <c:dLbl>
              <c:idx val="6"/>
              <c:tx>
                <c:rich>
                  <a:bodyPr/>
                  <a:lstStyle/>
                  <a:p>
                    <a:endParaRPr lang="en-US"/>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6-492C-43AA-A43D-14605DA68FC8}"/>
                </c:ext>
              </c:extLst>
            </c:dLbl>
            <c:dLbl>
              <c:idx val="7"/>
              <c:tx>
                <c:rich>
                  <a:bodyPr/>
                  <a:lstStyle/>
                  <a:p>
                    <a:endParaRPr lang="en-US"/>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7-492C-43AA-A43D-14605DA68FC8}"/>
                </c:ext>
              </c:extLst>
            </c:dLbl>
            <c:dLbl>
              <c:idx val="8"/>
              <c:tx>
                <c:rich>
                  <a:bodyPr/>
                  <a:lstStyle/>
                  <a:p>
                    <a:endParaRPr lang="en-US"/>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8-492C-43AA-A43D-14605DA68FC8}"/>
                </c:ext>
              </c:extLst>
            </c:dLbl>
            <c:dLbl>
              <c:idx val="9"/>
              <c:tx>
                <c:rich>
                  <a:bodyPr/>
                  <a:lstStyle/>
                  <a:p>
                    <a:endParaRPr lang="en-US"/>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9-492C-43AA-A43D-14605DA68FC8}"/>
                </c:ext>
              </c:extLst>
            </c:dLbl>
            <c:dLbl>
              <c:idx val="10"/>
              <c:tx>
                <c:rich>
                  <a:bodyPr/>
                  <a:lstStyle/>
                  <a:p>
                    <a:endParaRPr lang="en-US"/>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A-492C-43AA-A43D-14605DA68FC8}"/>
                </c:ext>
              </c:extLst>
            </c:dLbl>
            <c:dLbl>
              <c:idx val="11"/>
              <c:tx>
                <c:rich>
                  <a:bodyPr/>
                  <a:lstStyle/>
                  <a:p>
                    <a:endParaRPr lang="en-US"/>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B-492C-43AA-A43D-14605DA68FC8}"/>
                </c:ext>
              </c:extLst>
            </c:dLbl>
            <c:dLbl>
              <c:idx val="12"/>
              <c:tx>
                <c:rich>
                  <a:bodyPr/>
                  <a:lstStyle/>
                  <a:p>
                    <a:endParaRPr lang="en-US"/>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C-492C-43AA-A43D-14605DA68FC8}"/>
                </c:ext>
              </c:extLst>
            </c:dLbl>
            <c:dLbl>
              <c:idx val="13"/>
              <c:tx>
                <c:rich>
                  <a:bodyPr/>
                  <a:lstStyle/>
                  <a:p>
                    <a:endParaRPr lang="en-US"/>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D-492C-43AA-A43D-14605DA68FC8}"/>
                </c:ext>
              </c:extLst>
            </c:dLbl>
            <c:dLbl>
              <c:idx val="14"/>
              <c:tx>
                <c:rich>
                  <a:bodyPr/>
                  <a:lstStyle/>
                  <a:p>
                    <a:endParaRPr lang="en-US"/>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E-492C-43AA-A43D-14605DA68FC8}"/>
                </c:ext>
              </c:extLst>
            </c:dLbl>
            <c:dLbl>
              <c:idx val="15"/>
              <c:tx>
                <c:rich>
                  <a:bodyPr/>
                  <a:lstStyle/>
                  <a:p>
                    <a:endParaRPr lang="en-US"/>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F-492C-43AA-A43D-14605DA68FC8}"/>
                </c:ext>
              </c:extLst>
            </c:dLbl>
            <c:dLbl>
              <c:idx val="16"/>
              <c:tx>
                <c:rich>
                  <a:bodyPr/>
                  <a:lstStyle/>
                  <a:p>
                    <a:endParaRPr lang="en-US"/>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10-492C-43AA-A43D-14605DA68FC8}"/>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showLegendKey val="0"/>
            <c:showVal val="0"/>
            <c:showCatName val="0"/>
            <c:showSerName val="0"/>
            <c:showPercent val="0"/>
            <c:showBubbleSize val="0"/>
            <c:showLeaderLines val="0"/>
            <c:extLst>
              <c:ext xmlns:c15="http://schemas.microsoft.com/office/drawing/2012/chart" uri="{CE6537A1-D6FC-4f65-9D91-7224C49458BB}">
                <c15:showDataLabelsRange val="1"/>
                <c15:showLeaderLines val="0"/>
              </c:ext>
            </c:extLst>
          </c:dLbls>
          <c:xVal>
            <c:numRef>
              <c:f>'3a'!$D$5:$T$5</c:f>
              <c:numCache>
                <c:formatCode>General</c:formatCode>
                <c:ptCount val="17"/>
                <c:pt idx="0">
                  <c:v>2014</c:v>
                </c:pt>
                <c:pt idx="1">
                  <c:v>2015</c:v>
                </c:pt>
                <c:pt idx="2">
                  <c:v>2016</c:v>
                </c:pt>
                <c:pt idx="3">
                  <c:v>2017</c:v>
                </c:pt>
                <c:pt idx="4">
                  <c:v>2018</c:v>
                </c:pt>
                <c:pt idx="5">
                  <c:v>2019</c:v>
                </c:pt>
                <c:pt idx="6">
                  <c:v>2020</c:v>
                </c:pt>
                <c:pt idx="7">
                  <c:v>2021</c:v>
                </c:pt>
                <c:pt idx="8">
                  <c:v>2022</c:v>
                </c:pt>
                <c:pt idx="9">
                  <c:v>2023</c:v>
                </c:pt>
                <c:pt idx="10">
                  <c:v>2024</c:v>
                </c:pt>
                <c:pt idx="11">
                  <c:v>2025</c:v>
                </c:pt>
                <c:pt idx="12">
                  <c:v>2026</c:v>
                </c:pt>
                <c:pt idx="13">
                  <c:v>2027</c:v>
                </c:pt>
                <c:pt idx="14">
                  <c:v>2028</c:v>
                </c:pt>
                <c:pt idx="15">
                  <c:v>2029</c:v>
                </c:pt>
                <c:pt idx="16">
                  <c:v>2030</c:v>
                </c:pt>
              </c:numCache>
            </c:numRef>
          </c:xVal>
          <c:yVal>
            <c:numRef>
              <c:f>'3a'!$D$6:$T$6</c:f>
              <c:numCache>
                <c:formatCode>General</c:formatCode>
                <c:ptCount val="17"/>
                <c:pt idx="0">
                  <c:v>100</c:v>
                </c:pt>
                <c:pt idx="1">
                  <c:v>100</c:v>
                </c:pt>
                <c:pt idx="2">
                  <c:v>100</c:v>
                </c:pt>
                <c:pt idx="3">
                  <c:v>100</c:v>
                </c:pt>
                <c:pt idx="4">
                  <c:v>100</c:v>
                </c:pt>
                <c:pt idx="5">
                  <c:v>100</c:v>
                </c:pt>
                <c:pt idx="6">
                  <c:v>100</c:v>
                </c:pt>
                <c:pt idx="7">
                  <c:v>100</c:v>
                </c:pt>
                <c:pt idx="8">
                  <c:v>100</c:v>
                </c:pt>
                <c:pt idx="9">
                  <c:v>100</c:v>
                </c:pt>
                <c:pt idx="10">
                  <c:v>100</c:v>
                </c:pt>
                <c:pt idx="11">
                  <c:v>100</c:v>
                </c:pt>
                <c:pt idx="12">
                  <c:v>100</c:v>
                </c:pt>
                <c:pt idx="13">
                  <c:v>100</c:v>
                </c:pt>
                <c:pt idx="14">
                  <c:v>100</c:v>
                </c:pt>
                <c:pt idx="15">
                  <c:v>100</c:v>
                </c:pt>
                <c:pt idx="16">
                  <c:v>100</c:v>
                </c:pt>
              </c:numCache>
            </c:numRef>
          </c:yVal>
          <c:smooth val="1"/>
          <c:extLst>
            <c:ext xmlns:c15="http://schemas.microsoft.com/office/drawing/2012/chart" uri="{02D57815-91ED-43cb-92C2-25804820EDAC}">
              <c15:datalabelsRange>
                <c15:f>'3a'!$C$6</c15:f>
                <c15:dlblRangeCache>
                  <c:ptCount val="1"/>
                  <c:pt idx="0">
                    <c:v>Wartość docelowa</c:v>
                  </c:pt>
                </c15:dlblRangeCache>
              </c15:datalabelsRange>
            </c:ext>
            <c:ext xmlns:c16="http://schemas.microsoft.com/office/drawing/2014/chart" uri="{C3380CC4-5D6E-409C-BE32-E72D297353CC}">
              <c16:uniqueId val="{00000011-492C-43AA-A43D-14605DA68FC8}"/>
            </c:ext>
          </c:extLst>
        </c:ser>
        <c:ser>
          <c:idx val="1"/>
          <c:order val="1"/>
          <c:tx>
            <c:strRef>
              <c:f>'3a'!$C$7</c:f>
              <c:strCache>
                <c:ptCount val="1"/>
                <c:pt idx="0">
                  <c:v>Wartości historyczne</c:v>
                </c:pt>
              </c:strCache>
            </c:strRef>
          </c:tx>
          <c:spPr>
            <a:ln w="19050" cap="rnd">
              <a:noFill/>
              <a:round/>
            </a:ln>
            <a:effectLst/>
          </c:spPr>
          <c:marker>
            <c:symbol val="circle"/>
            <c:size val="5"/>
            <c:spPr>
              <a:solidFill>
                <a:srgbClr val="00B050"/>
              </a:solidFill>
              <a:ln w="9525">
                <a:solidFill>
                  <a:srgbClr val="00B050"/>
                </a:solidFill>
              </a:ln>
              <a:effectLst/>
            </c:spPr>
          </c:marker>
          <c:xVal>
            <c:numRef>
              <c:f>'3a'!$D$5:$T$5</c:f>
              <c:numCache>
                <c:formatCode>General</c:formatCode>
                <c:ptCount val="17"/>
                <c:pt idx="0">
                  <c:v>2014</c:v>
                </c:pt>
                <c:pt idx="1">
                  <c:v>2015</c:v>
                </c:pt>
                <c:pt idx="2">
                  <c:v>2016</c:v>
                </c:pt>
                <c:pt idx="3">
                  <c:v>2017</c:v>
                </c:pt>
                <c:pt idx="4">
                  <c:v>2018</c:v>
                </c:pt>
                <c:pt idx="5">
                  <c:v>2019</c:v>
                </c:pt>
                <c:pt idx="6">
                  <c:v>2020</c:v>
                </c:pt>
                <c:pt idx="7">
                  <c:v>2021</c:v>
                </c:pt>
                <c:pt idx="8">
                  <c:v>2022</c:v>
                </c:pt>
                <c:pt idx="9">
                  <c:v>2023</c:v>
                </c:pt>
                <c:pt idx="10">
                  <c:v>2024</c:v>
                </c:pt>
                <c:pt idx="11">
                  <c:v>2025</c:v>
                </c:pt>
                <c:pt idx="12">
                  <c:v>2026</c:v>
                </c:pt>
                <c:pt idx="13">
                  <c:v>2027</c:v>
                </c:pt>
                <c:pt idx="14">
                  <c:v>2028</c:v>
                </c:pt>
                <c:pt idx="15">
                  <c:v>2029</c:v>
                </c:pt>
                <c:pt idx="16">
                  <c:v>2030</c:v>
                </c:pt>
              </c:numCache>
            </c:numRef>
          </c:xVal>
          <c:yVal>
            <c:numRef>
              <c:f>'3a'!$D$7:$T$7</c:f>
              <c:numCache>
                <c:formatCode>General</c:formatCode>
                <c:ptCount val="17"/>
                <c:pt idx="0">
                  <c:v>11</c:v>
                </c:pt>
                <c:pt idx="1">
                  <c:v>18.5</c:v>
                </c:pt>
                <c:pt idx="2">
                  <c:v>25.6</c:v>
                </c:pt>
                <c:pt idx="3">
                  <c:v>34.200000000000003</c:v>
                </c:pt>
                <c:pt idx="4">
                  <c:v>41.5</c:v>
                </c:pt>
                <c:pt idx="5">
                  <c:v>47.8</c:v>
                </c:pt>
                <c:pt idx="6">
                  <c:v>55.7</c:v>
                </c:pt>
                <c:pt idx="7">
                  <c:v>63.7</c:v>
                </c:pt>
                <c:pt idx="8">
                  <c:v>65.400000000000006</c:v>
                </c:pt>
              </c:numCache>
            </c:numRef>
          </c:yVal>
          <c:smooth val="1"/>
          <c:extLst>
            <c:ext xmlns:c16="http://schemas.microsoft.com/office/drawing/2014/chart" uri="{C3380CC4-5D6E-409C-BE32-E72D297353CC}">
              <c16:uniqueId val="{00000012-492C-43AA-A43D-14605DA68FC8}"/>
            </c:ext>
          </c:extLst>
        </c:ser>
        <c:ser>
          <c:idx val="2"/>
          <c:order val="2"/>
          <c:tx>
            <c:strRef>
              <c:f>'3a'!$C$8</c:f>
              <c:strCache>
                <c:ptCount val="1"/>
                <c:pt idx="0">
                  <c:v>Trajektoria wynikająca z danych historycznych</c:v>
                </c:pt>
              </c:strCache>
            </c:strRef>
          </c:tx>
          <c:spPr>
            <a:ln w="19050" cap="rnd">
              <a:solidFill>
                <a:schemeClr val="accent5"/>
              </a:solidFill>
              <a:round/>
            </a:ln>
            <a:effectLst/>
          </c:spPr>
          <c:marker>
            <c:symbol val="none"/>
          </c:marker>
          <c:xVal>
            <c:numRef>
              <c:f>'3a'!$D$5:$T$5</c:f>
              <c:numCache>
                <c:formatCode>General</c:formatCode>
                <c:ptCount val="17"/>
                <c:pt idx="0">
                  <c:v>2014</c:v>
                </c:pt>
                <c:pt idx="1">
                  <c:v>2015</c:v>
                </c:pt>
                <c:pt idx="2">
                  <c:v>2016</c:v>
                </c:pt>
                <c:pt idx="3">
                  <c:v>2017</c:v>
                </c:pt>
                <c:pt idx="4">
                  <c:v>2018</c:v>
                </c:pt>
                <c:pt idx="5">
                  <c:v>2019</c:v>
                </c:pt>
                <c:pt idx="6">
                  <c:v>2020</c:v>
                </c:pt>
                <c:pt idx="7">
                  <c:v>2021</c:v>
                </c:pt>
                <c:pt idx="8">
                  <c:v>2022</c:v>
                </c:pt>
                <c:pt idx="9">
                  <c:v>2023</c:v>
                </c:pt>
                <c:pt idx="10">
                  <c:v>2024</c:v>
                </c:pt>
                <c:pt idx="11">
                  <c:v>2025</c:v>
                </c:pt>
                <c:pt idx="12">
                  <c:v>2026</c:v>
                </c:pt>
                <c:pt idx="13">
                  <c:v>2027</c:v>
                </c:pt>
                <c:pt idx="14">
                  <c:v>2028</c:v>
                </c:pt>
                <c:pt idx="15">
                  <c:v>2029</c:v>
                </c:pt>
                <c:pt idx="16">
                  <c:v>2030</c:v>
                </c:pt>
              </c:numCache>
            </c:numRef>
          </c:xVal>
          <c:yVal>
            <c:numRef>
              <c:f>'3a'!$D$8:$T$8</c:f>
              <c:numCache>
                <c:formatCode>_-* #\ ##0.0\ _z_ł_-;\-* #\ ##0.0\ _z_ł_-;_-* "-"??\ _z_ł_-;_-@_-</c:formatCode>
                <c:ptCount val="17"/>
                <c:pt idx="0">
                  <c:v>12.96787130623936</c:v>
                </c:pt>
                <c:pt idx="1">
                  <c:v>16.968944841434826</c:v>
                </c:pt>
                <c:pt idx="2">
                  <c:v>21.897430033019848</c:v>
                </c:pt>
                <c:pt idx="3">
                  <c:v>27.784060971166092</c:v>
                </c:pt>
                <c:pt idx="4">
                  <c:v>34.561754156321747</c:v>
                </c:pt>
                <c:pt idx="5">
                  <c:v>42.043386010133972</c:v>
                </c:pt>
                <c:pt idx="6">
                  <c:v>49.927498930094124</c:v>
                </c:pt>
                <c:pt idx="7">
                  <c:v>57.839622634122122</c:v>
                </c:pt>
                <c:pt idx="8">
                  <c:v>65.400000000000006</c:v>
                </c:pt>
                <c:pt idx="9">
                  <c:v>72.293323856028351</c:v>
                </c:pt>
                <c:pt idx="10">
                  <c:v>78.314864204106541</c:v>
                </c:pt>
                <c:pt idx="11">
                  <c:v>83.381150875047751</c:v>
                </c:pt>
                <c:pt idx="12">
                  <c:v>87.510865157990949</c:v>
                </c:pt>
                <c:pt idx="13">
                  <c:v>90.791122947423062</c:v>
                </c:pt>
                <c:pt idx="14">
                  <c:v>93.343486193443695</c:v>
                </c:pt>
                <c:pt idx="15">
                  <c:v>95.297800626535434</c:v>
                </c:pt>
                <c:pt idx="16">
                  <c:v>96.775853257674925</c:v>
                </c:pt>
              </c:numCache>
            </c:numRef>
          </c:yVal>
          <c:smooth val="1"/>
          <c:extLst>
            <c:ext xmlns:c16="http://schemas.microsoft.com/office/drawing/2014/chart" uri="{C3380CC4-5D6E-409C-BE32-E72D297353CC}">
              <c16:uniqueId val="{00000013-492C-43AA-A43D-14605DA68FC8}"/>
            </c:ext>
          </c:extLst>
        </c:ser>
        <c:ser>
          <c:idx val="3"/>
          <c:order val="3"/>
          <c:tx>
            <c:strRef>
              <c:f>'3a'!$C$9</c:f>
              <c:strCache>
                <c:ptCount val="1"/>
                <c:pt idx="0">
                  <c:v>Trajektoria do osiągnięcia celu</c:v>
                </c:pt>
              </c:strCache>
            </c:strRef>
          </c:tx>
          <c:spPr>
            <a:ln w="19050" cap="rnd">
              <a:solidFill>
                <a:schemeClr val="accent2"/>
              </a:solidFill>
              <a:prstDash val="dashDot"/>
              <a:round/>
            </a:ln>
            <a:effectLst/>
          </c:spPr>
          <c:marker>
            <c:symbol val="none"/>
          </c:marker>
          <c:xVal>
            <c:numRef>
              <c:f>'3a'!$D$5:$T$5</c:f>
              <c:numCache>
                <c:formatCode>General</c:formatCode>
                <c:ptCount val="17"/>
                <c:pt idx="0">
                  <c:v>2014</c:v>
                </c:pt>
                <c:pt idx="1">
                  <c:v>2015</c:v>
                </c:pt>
                <c:pt idx="2">
                  <c:v>2016</c:v>
                </c:pt>
                <c:pt idx="3">
                  <c:v>2017</c:v>
                </c:pt>
                <c:pt idx="4">
                  <c:v>2018</c:v>
                </c:pt>
                <c:pt idx="5">
                  <c:v>2019</c:v>
                </c:pt>
                <c:pt idx="6">
                  <c:v>2020</c:v>
                </c:pt>
                <c:pt idx="7">
                  <c:v>2021</c:v>
                </c:pt>
                <c:pt idx="8">
                  <c:v>2022</c:v>
                </c:pt>
                <c:pt idx="9">
                  <c:v>2023</c:v>
                </c:pt>
                <c:pt idx="10">
                  <c:v>2024</c:v>
                </c:pt>
                <c:pt idx="11">
                  <c:v>2025</c:v>
                </c:pt>
                <c:pt idx="12">
                  <c:v>2026</c:v>
                </c:pt>
                <c:pt idx="13">
                  <c:v>2027</c:v>
                </c:pt>
                <c:pt idx="14">
                  <c:v>2028</c:v>
                </c:pt>
                <c:pt idx="15">
                  <c:v>2029</c:v>
                </c:pt>
                <c:pt idx="16">
                  <c:v>2030</c:v>
                </c:pt>
              </c:numCache>
            </c:numRef>
          </c:xVal>
          <c:yVal>
            <c:numRef>
              <c:f>'3a'!$D$9:$T$9</c:f>
              <c:numCache>
                <c:formatCode>General</c:formatCode>
                <c:ptCount val="17"/>
                <c:pt idx="8" formatCode="0.0">
                  <c:v>65.400000000000006</c:v>
                </c:pt>
                <c:pt idx="9" formatCode="0.0">
                  <c:v>75.899918628660771</c:v>
                </c:pt>
                <c:pt idx="10" formatCode="0.0">
                  <c:v>84.103088377500669</c:v>
                </c:pt>
                <c:pt idx="11" formatCode="0.0">
                  <c:v>90.013381708842971</c:v>
                </c:pt>
                <c:pt idx="12" formatCode="0.0">
                  <c:v>94.027725779874501</c:v>
                </c:pt>
                <c:pt idx="13" formatCode="0.0">
                  <c:v>96.646234488219392</c:v>
                </c:pt>
                <c:pt idx="14" formatCode="0.0">
                  <c:v>98.309474930587882</c:v>
                </c:pt>
                <c:pt idx="15" formatCode="0.0">
                  <c:v>99.348178386587193</c:v>
                </c:pt>
                <c:pt idx="16" formatCode="0.0">
                  <c:v>99.99</c:v>
                </c:pt>
              </c:numCache>
            </c:numRef>
          </c:yVal>
          <c:smooth val="1"/>
          <c:extLst>
            <c:ext xmlns:c16="http://schemas.microsoft.com/office/drawing/2014/chart" uri="{C3380CC4-5D6E-409C-BE32-E72D297353CC}">
              <c16:uniqueId val="{00000014-492C-43AA-A43D-14605DA68FC8}"/>
            </c:ext>
          </c:extLst>
        </c:ser>
        <c:dLbls>
          <c:showLegendKey val="0"/>
          <c:showVal val="0"/>
          <c:showCatName val="0"/>
          <c:showSerName val="0"/>
          <c:showPercent val="0"/>
          <c:showBubbleSize val="0"/>
        </c:dLbls>
        <c:axId val="1240916176"/>
        <c:axId val="1246726496"/>
      </c:scatterChart>
      <c:valAx>
        <c:axId val="1240916176"/>
        <c:scaling>
          <c:orientation val="minMax"/>
          <c:max val="2030"/>
          <c:min val="2014"/>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1246726496"/>
        <c:crosses val="autoZero"/>
        <c:crossBetween val="midCat"/>
        <c:majorUnit val="1"/>
      </c:valAx>
      <c:valAx>
        <c:axId val="1246726496"/>
        <c:scaling>
          <c:orientation val="minMax"/>
          <c:max val="100"/>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pl-PL"/>
                  <a:t>Odsetek</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pl-PL"/>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1240916176"/>
        <c:crosses val="autoZero"/>
        <c:crossBetween val="midCat"/>
      </c:valAx>
      <c:spPr>
        <a:noFill/>
        <a:ln>
          <a:noFill/>
        </a:ln>
        <a:effectLst/>
      </c:spPr>
    </c:plotArea>
    <c:legend>
      <c:legendPos val="b"/>
      <c:legendEntry>
        <c:idx val="0"/>
        <c:delete val="1"/>
      </c:legendEntry>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pl-PL"/>
    </a:p>
  </c:txPr>
  <c:externalData r:id="rId3">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scatterChart>
        <c:scatterStyle val="smoothMarker"/>
        <c:varyColors val="0"/>
        <c:ser>
          <c:idx val="0"/>
          <c:order val="0"/>
          <c:tx>
            <c:strRef>
              <c:f>'3b'!$C$6</c:f>
              <c:strCache>
                <c:ptCount val="1"/>
                <c:pt idx="0">
                  <c:v>Wartość docelowa</c:v>
                </c:pt>
              </c:strCache>
            </c:strRef>
          </c:tx>
          <c:spPr>
            <a:ln w="25400" cap="rnd">
              <a:solidFill>
                <a:schemeClr val="accent1"/>
              </a:solidFill>
              <a:prstDash val="sysDash"/>
              <a:round/>
            </a:ln>
            <a:effectLst/>
          </c:spPr>
          <c:marker>
            <c:symbol val="none"/>
          </c:marker>
          <c:dLbls>
            <c:dLbl>
              <c:idx val="0"/>
              <c:layout>
                <c:manualLayout>
                  <c:x val="0"/>
                  <c:y val="4.3413905439728166E-2"/>
                </c:manualLayout>
              </c:layout>
              <c:tx>
                <c:rich>
                  <a:bodyPr/>
                  <a:lstStyle/>
                  <a:p>
                    <a:fld id="{8E666FFE-DD6A-48B7-9E40-75CCD4482771}" type="CELLRANGE">
                      <a:rPr lang="en-US"/>
                      <a:pPr/>
                      <a:t>[ZAKRES KOMÓREK]</a:t>
                    </a:fld>
                    <a:endParaRPr lang="pl-PL"/>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0-4E27-4DC7-BD8E-97C92EFFDD19}"/>
                </c:ext>
              </c:extLst>
            </c:dLbl>
            <c:dLbl>
              <c:idx val="1"/>
              <c:tx>
                <c:rich>
                  <a:bodyPr/>
                  <a:lstStyle/>
                  <a:p>
                    <a:endParaRPr lang="en-US"/>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1-4E27-4DC7-BD8E-97C92EFFDD19}"/>
                </c:ext>
              </c:extLst>
            </c:dLbl>
            <c:dLbl>
              <c:idx val="2"/>
              <c:tx>
                <c:rich>
                  <a:bodyPr/>
                  <a:lstStyle/>
                  <a:p>
                    <a:endParaRPr lang="en-US"/>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2-4E27-4DC7-BD8E-97C92EFFDD19}"/>
                </c:ext>
              </c:extLst>
            </c:dLbl>
            <c:dLbl>
              <c:idx val="3"/>
              <c:tx>
                <c:rich>
                  <a:bodyPr/>
                  <a:lstStyle/>
                  <a:p>
                    <a:endParaRPr lang="en-US"/>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3-4E27-4DC7-BD8E-97C92EFFDD19}"/>
                </c:ext>
              </c:extLst>
            </c:dLbl>
            <c:dLbl>
              <c:idx val="4"/>
              <c:tx>
                <c:rich>
                  <a:bodyPr/>
                  <a:lstStyle/>
                  <a:p>
                    <a:endParaRPr lang="en-US"/>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4-4E27-4DC7-BD8E-97C92EFFDD19}"/>
                </c:ext>
              </c:extLst>
            </c:dLbl>
            <c:dLbl>
              <c:idx val="5"/>
              <c:tx>
                <c:rich>
                  <a:bodyPr/>
                  <a:lstStyle/>
                  <a:p>
                    <a:endParaRPr lang="en-US"/>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5-4E27-4DC7-BD8E-97C92EFFDD19}"/>
                </c:ext>
              </c:extLst>
            </c:dLbl>
            <c:dLbl>
              <c:idx val="6"/>
              <c:tx>
                <c:rich>
                  <a:bodyPr/>
                  <a:lstStyle/>
                  <a:p>
                    <a:endParaRPr lang="en-US"/>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6-4E27-4DC7-BD8E-97C92EFFDD19}"/>
                </c:ext>
              </c:extLst>
            </c:dLbl>
            <c:dLbl>
              <c:idx val="7"/>
              <c:tx>
                <c:rich>
                  <a:bodyPr/>
                  <a:lstStyle/>
                  <a:p>
                    <a:endParaRPr lang="en-US"/>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7-4E27-4DC7-BD8E-97C92EFFDD19}"/>
                </c:ext>
              </c:extLst>
            </c:dLbl>
            <c:dLbl>
              <c:idx val="8"/>
              <c:tx>
                <c:rich>
                  <a:bodyPr/>
                  <a:lstStyle/>
                  <a:p>
                    <a:endParaRPr lang="en-US"/>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8-4E27-4DC7-BD8E-97C92EFFDD19}"/>
                </c:ext>
              </c:extLst>
            </c:dLbl>
            <c:dLbl>
              <c:idx val="9"/>
              <c:tx>
                <c:rich>
                  <a:bodyPr/>
                  <a:lstStyle/>
                  <a:p>
                    <a:endParaRPr lang="en-US"/>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9-4E27-4DC7-BD8E-97C92EFFDD19}"/>
                </c:ext>
              </c:extLst>
            </c:dLbl>
            <c:dLbl>
              <c:idx val="10"/>
              <c:tx>
                <c:rich>
                  <a:bodyPr/>
                  <a:lstStyle/>
                  <a:p>
                    <a:endParaRPr lang="en-US"/>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A-4E27-4DC7-BD8E-97C92EFFDD19}"/>
                </c:ext>
              </c:extLst>
            </c:dLbl>
            <c:dLbl>
              <c:idx val="11"/>
              <c:tx>
                <c:rich>
                  <a:bodyPr/>
                  <a:lstStyle/>
                  <a:p>
                    <a:endParaRPr lang="en-US"/>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B-4E27-4DC7-BD8E-97C92EFFDD19}"/>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showLegendKey val="0"/>
            <c:showVal val="0"/>
            <c:showCatName val="0"/>
            <c:showSerName val="0"/>
            <c:showPercent val="0"/>
            <c:showBubbleSize val="0"/>
            <c:showLeaderLines val="0"/>
            <c:extLst>
              <c:ext xmlns:c15="http://schemas.microsoft.com/office/drawing/2012/chart" uri="{CE6537A1-D6FC-4f65-9D91-7224C49458BB}">
                <c15:showDataLabelsRange val="1"/>
                <c15:showLeaderLines val="0"/>
              </c:ext>
            </c:extLst>
          </c:dLbls>
          <c:xVal>
            <c:numRef>
              <c:f>'3b'!$D$5:$O$5</c:f>
              <c:numCache>
                <c:formatCode>General</c:formatCode>
                <c:ptCount val="12"/>
                <c:pt idx="0">
                  <c:v>2019</c:v>
                </c:pt>
                <c:pt idx="1">
                  <c:v>2020</c:v>
                </c:pt>
                <c:pt idx="2">
                  <c:v>2021</c:v>
                </c:pt>
                <c:pt idx="3">
                  <c:v>2022</c:v>
                </c:pt>
                <c:pt idx="4">
                  <c:v>2023</c:v>
                </c:pt>
                <c:pt idx="5">
                  <c:v>2024</c:v>
                </c:pt>
                <c:pt idx="6">
                  <c:v>2025</c:v>
                </c:pt>
                <c:pt idx="7">
                  <c:v>2026</c:v>
                </c:pt>
                <c:pt idx="8">
                  <c:v>2027</c:v>
                </c:pt>
                <c:pt idx="9">
                  <c:v>2028</c:v>
                </c:pt>
                <c:pt idx="10">
                  <c:v>2029</c:v>
                </c:pt>
                <c:pt idx="11">
                  <c:v>2030</c:v>
                </c:pt>
              </c:numCache>
            </c:numRef>
          </c:xVal>
          <c:yVal>
            <c:numRef>
              <c:f>'3b'!$D$6:$O$6</c:f>
              <c:numCache>
                <c:formatCode>0.0</c:formatCode>
                <c:ptCount val="12"/>
                <c:pt idx="0">
                  <c:v>100</c:v>
                </c:pt>
                <c:pt idx="1">
                  <c:v>100</c:v>
                </c:pt>
                <c:pt idx="2">
                  <c:v>100</c:v>
                </c:pt>
                <c:pt idx="3">
                  <c:v>100</c:v>
                </c:pt>
                <c:pt idx="4">
                  <c:v>100</c:v>
                </c:pt>
                <c:pt idx="5">
                  <c:v>100</c:v>
                </c:pt>
                <c:pt idx="6">
                  <c:v>100</c:v>
                </c:pt>
                <c:pt idx="7">
                  <c:v>100</c:v>
                </c:pt>
                <c:pt idx="8">
                  <c:v>100</c:v>
                </c:pt>
                <c:pt idx="9">
                  <c:v>100</c:v>
                </c:pt>
                <c:pt idx="10">
                  <c:v>100</c:v>
                </c:pt>
                <c:pt idx="11">
                  <c:v>100</c:v>
                </c:pt>
              </c:numCache>
            </c:numRef>
          </c:yVal>
          <c:smooth val="1"/>
          <c:extLst>
            <c:ext xmlns:c15="http://schemas.microsoft.com/office/drawing/2012/chart" uri="{02D57815-91ED-43cb-92C2-25804820EDAC}">
              <c15:datalabelsRange>
                <c15:f>'3b'!$C$6</c15:f>
                <c15:dlblRangeCache>
                  <c:ptCount val="1"/>
                  <c:pt idx="0">
                    <c:v>Wartość docelowa</c:v>
                  </c:pt>
                </c15:dlblRangeCache>
              </c15:datalabelsRange>
            </c:ext>
            <c:ext xmlns:c16="http://schemas.microsoft.com/office/drawing/2014/chart" uri="{C3380CC4-5D6E-409C-BE32-E72D297353CC}">
              <c16:uniqueId val="{0000000C-4E27-4DC7-BD8E-97C92EFFDD19}"/>
            </c:ext>
          </c:extLst>
        </c:ser>
        <c:ser>
          <c:idx val="1"/>
          <c:order val="1"/>
          <c:tx>
            <c:strRef>
              <c:f>'3b'!$C$7</c:f>
              <c:strCache>
                <c:ptCount val="1"/>
                <c:pt idx="0">
                  <c:v>Wartości historyczne</c:v>
                </c:pt>
              </c:strCache>
            </c:strRef>
          </c:tx>
          <c:spPr>
            <a:ln w="19050" cap="rnd">
              <a:noFill/>
              <a:round/>
            </a:ln>
            <a:effectLst/>
          </c:spPr>
          <c:marker>
            <c:symbol val="circle"/>
            <c:size val="5"/>
            <c:spPr>
              <a:solidFill>
                <a:srgbClr val="00B050"/>
              </a:solidFill>
              <a:ln w="9525">
                <a:solidFill>
                  <a:srgbClr val="00B050"/>
                </a:solidFill>
              </a:ln>
              <a:effectLst/>
            </c:spPr>
          </c:marker>
          <c:xVal>
            <c:numRef>
              <c:f>'3b'!$D$5:$O$5</c:f>
              <c:numCache>
                <c:formatCode>General</c:formatCode>
                <c:ptCount val="12"/>
                <c:pt idx="0">
                  <c:v>2019</c:v>
                </c:pt>
                <c:pt idx="1">
                  <c:v>2020</c:v>
                </c:pt>
                <c:pt idx="2">
                  <c:v>2021</c:v>
                </c:pt>
                <c:pt idx="3">
                  <c:v>2022</c:v>
                </c:pt>
                <c:pt idx="4">
                  <c:v>2023</c:v>
                </c:pt>
                <c:pt idx="5">
                  <c:v>2024</c:v>
                </c:pt>
                <c:pt idx="6">
                  <c:v>2025</c:v>
                </c:pt>
                <c:pt idx="7">
                  <c:v>2026</c:v>
                </c:pt>
                <c:pt idx="8">
                  <c:v>2027</c:v>
                </c:pt>
                <c:pt idx="9">
                  <c:v>2028</c:v>
                </c:pt>
                <c:pt idx="10">
                  <c:v>2029</c:v>
                </c:pt>
                <c:pt idx="11">
                  <c:v>2030</c:v>
                </c:pt>
              </c:numCache>
            </c:numRef>
          </c:xVal>
          <c:yVal>
            <c:numRef>
              <c:f>'3b'!$D$7:$O$7</c:f>
              <c:numCache>
                <c:formatCode>0.0</c:formatCode>
                <c:ptCount val="12"/>
                <c:pt idx="0">
                  <c:v>0</c:v>
                </c:pt>
                <c:pt idx="1">
                  <c:v>25.5</c:v>
                </c:pt>
                <c:pt idx="2">
                  <c:v>63.5</c:v>
                </c:pt>
                <c:pt idx="3">
                  <c:v>77.599999999999994</c:v>
                </c:pt>
              </c:numCache>
            </c:numRef>
          </c:yVal>
          <c:smooth val="1"/>
          <c:extLst>
            <c:ext xmlns:c16="http://schemas.microsoft.com/office/drawing/2014/chart" uri="{C3380CC4-5D6E-409C-BE32-E72D297353CC}">
              <c16:uniqueId val="{0000000D-4E27-4DC7-BD8E-97C92EFFDD19}"/>
            </c:ext>
          </c:extLst>
        </c:ser>
        <c:ser>
          <c:idx val="2"/>
          <c:order val="2"/>
          <c:tx>
            <c:strRef>
              <c:f>'3b'!$C$8</c:f>
              <c:strCache>
                <c:ptCount val="1"/>
                <c:pt idx="0">
                  <c:v>Trajektoria wynikająca z danych historycznych</c:v>
                </c:pt>
              </c:strCache>
            </c:strRef>
          </c:tx>
          <c:spPr>
            <a:ln w="19050" cap="rnd">
              <a:solidFill>
                <a:schemeClr val="accent5"/>
              </a:solidFill>
              <a:round/>
            </a:ln>
            <a:effectLst/>
          </c:spPr>
          <c:marker>
            <c:symbol val="none"/>
          </c:marker>
          <c:xVal>
            <c:numRef>
              <c:f>'3b'!$D$5:$O$5</c:f>
              <c:numCache>
                <c:formatCode>General</c:formatCode>
                <c:ptCount val="12"/>
                <c:pt idx="0">
                  <c:v>2019</c:v>
                </c:pt>
                <c:pt idx="1">
                  <c:v>2020</c:v>
                </c:pt>
                <c:pt idx="2">
                  <c:v>2021</c:v>
                </c:pt>
                <c:pt idx="3">
                  <c:v>2022</c:v>
                </c:pt>
                <c:pt idx="4">
                  <c:v>2023</c:v>
                </c:pt>
                <c:pt idx="5">
                  <c:v>2024</c:v>
                </c:pt>
                <c:pt idx="6">
                  <c:v>2025</c:v>
                </c:pt>
                <c:pt idx="7">
                  <c:v>2026</c:v>
                </c:pt>
                <c:pt idx="8">
                  <c:v>2027</c:v>
                </c:pt>
                <c:pt idx="9">
                  <c:v>2028</c:v>
                </c:pt>
                <c:pt idx="10">
                  <c:v>2029</c:v>
                </c:pt>
                <c:pt idx="11">
                  <c:v>2030</c:v>
                </c:pt>
              </c:numCache>
            </c:numRef>
          </c:xVal>
          <c:yVal>
            <c:numRef>
              <c:f>'3b'!$D$8:$O$8</c:f>
              <c:numCache>
                <c:formatCode>0.0</c:formatCode>
                <c:ptCount val="12"/>
                <c:pt idx="0">
                  <c:v>4.7123661467857865</c:v>
                </c:pt>
                <c:pt idx="1">
                  <c:v>16.93410687292592</c:v>
                </c:pt>
                <c:pt idx="2">
                  <c:v>45.663448275325635</c:v>
                </c:pt>
                <c:pt idx="3">
                  <c:v>77.599999999999994</c:v>
                </c:pt>
                <c:pt idx="4">
                  <c:v>93.455815205499164</c:v>
                </c:pt>
                <c:pt idx="5">
                  <c:v>98.329690982235647</c:v>
                </c:pt>
                <c:pt idx="6">
                  <c:v>99.589617208044089</c:v>
                </c:pt>
                <c:pt idx="7">
                  <c:v>99.900137119199343</c:v>
                </c:pt>
                <c:pt idx="8">
                  <c:v>99.975756482494205</c:v>
                </c:pt>
                <c:pt idx="9">
                  <c:v>99.994117819953644</c:v>
                </c:pt>
                <c:pt idx="10">
                  <c:v>99.99857301111561</c:v>
                </c:pt>
                <c:pt idx="11">
                  <c:v>99.999653830969834</c:v>
                </c:pt>
              </c:numCache>
            </c:numRef>
          </c:yVal>
          <c:smooth val="1"/>
          <c:extLst>
            <c:ext xmlns:c16="http://schemas.microsoft.com/office/drawing/2014/chart" uri="{C3380CC4-5D6E-409C-BE32-E72D297353CC}">
              <c16:uniqueId val="{0000000E-4E27-4DC7-BD8E-97C92EFFDD19}"/>
            </c:ext>
          </c:extLst>
        </c:ser>
        <c:dLbls>
          <c:showLegendKey val="0"/>
          <c:showVal val="0"/>
          <c:showCatName val="0"/>
          <c:showSerName val="0"/>
          <c:showPercent val="0"/>
          <c:showBubbleSize val="0"/>
        </c:dLbls>
        <c:axId val="467002880"/>
        <c:axId val="467013440"/>
      </c:scatterChart>
      <c:valAx>
        <c:axId val="467002880"/>
        <c:scaling>
          <c:orientation val="minMax"/>
          <c:max val="2030"/>
          <c:min val="2019"/>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467013440"/>
        <c:crosses val="autoZero"/>
        <c:crossBetween val="midCat"/>
        <c:majorUnit val="1"/>
      </c:valAx>
      <c:valAx>
        <c:axId val="467013440"/>
        <c:scaling>
          <c:orientation val="minMax"/>
          <c:max val="100"/>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pl-PL"/>
                  <a:t>Odsetek</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pl-PL"/>
            </a:p>
          </c:txPr>
        </c:title>
        <c:numFmt formatCode="0.0"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467002880"/>
        <c:crosses val="autoZero"/>
        <c:crossBetween val="midCat"/>
      </c:valAx>
      <c:spPr>
        <a:noFill/>
        <a:ln>
          <a:noFill/>
        </a:ln>
        <a:effectLst/>
      </c:spPr>
    </c:plotArea>
    <c:legend>
      <c:legendPos val="b"/>
      <c:legendEntry>
        <c:idx val="0"/>
        <c:delete val="1"/>
      </c:legendEntry>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pl-PL"/>
    </a:p>
  </c:txPr>
  <c:externalData r:id="rId3">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0746073434269314"/>
          <c:y val="2.7874560089900944E-2"/>
          <c:w val="0.84906593867450963"/>
          <c:h val="0.7727292110339361"/>
        </c:manualLayout>
      </c:layout>
      <c:scatterChart>
        <c:scatterStyle val="smoothMarker"/>
        <c:varyColors val="0"/>
        <c:ser>
          <c:idx val="0"/>
          <c:order val="0"/>
          <c:tx>
            <c:strRef>
              <c:f>'[Cyfrowa dekada - cele i trajektorie_dla MC.xlsx]5'!$B$6</c:f>
              <c:strCache>
                <c:ptCount val="1"/>
                <c:pt idx="0">
                  <c:v>Wartość docelowa</c:v>
                </c:pt>
              </c:strCache>
            </c:strRef>
          </c:tx>
          <c:spPr>
            <a:ln w="19050" cap="rnd">
              <a:solidFill>
                <a:schemeClr val="accent1"/>
              </a:solidFill>
              <a:prstDash val="sysDash"/>
              <a:round/>
            </a:ln>
            <a:effectLst/>
          </c:spPr>
          <c:marker>
            <c:symbol val="none"/>
          </c:marker>
          <c:dLbls>
            <c:dLbl>
              <c:idx val="0"/>
              <c:layout>
                <c:manualLayout>
                  <c:x val="-2.7748875733542748E-3"/>
                  <c:y val="4.2031531370856717E-2"/>
                </c:manualLayout>
              </c:layout>
              <c:showLegendKey val="0"/>
              <c:showVal val="0"/>
              <c:showCatName val="0"/>
              <c:showSerName val="1"/>
              <c:showPercent val="0"/>
              <c:showBubbleSize val="0"/>
              <c:extLst>
                <c:ext xmlns:c15="http://schemas.microsoft.com/office/drawing/2012/chart" uri="{CE6537A1-D6FC-4f65-9D91-7224C49458BB}"/>
                <c:ext xmlns:c16="http://schemas.microsoft.com/office/drawing/2014/chart" uri="{C3380CC4-5D6E-409C-BE32-E72D297353CC}">
                  <c16:uniqueId val="{00000000-19E1-4A1B-A768-613B9DFAF646}"/>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showLegendKey val="0"/>
            <c:showVal val="0"/>
            <c:showCatName val="0"/>
            <c:showSerName val="0"/>
            <c:showPercent val="0"/>
            <c:showBubbleSize val="0"/>
            <c:extLst>
              <c:ext xmlns:c15="http://schemas.microsoft.com/office/drawing/2012/chart" uri="{CE6537A1-D6FC-4f65-9D91-7224C49458BB}">
                <c15:showLeaderLines val="0"/>
              </c:ext>
            </c:extLst>
          </c:dLbls>
          <c:xVal>
            <c:numRef>
              <c:f>'[Cyfrowa dekada - cele i trajektorie_dla MC.xlsx]5'!$C$5:$J$5</c:f>
              <c:numCache>
                <c:formatCode>General</c:formatCode>
                <c:ptCount val="8"/>
                <c:pt idx="0">
                  <c:v>2023</c:v>
                </c:pt>
                <c:pt idx="1">
                  <c:v>2024</c:v>
                </c:pt>
                <c:pt idx="2">
                  <c:v>2025</c:v>
                </c:pt>
                <c:pt idx="3">
                  <c:v>2026</c:v>
                </c:pt>
                <c:pt idx="4">
                  <c:v>2027</c:v>
                </c:pt>
                <c:pt idx="5">
                  <c:v>2028</c:v>
                </c:pt>
                <c:pt idx="6">
                  <c:v>2029</c:v>
                </c:pt>
                <c:pt idx="7">
                  <c:v>2030</c:v>
                </c:pt>
              </c:numCache>
            </c:numRef>
          </c:xVal>
          <c:yVal>
            <c:numRef>
              <c:f>'[Cyfrowa dekada - cele i trajektorie_dla MC.xlsx]5'!$C$6:$J$6</c:f>
              <c:numCache>
                <c:formatCode>General</c:formatCode>
                <c:ptCount val="8"/>
                <c:pt idx="0">
                  <c:v>370</c:v>
                </c:pt>
                <c:pt idx="1">
                  <c:v>370</c:v>
                </c:pt>
                <c:pt idx="2">
                  <c:v>370</c:v>
                </c:pt>
                <c:pt idx="3">
                  <c:v>370</c:v>
                </c:pt>
                <c:pt idx="4">
                  <c:v>370</c:v>
                </c:pt>
                <c:pt idx="5">
                  <c:v>370</c:v>
                </c:pt>
                <c:pt idx="6">
                  <c:v>370</c:v>
                </c:pt>
                <c:pt idx="7">
                  <c:v>370</c:v>
                </c:pt>
              </c:numCache>
            </c:numRef>
          </c:yVal>
          <c:smooth val="1"/>
          <c:extLst>
            <c:ext xmlns:c16="http://schemas.microsoft.com/office/drawing/2014/chart" uri="{C3380CC4-5D6E-409C-BE32-E72D297353CC}">
              <c16:uniqueId val="{00000001-19E1-4A1B-A768-613B9DFAF646}"/>
            </c:ext>
          </c:extLst>
        </c:ser>
        <c:ser>
          <c:idx val="1"/>
          <c:order val="1"/>
          <c:tx>
            <c:strRef>
              <c:f>'[Cyfrowa dekada - cele i trajektorie_dla MC.xlsx]5'!$B$7</c:f>
              <c:strCache>
                <c:ptCount val="1"/>
                <c:pt idx="0">
                  <c:v>Cel pośredni</c:v>
                </c:pt>
              </c:strCache>
            </c:strRef>
          </c:tx>
          <c:spPr>
            <a:ln w="19050" cap="rnd">
              <a:solidFill>
                <a:schemeClr val="accent1">
                  <a:lumMod val="40000"/>
                  <a:lumOff val="60000"/>
                </a:schemeClr>
              </a:solidFill>
              <a:prstDash val="sysDash"/>
              <a:round/>
            </a:ln>
            <a:effectLst/>
          </c:spPr>
          <c:marker>
            <c:symbol val="none"/>
          </c:marker>
          <c:dLbls>
            <c:dLbl>
              <c:idx val="0"/>
              <c:layout>
                <c:manualLayout>
                  <c:x val="-2.7748875733542623E-3"/>
                  <c:y val="-4.6701701523174245E-2"/>
                </c:manualLayout>
              </c:layout>
              <c:showLegendKey val="0"/>
              <c:showVal val="0"/>
              <c:showCatName val="0"/>
              <c:showSerName val="1"/>
              <c:showPercent val="0"/>
              <c:showBubbleSize val="0"/>
              <c:extLst>
                <c:ext xmlns:c15="http://schemas.microsoft.com/office/drawing/2012/chart" uri="{CE6537A1-D6FC-4f65-9D91-7224C49458BB}"/>
                <c:ext xmlns:c16="http://schemas.microsoft.com/office/drawing/2014/chart" uri="{C3380CC4-5D6E-409C-BE32-E72D297353CC}">
                  <c16:uniqueId val="{00000002-19E1-4A1B-A768-613B9DFAF646}"/>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showLegendKey val="0"/>
            <c:showVal val="0"/>
            <c:showCatName val="0"/>
            <c:showSerName val="0"/>
            <c:showPercent val="0"/>
            <c:showBubbleSize val="0"/>
            <c:extLst>
              <c:ext xmlns:c15="http://schemas.microsoft.com/office/drawing/2012/chart" uri="{CE6537A1-D6FC-4f65-9D91-7224C49458BB}">
                <c15:showLeaderLines val="0"/>
              </c:ext>
            </c:extLst>
          </c:dLbls>
          <c:xVal>
            <c:numRef>
              <c:f>'[Cyfrowa dekada - cele i trajektorie_dla MC.xlsx]5'!$C$5:$J$5</c:f>
              <c:numCache>
                <c:formatCode>General</c:formatCode>
                <c:ptCount val="8"/>
                <c:pt idx="0">
                  <c:v>2023</c:v>
                </c:pt>
                <c:pt idx="1">
                  <c:v>2024</c:v>
                </c:pt>
                <c:pt idx="2">
                  <c:v>2025</c:v>
                </c:pt>
                <c:pt idx="3">
                  <c:v>2026</c:v>
                </c:pt>
                <c:pt idx="4">
                  <c:v>2027</c:v>
                </c:pt>
                <c:pt idx="5">
                  <c:v>2028</c:v>
                </c:pt>
                <c:pt idx="6">
                  <c:v>2029</c:v>
                </c:pt>
                <c:pt idx="7">
                  <c:v>2030</c:v>
                </c:pt>
              </c:numCache>
            </c:numRef>
          </c:xVal>
          <c:yVal>
            <c:numRef>
              <c:f>'[Cyfrowa dekada - cele i trajektorie_dla MC.xlsx]5'!$C$7:$J$7</c:f>
              <c:numCache>
                <c:formatCode>General</c:formatCode>
                <c:ptCount val="8"/>
                <c:pt idx="0">
                  <c:v>32</c:v>
                </c:pt>
                <c:pt idx="1">
                  <c:v>32</c:v>
                </c:pt>
                <c:pt idx="2">
                  <c:v>32</c:v>
                </c:pt>
                <c:pt idx="3">
                  <c:v>32</c:v>
                </c:pt>
                <c:pt idx="4">
                  <c:v>32</c:v>
                </c:pt>
                <c:pt idx="5">
                  <c:v>32</c:v>
                </c:pt>
                <c:pt idx="6">
                  <c:v>32</c:v>
                </c:pt>
                <c:pt idx="7">
                  <c:v>32</c:v>
                </c:pt>
              </c:numCache>
            </c:numRef>
          </c:yVal>
          <c:smooth val="1"/>
          <c:extLst>
            <c:ext xmlns:c16="http://schemas.microsoft.com/office/drawing/2014/chart" uri="{C3380CC4-5D6E-409C-BE32-E72D297353CC}">
              <c16:uniqueId val="{00000003-19E1-4A1B-A768-613B9DFAF646}"/>
            </c:ext>
          </c:extLst>
        </c:ser>
        <c:dLbls>
          <c:showLegendKey val="0"/>
          <c:showVal val="0"/>
          <c:showCatName val="0"/>
          <c:showSerName val="0"/>
          <c:showPercent val="0"/>
          <c:showBubbleSize val="0"/>
        </c:dLbls>
        <c:axId val="253394320"/>
        <c:axId val="253391440"/>
      </c:scatterChart>
      <c:scatterChart>
        <c:scatterStyle val="lineMarker"/>
        <c:varyColors val="0"/>
        <c:ser>
          <c:idx val="2"/>
          <c:order val="2"/>
          <c:tx>
            <c:strRef>
              <c:f>'[Cyfrowa dekada - cele i trajektorie_dla MC.xlsx]5'!$B$8</c:f>
              <c:strCache>
                <c:ptCount val="1"/>
                <c:pt idx="0">
                  <c:v>Trajektoria do osiągnięcia celu</c:v>
                </c:pt>
              </c:strCache>
            </c:strRef>
          </c:tx>
          <c:spPr>
            <a:ln w="19050" cap="rnd">
              <a:solidFill>
                <a:schemeClr val="accent2"/>
              </a:solidFill>
              <a:prstDash val="dashDot"/>
              <a:round/>
            </a:ln>
            <a:effectLst/>
          </c:spPr>
          <c:marker>
            <c:symbol val="none"/>
          </c:marker>
          <c:xVal>
            <c:numRef>
              <c:f>'[Cyfrowa dekada - cele i trajektorie_dla MC.xlsx]5'!$C$5:$J$5</c:f>
              <c:numCache>
                <c:formatCode>General</c:formatCode>
                <c:ptCount val="8"/>
                <c:pt idx="0">
                  <c:v>2023</c:v>
                </c:pt>
                <c:pt idx="1">
                  <c:v>2024</c:v>
                </c:pt>
                <c:pt idx="2">
                  <c:v>2025</c:v>
                </c:pt>
                <c:pt idx="3">
                  <c:v>2026</c:v>
                </c:pt>
                <c:pt idx="4">
                  <c:v>2027</c:v>
                </c:pt>
                <c:pt idx="5">
                  <c:v>2028</c:v>
                </c:pt>
                <c:pt idx="6">
                  <c:v>2029</c:v>
                </c:pt>
                <c:pt idx="7">
                  <c:v>2030</c:v>
                </c:pt>
              </c:numCache>
            </c:numRef>
          </c:xVal>
          <c:yVal>
            <c:numRef>
              <c:f>'[Cyfrowa dekada - cele i trajektorie_dla MC.xlsx]5'!$C$8:$J$8</c:f>
              <c:numCache>
                <c:formatCode>0.0</c:formatCode>
                <c:ptCount val="8"/>
                <c:pt idx="0" formatCode="General">
                  <c:v>0</c:v>
                </c:pt>
                <c:pt idx="1">
                  <c:v>10.666666666666666</c:v>
                </c:pt>
                <c:pt idx="2">
                  <c:v>21.333333333333332</c:v>
                </c:pt>
                <c:pt idx="3">
                  <c:v>32</c:v>
                </c:pt>
                <c:pt idx="4" formatCode="General">
                  <c:v>100</c:v>
                </c:pt>
                <c:pt idx="5" formatCode="General">
                  <c:v>260</c:v>
                </c:pt>
                <c:pt idx="6" formatCode="General">
                  <c:v>340</c:v>
                </c:pt>
                <c:pt idx="7" formatCode="General">
                  <c:v>370</c:v>
                </c:pt>
              </c:numCache>
            </c:numRef>
          </c:yVal>
          <c:smooth val="0"/>
          <c:extLst>
            <c:ext xmlns:c16="http://schemas.microsoft.com/office/drawing/2014/chart" uri="{C3380CC4-5D6E-409C-BE32-E72D297353CC}">
              <c16:uniqueId val="{00000004-19E1-4A1B-A768-613B9DFAF646}"/>
            </c:ext>
          </c:extLst>
        </c:ser>
        <c:dLbls>
          <c:showLegendKey val="0"/>
          <c:showVal val="0"/>
          <c:showCatName val="0"/>
          <c:showSerName val="0"/>
          <c:showPercent val="0"/>
          <c:showBubbleSize val="0"/>
        </c:dLbls>
        <c:axId val="253394320"/>
        <c:axId val="253391440"/>
      </c:scatterChart>
      <c:valAx>
        <c:axId val="253394320"/>
        <c:scaling>
          <c:orientation val="minMax"/>
          <c:max val="2030"/>
          <c:min val="2023"/>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253391440"/>
        <c:crosses val="autoZero"/>
        <c:crossBetween val="midCat"/>
      </c:valAx>
      <c:valAx>
        <c:axId val="253391440"/>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pl-PL"/>
                  <a:t>Liczba</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pl-PL"/>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253394320"/>
        <c:crosses val="autoZero"/>
        <c:crossBetween val="midCat"/>
        <c:majorUnit val="30"/>
      </c:valAx>
      <c:spPr>
        <a:noFill/>
        <a:ln>
          <a:noFill/>
        </a:ln>
        <a:effectLst/>
      </c:spPr>
    </c:plotArea>
    <c:legend>
      <c:legendPos val="b"/>
      <c:legendEntry>
        <c:idx val="0"/>
        <c:delete val="1"/>
      </c:legendEntry>
      <c:legendEntry>
        <c:idx val="1"/>
        <c:delete val="1"/>
      </c:legendEntry>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pl-PL"/>
    </a:p>
  </c:txPr>
  <c:externalData r:id="rId4">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scatterChart>
        <c:scatterStyle val="lineMarker"/>
        <c:varyColors val="0"/>
        <c:ser>
          <c:idx val="0"/>
          <c:order val="0"/>
          <c:tx>
            <c:strRef>
              <c:f>'[Cyfrowa dekada - cele i trajektorie_dla MC.xlsx]6'!$C$6</c:f>
              <c:strCache>
                <c:ptCount val="1"/>
                <c:pt idx="0">
                  <c:v>Wartość docelowa</c:v>
                </c:pt>
              </c:strCache>
            </c:strRef>
          </c:tx>
          <c:spPr>
            <a:ln w="19050" cap="rnd">
              <a:solidFill>
                <a:schemeClr val="accent1"/>
              </a:solidFill>
              <a:prstDash val="sysDash"/>
              <a:round/>
            </a:ln>
            <a:effectLst/>
          </c:spPr>
          <c:marker>
            <c:symbol val="none"/>
          </c:marker>
          <c:dLbls>
            <c:dLbl>
              <c:idx val="0"/>
              <c:layout>
                <c:manualLayout>
                  <c:x val="-1.2740181756461981E-17"/>
                  <c:y val="-4.6349942062572445E-2"/>
                </c:manualLayout>
              </c:layout>
              <c:spPr>
                <a:noFill/>
                <a:ln>
                  <a:noFill/>
                </a:ln>
                <a:effectLst/>
              </c:spPr>
              <c:txPr>
                <a:bodyPr rot="0" spcFirstLastPara="1" vertOverflow="ellipsis" vert="horz" wrap="square" lIns="38100" tIns="19050" rIns="38100" bIns="19050" anchor="ctr" anchorCtr="1">
                  <a:noAutofit/>
                </a:bodyPr>
                <a:lstStyle/>
                <a:p>
                  <a:pPr>
                    <a:defRPr sz="900" b="0" i="0" u="none" strike="noStrike" kern="1200" baseline="0">
                      <a:solidFill>
                        <a:schemeClr val="tx1">
                          <a:lumMod val="75000"/>
                          <a:lumOff val="25000"/>
                        </a:schemeClr>
                      </a:solidFill>
                      <a:latin typeface="+mn-lt"/>
                      <a:ea typeface="+mn-ea"/>
                      <a:cs typeface="+mn-cs"/>
                    </a:defRPr>
                  </a:pPr>
                  <a:endParaRPr lang="pl-PL"/>
                </a:p>
              </c:txPr>
              <c:showLegendKey val="0"/>
              <c:showVal val="0"/>
              <c:showCatName val="0"/>
              <c:showSerName val="1"/>
              <c:showPercent val="0"/>
              <c:showBubbleSize val="0"/>
              <c:extLst>
                <c:ext xmlns:c15="http://schemas.microsoft.com/office/drawing/2012/chart" uri="{CE6537A1-D6FC-4f65-9D91-7224C49458BB}">
                  <c15:layout>
                    <c:manualLayout>
                      <c:w val="0.26216806290457612"/>
                      <c:h val="0.12500579374275783"/>
                    </c:manualLayout>
                  </c15:layout>
                </c:ext>
                <c:ext xmlns:c16="http://schemas.microsoft.com/office/drawing/2014/chart" uri="{C3380CC4-5D6E-409C-BE32-E72D297353CC}">
                  <c16:uniqueId val="{00000000-132F-4BDF-927B-AD80CA0AF53D}"/>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showLegendKey val="0"/>
            <c:showVal val="0"/>
            <c:showCatName val="0"/>
            <c:showSerName val="0"/>
            <c:showPercent val="0"/>
            <c:showBubbleSize val="0"/>
            <c:extLst>
              <c:ext xmlns:c15="http://schemas.microsoft.com/office/drawing/2012/chart" uri="{CE6537A1-D6FC-4f65-9D91-7224C49458BB}">
                <c15:showLeaderLines val="0"/>
              </c:ext>
            </c:extLst>
          </c:dLbls>
          <c:xVal>
            <c:numRef>
              <c:f>'[Cyfrowa dekada - cele i trajektorie_dla MC.xlsx]6'!$D$5:$K$5</c:f>
              <c:numCache>
                <c:formatCode>General</c:formatCode>
                <c:ptCount val="8"/>
                <c:pt idx="0">
                  <c:v>2023</c:v>
                </c:pt>
                <c:pt idx="1">
                  <c:v>2024</c:v>
                </c:pt>
                <c:pt idx="2">
                  <c:v>2025</c:v>
                </c:pt>
                <c:pt idx="3">
                  <c:v>2026</c:v>
                </c:pt>
                <c:pt idx="4">
                  <c:v>2027</c:v>
                </c:pt>
                <c:pt idx="5">
                  <c:v>2028</c:v>
                </c:pt>
                <c:pt idx="6">
                  <c:v>2029</c:v>
                </c:pt>
                <c:pt idx="7">
                  <c:v>2030</c:v>
                </c:pt>
              </c:numCache>
            </c:numRef>
          </c:xVal>
          <c:yVal>
            <c:numRef>
              <c:f>'[Cyfrowa dekada - cele i trajektorie_dla MC.xlsx]6'!$D$6:$K$6</c:f>
              <c:numCache>
                <c:formatCode>General</c:formatCode>
                <c:ptCount val="8"/>
                <c:pt idx="0">
                  <c:v>2</c:v>
                </c:pt>
                <c:pt idx="1">
                  <c:v>2</c:v>
                </c:pt>
                <c:pt idx="2">
                  <c:v>2</c:v>
                </c:pt>
                <c:pt idx="3">
                  <c:v>2</c:v>
                </c:pt>
                <c:pt idx="4">
                  <c:v>2</c:v>
                </c:pt>
                <c:pt idx="5">
                  <c:v>2</c:v>
                </c:pt>
                <c:pt idx="6">
                  <c:v>2</c:v>
                </c:pt>
                <c:pt idx="7">
                  <c:v>2</c:v>
                </c:pt>
              </c:numCache>
            </c:numRef>
          </c:yVal>
          <c:smooth val="0"/>
          <c:extLst>
            <c:ext xmlns:c16="http://schemas.microsoft.com/office/drawing/2014/chart" uri="{C3380CC4-5D6E-409C-BE32-E72D297353CC}">
              <c16:uniqueId val="{00000001-132F-4BDF-927B-AD80CA0AF53D}"/>
            </c:ext>
          </c:extLst>
        </c:ser>
        <c:ser>
          <c:idx val="1"/>
          <c:order val="1"/>
          <c:tx>
            <c:strRef>
              <c:f>'[Cyfrowa dekada - cele i trajektorie_dla MC.xlsx]6'!$C$7</c:f>
              <c:strCache>
                <c:ptCount val="1"/>
                <c:pt idx="0">
                  <c:v>Trajektoria do osiągnięcia celu</c:v>
                </c:pt>
              </c:strCache>
            </c:strRef>
          </c:tx>
          <c:spPr>
            <a:ln w="19050" cap="rnd">
              <a:solidFill>
                <a:schemeClr val="accent2"/>
              </a:solidFill>
              <a:prstDash val="dashDot"/>
              <a:round/>
            </a:ln>
            <a:effectLst/>
          </c:spPr>
          <c:marker>
            <c:symbol val="none"/>
          </c:marker>
          <c:xVal>
            <c:numRef>
              <c:f>'[Cyfrowa dekada - cele i trajektorie_dla MC.xlsx]6'!$D$5:$K$5</c:f>
              <c:numCache>
                <c:formatCode>General</c:formatCode>
                <c:ptCount val="8"/>
                <c:pt idx="0">
                  <c:v>2023</c:v>
                </c:pt>
                <c:pt idx="1">
                  <c:v>2024</c:v>
                </c:pt>
                <c:pt idx="2">
                  <c:v>2025</c:v>
                </c:pt>
                <c:pt idx="3">
                  <c:v>2026</c:v>
                </c:pt>
                <c:pt idx="4">
                  <c:v>2027</c:v>
                </c:pt>
                <c:pt idx="5">
                  <c:v>2028</c:v>
                </c:pt>
                <c:pt idx="6">
                  <c:v>2029</c:v>
                </c:pt>
                <c:pt idx="7">
                  <c:v>2030</c:v>
                </c:pt>
              </c:numCache>
            </c:numRef>
          </c:xVal>
          <c:yVal>
            <c:numRef>
              <c:f>'[Cyfrowa dekada - cele i trajektorie_dla MC.xlsx]6'!$D$7:$K$7</c:f>
              <c:numCache>
                <c:formatCode>General</c:formatCode>
                <c:ptCount val="8"/>
                <c:pt idx="0">
                  <c:v>0</c:v>
                </c:pt>
                <c:pt idx="1">
                  <c:v>0</c:v>
                </c:pt>
                <c:pt idx="2">
                  <c:v>1</c:v>
                </c:pt>
                <c:pt idx="3">
                  <c:v>1</c:v>
                </c:pt>
                <c:pt idx="4">
                  <c:v>2</c:v>
                </c:pt>
                <c:pt idx="5">
                  <c:v>2</c:v>
                </c:pt>
                <c:pt idx="6">
                  <c:v>2</c:v>
                </c:pt>
                <c:pt idx="7">
                  <c:v>2</c:v>
                </c:pt>
              </c:numCache>
            </c:numRef>
          </c:yVal>
          <c:smooth val="0"/>
          <c:extLst>
            <c:ext xmlns:c16="http://schemas.microsoft.com/office/drawing/2014/chart" uri="{C3380CC4-5D6E-409C-BE32-E72D297353CC}">
              <c16:uniqueId val="{00000002-132F-4BDF-927B-AD80CA0AF53D}"/>
            </c:ext>
          </c:extLst>
        </c:ser>
        <c:dLbls>
          <c:showLegendKey val="0"/>
          <c:showVal val="0"/>
          <c:showCatName val="0"/>
          <c:showSerName val="0"/>
          <c:showPercent val="0"/>
          <c:showBubbleSize val="0"/>
        </c:dLbls>
        <c:axId val="263774864"/>
        <c:axId val="263779664"/>
      </c:scatterChart>
      <c:valAx>
        <c:axId val="263774864"/>
        <c:scaling>
          <c:orientation val="minMax"/>
          <c:max val="2030"/>
          <c:min val="2023"/>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263779664"/>
        <c:crosses val="autoZero"/>
        <c:crossBetween val="midCat"/>
      </c:valAx>
      <c:valAx>
        <c:axId val="263779664"/>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pl-PL"/>
                  <a:t>Liczba</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pl-PL"/>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263774864"/>
        <c:crosses val="autoZero"/>
        <c:crossBetween val="midCat"/>
        <c:majorUnit val="1"/>
      </c:valAx>
      <c:spPr>
        <a:noFill/>
        <a:ln>
          <a:noFill/>
        </a:ln>
        <a:effectLst/>
      </c:spPr>
    </c:plotArea>
    <c:legend>
      <c:legendPos val="b"/>
      <c:legendEntry>
        <c:idx val="0"/>
        <c:delete val="1"/>
      </c:legendEntry>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pl-PL"/>
    </a:p>
  </c:txPr>
  <c:externalData r:id="rId4">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scatterChart>
        <c:scatterStyle val="smoothMarker"/>
        <c:varyColors val="0"/>
        <c:ser>
          <c:idx val="1"/>
          <c:order val="0"/>
          <c:tx>
            <c:strRef>
              <c:f>'7a (5)'!$C$7</c:f>
              <c:strCache>
                <c:ptCount val="1"/>
                <c:pt idx="0">
                  <c:v>Wartość docelowa</c:v>
                </c:pt>
              </c:strCache>
            </c:strRef>
          </c:tx>
          <c:spPr>
            <a:ln w="19050" cap="rnd">
              <a:solidFill>
                <a:schemeClr val="accent1"/>
              </a:solidFill>
              <a:prstDash val="sysDash"/>
              <a:round/>
            </a:ln>
            <a:effectLst/>
          </c:spPr>
          <c:marker>
            <c:symbol val="none"/>
          </c:marker>
          <c:dLbls>
            <c:dLbl>
              <c:idx val="1"/>
              <c:layout>
                <c:manualLayout>
                  <c:x val="-5.3872053872053884E-2"/>
                  <c:y val="-3.6126436839736424E-2"/>
                </c:manualLayout>
              </c:layout>
              <c:showLegendKey val="0"/>
              <c:showVal val="0"/>
              <c:showCatName val="0"/>
              <c:showSerName val="1"/>
              <c:showPercent val="0"/>
              <c:showBubbleSize val="0"/>
              <c:extLst>
                <c:ext xmlns:c15="http://schemas.microsoft.com/office/drawing/2012/chart" uri="{CE6537A1-D6FC-4f65-9D91-7224C49458BB}"/>
                <c:ext xmlns:c16="http://schemas.microsoft.com/office/drawing/2014/chart" uri="{C3380CC4-5D6E-409C-BE32-E72D297353CC}">
                  <c16:uniqueId val="{00000000-F06B-404D-AED9-DE252B0DDDEB}"/>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showLegendKey val="0"/>
            <c:showVal val="0"/>
            <c:showCatName val="0"/>
            <c:showSerName val="0"/>
            <c:showPercent val="0"/>
            <c:showBubbleSize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xVal>
            <c:numRef>
              <c:f>'7a (5)'!$D$6:$T$6</c:f>
              <c:numCache>
                <c:formatCode>0</c:formatCode>
                <c:ptCount val="17"/>
                <c:pt idx="0">
                  <c:v>2014</c:v>
                </c:pt>
                <c:pt idx="1">
                  <c:v>2015</c:v>
                </c:pt>
                <c:pt idx="2">
                  <c:v>2016</c:v>
                </c:pt>
                <c:pt idx="3">
                  <c:v>2017</c:v>
                </c:pt>
                <c:pt idx="4">
                  <c:v>2018</c:v>
                </c:pt>
                <c:pt idx="5">
                  <c:v>2019</c:v>
                </c:pt>
                <c:pt idx="6">
                  <c:v>2020</c:v>
                </c:pt>
                <c:pt idx="7">
                  <c:v>2021</c:v>
                </c:pt>
                <c:pt idx="8">
                  <c:v>2022</c:v>
                </c:pt>
                <c:pt idx="9">
                  <c:v>2023</c:v>
                </c:pt>
                <c:pt idx="10">
                  <c:v>2024</c:v>
                </c:pt>
                <c:pt idx="11">
                  <c:v>2025</c:v>
                </c:pt>
                <c:pt idx="12">
                  <c:v>2026</c:v>
                </c:pt>
                <c:pt idx="13">
                  <c:v>2027</c:v>
                </c:pt>
                <c:pt idx="14">
                  <c:v>2028</c:v>
                </c:pt>
                <c:pt idx="15">
                  <c:v>2029</c:v>
                </c:pt>
                <c:pt idx="16">
                  <c:v>2030</c:v>
                </c:pt>
              </c:numCache>
            </c:numRef>
          </c:xVal>
          <c:yVal>
            <c:numRef>
              <c:f>'7a (5)'!$D$7:$T$7</c:f>
              <c:numCache>
                <c:formatCode>0.0</c:formatCode>
                <c:ptCount val="17"/>
                <c:pt idx="0">
                  <c:v>75</c:v>
                </c:pt>
                <c:pt idx="1">
                  <c:v>75</c:v>
                </c:pt>
                <c:pt idx="2">
                  <c:v>75</c:v>
                </c:pt>
                <c:pt idx="3">
                  <c:v>75</c:v>
                </c:pt>
                <c:pt idx="4">
                  <c:v>75</c:v>
                </c:pt>
                <c:pt idx="5">
                  <c:v>75</c:v>
                </c:pt>
                <c:pt idx="6">
                  <c:v>75</c:v>
                </c:pt>
                <c:pt idx="7">
                  <c:v>75</c:v>
                </c:pt>
                <c:pt idx="8">
                  <c:v>75</c:v>
                </c:pt>
                <c:pt idx="9">
                  <c:v>75</c:v>
                </c:pt>
                <c:pt idx="10">
                  <c:v>75</c:v>
                </c:pt>
                <c:pt idx="11">
                  <c:v>75</c:v>
                </c:pt>
                <c:pt idx="12">
                  <c:v>75</c:v>
                </c:pt>
                <c:pt idx="13">
                  <c:v>75</c:v>
                </c:pt>
                <c:pt idx="14">
                  <c:v>75</c:v>
                </c:pt>
                <c:pt idx="15">
                  <c:v>75</c:v>
                </c:pt>
                <c:pt idx="16">
                  <c:v>75</c:v>
                </c:pt>
              </c:numCache>
            </c:numRef>
          </c:yVal>
          <c:smooth val="1"/>
          <c:extLst>
            <c:ext xmlns:c16="http://schemas.microsoft.com/office/drawing/2014/chart" uri="{C3380CC4-5D6E-409C-BE32-E72D297353CC}">
              <c16:uniqueId val="{00000001-F06B-404D-AED9-DE252B0DDDEB}"/>
            </c:ext>
          </c:extLst>
        </c:ser>
        <c:ser>
          <c:idx val="2"/>
          <c:order val="1"/>
          <c:tx>
            <c:strRef>
              <c:f>'7a (5)'!$C$8</c:f>
              <c:strCache>
                <c:ptCount val="1"/>
                <c:pt idx="0">
                  <c:v>Wartości historyczne</c:v>
                </c:pt>
              </c:strCache>
            </c:strRef>
          </c:tx>
          <c:spPr>
            <a:ln w="19050" cap="rnd">
              <a:noFill/>
              <a:round/>
            </a:ln>
            <a:effectLst/>
          </c:spPr>
          <c:marker>
            <c:symbol val="circle"/>
            <c:size val="5"/>
            <c:spPr>
              <a:solidFill>
                <a:srgbClr val="00B050"/>
              </a:solidFill>
              <a:ln w="9525">
                <a:solidFill>
                  <a:srgbClr val="00B050"/>
                </a:solidFill>
              </a:ln>
              <a:effectLst/>
            </c:spPr>
          </c:marker>
          <c:xVal>
            <c:numRef>
              <c:f>'7a (5)'!$D$6:$T$6</c:f>
              <c:numCache>
                <c:formatCode>0</c:formatCode>
                <c:ptCount val="17"/>
                <c:pt idx="0">
                  <c:v>2014</c:v>
                </c:pt>
                <c:pt idx="1">
                  <c:v>2015</c:v>
                </c:pt>
                <c:pt idx="2">
                  <c:v>2016</c:v>
                </c:pt>
                <c:pt idx="3">
                  <c:v>2017</c:v>
                </c:pt>
                <c:pt idx="4">
                  <c:v>2018</c:v>
                </c:pt>
                <c:pt idx="5">
                  <c:v>2019</c:v>
                </c:pt>
                <c:pt idx="6">
                  <c:v>2020</c:v>
                </c:pt>
                <c:pt idx="7">
                  <c:v>2021</c:v>
                </c:pt>
                <c:pt idx="8">
                  <c:v>2022</c:v>
                </c:pt>
                <c:pt idx="9">
                  <c:v>2023</c:v>
                </c:pt>
                <c:pt idx="10">
                  <c:v>2024</c:v>
                </c:pt>
                <c:pt idx="11">
                  <c:v>2025</c:v>
                </c:pt>
                <c:pt idx="12">
                  <c:v>2026</c:v>
                </c:pt>
                <c:pt idx="13">
                  <c:v>2027</c:v>
                </c:pt>
                <c:pt idx="14">
                  <c:v>2028</c:v>
                </c:pt>
                <c:pt idx="15">
                  <c:v>2029</c:v>
                </c:pt>
                <c:pt idx="16">
                  <c:v>2030</c:v>
                </c:pt>
              </c:numCache>
            </c:numRef>
          </c:xVal>
          <c:yVal>
            <c:numRef>
              <c:f>'7a (5)'!$D$8:$T$8</c:f>
              <c:numCache>
                <c:formatCode>0.0</c:formatCode>
                <c:ptCount val="17"/>
                <c:pt idx="0">
                  <c:v>3.5</c:v>
                </c:pt>
                <c:pt idx="1">
                  <c:v>4.4000000000000004</c:v>
                </c:pt>
                <c:pt idx="2">
                  <c:v>5.2</c:v>
                </c:pt>
                <c:pt idx="3">
                  <c:v>6.3</c:v>
                </c:pt>
                <c:pt idx="4">
                  <c:v>6.7</c:v>
                </c:pt>
                <c:pt idx="6">
                  <c:v>14.7</c:v>
                </c:pt>
                <c:pt idx="7">
                  <c:v>19.2</c:v>
                </c:pt>
                <c:pt idx="9" formatCode="General">
                  <c:v>46.5</c:v>
                </c:pt>
              </c:numCache>
            </c:numRef>
          </c:yVal>
          <c:smooth val="1"/>
          <c:extLst>
            <c:ext xmlns:c16="http://schemas.microsoft.com/office/drawing/2014/chart" uri="{C3380CC4-5D6E-409C-BE32-E72D297353CC}">
              <c16:uniqueId val="{00000002-F06B-404D-AED9-DE252B0DDDEB}"/>
            </c:ext>
          </c:extLst>
        </c:ser>
        <c:ser>
          <c:idx val="3"/>
          <c:order val="2"/>
          <c:tx>
            <c:strRef>
              <c:f>'7a (5)'!$C$9</c:f>
              <c:strCache>
                <c:ptCount val="1"/>
                <c:pt idx="0">
                  <c:v>Trajektoria wynikająca z danych historycznych</c:v>
                </c:pt>
              </c:strCache>
            </c:strRef>
          </c:tx>
          <c:spPr>
            <a:ln w="19050" cap="rnd">
              <a:solidFill>
                <a:schemeClr val="accent5"/>
              </a:solidFill>
              <a:round/>
            </a:ln>
            <a:effectLst/>
          </c:spPr>
          <c:marker>
            <c:symbol val="none"/>
          </c:marker>
          <c:xVal>
            <c:numRef>
              <c:f>'7a (5)'!$D$6:$T$6</c:f>
              <c:numCache>
                <c:formatCode>0</c:formatCode>
                <c:ptCount val="17"/>
                <c:pt idx="0">
                  <c:v>2014</c:v>
                </c:pt>
                <c:pt idx="1">
                  <c:v>2015</c:v>
                </c:pt>
                <c:pt idx="2">
                  <c:v>2016</c:v>
                </c:pt>
                <c:pt idx="3">
                  <c:v>2017</c:v>
                </c:pt>
                <c:pt idx="4">
                  <c:v>2018</c:v>
                </c:pt>
                <c:pt idx="5">
                  <c:v>2019</c:v>
                </c:pt>
                <c:pt idx="6">
                  <c:v>2020</c:v>
                </c:pt>
                <c:pt idx="7">
                  <c:v>2021</c:v>
                </c:pt>
                <c:pt idx="8">
                  <c:v>2022</c:v>
                </c:pt>
                <c:pt idx="9">
                  <c:v>2023</c:v>
                </c:pt>
                <c:pt idx="10">
                  <c:v>2024</c:v>
                </c:pt>
                <c:pt idx="11">
                  <c:v>2025</c:v>
                </c:pt>
                <c:pt idx="12">
                  <c:v>2026</c:v>
                </c:pt>
                <c:pt idx="13">
                  <c:v>2027</c:v>
                </c:pt>
                <c:pt idx="14">
                  <c:v>2028</c:v>
                </c:pt>
                <c:pt idx="15">
                  <c:v>2029</c:v>
                </c:pt>
                <c:pt idx="16">
                  <c:v>2030</c:v>
                </c:pt>
              </c:numCache>
            </c:numRef>
          </c:xVal>
          <c:yVal>
            <c:numRef>
              <c:f>'7a (5)'!$D$9:$T$9</c:f>
              <c:numCache>
                <c:formatCode>0.0</c:formatCode>
                <c:ptCount val="17"/>
                <c:pt idx="0">
                  <c:v>7.1817773020981619</c:v>
                </c:pt>
                <c:pt idx="1">
                  <c:v>9.3479890789379727</c:v>
                </c:pt>
                <c:pt idx="2">
                  <c:v>12.05938009437069</c:v>
                </c:pt>
                <c:pt idx="3">
                  <c:v>15.385948134906561</c:v>
                </c:pt>
                <c:pt idx="4">
                  <c:v>19.368548080737657</c:v>
                </c:pt>
                <c:pt idx="5">
                  <c:v>23.999137085820102</c:v>
                </c:pt>
                <c:pt idx="6">
                  <c:v>29.203568409929176</c:v>
                </c:pt>
                <c:pt idx="7">
                  <c:v>34.834580052681794</c:v>
                </c:pt>
                <c:pt idx="8">
                  <c:v>40.681790945037818</c:v>
                </c:pt>
                <c:pt idx="9">
                  <c:v>46.5</c:v>
                </c:pt>
                <c:pt idx="10">
                  <c:v>52.048787104164191</c:v>
                </c:pt>
                <c:pt idx="11">
                  <c:v>57.130515409019715</c:v>
                </c:pt>
                <c:pt idx="12">
                  <c:v>61.614698606097889</c:v>
                </c:pt>
                <c:pt idx="13">
                  <c:v>65.443659882058213</c:v>
                </c:pt>
                <c:pt idx="14">
                  <c:v>68.622443870103169</c:v>
                </c:pt>
                <c:pt idx="15">
                  <c:v>71.200391003053753</c:v>
                </c:pt>
                <c:pt idx="16">
                  <c:v>73.251664234518486</c:v>
                </c:pt>
              </c:numCache>
            </c:numRef>
          </c:yVal>
          <c:smooth val="1"/>
          <c:extLst>
            <c:ext xmlns:c16="http://schemas.microsoft.com/office/drawing/2014/chart" uri="{C3380CC4-5D6E-409C-BE32-E72D297353CC}">
              <c16:uniqueId val="{00000003-F06B-404D-AED9-DE252B0DDDEB}"/>
            </c:ext>
          </c:extLst>
        </c:ser>
        <c:ser>
          <c:idx val="4"/>
          <c:order val="3"/>
          <c:tx>
            <c:strRef>
              <c:f>'7a (5)'!$C$10</c:f>
              <c:strCache>
                <c:ptCount val="1"/>
                <c:pt idx="0">
                  <c:v>Trajektora do osiągnięcia celu</c:v>
                </c:pt>
              </c:strCache>
            </c:strRef>
          </c:tx>
          <c:spPr>
            <a:ln w="19050" cap="rnd">
              <a:solidFill>
                <a:schemeClr val="accent2"/>
              </a:solidFill>
              <a:prstDash val="dashDot"/>
              <a:round/>
            </a:ln>
            <a:effectLst/>
          </c:spPr>
          <c:marker>
            <c:symbol val="none"/>
          </c:marker>
          <c:xVal>
            <c:numRef>
              <c:f>'7a (5)'!$D$6:$T$6</c:f>
              <c:numCache>
                <c:formatCode>0</c:formatCode>
                <c:ptCount val="17"/>
                <c:pt idx="0">
                  <c:v>2014</c:v>
                </c:pt>
                <c:pt idx="1">
                  <c:v>2015</c:v>
                </c:pt>
                <c:pt idx="2">
                  <c:v>2016</c:v>
                </c:pt>
                <c:pt idx="3">
                  <c:v>2017</c:v>
                </c:pt>
                <c:pt idx="4">
                  <c:v>2018</c:v>
                </c:pt>
                <c:pt idx="5">
                  <c:v>2019</c:v>
                </c:pt>
                <c:pt idx="6">
                  <c:v>2020</c:v>
                </c:pt>
                <c:pt idx="7">
                  <c:v>2021</c:v>
                </c:pt>
                <c:pt idx="8">
                  <c:v>2022</c:v>
                </c:pt>
                <c:pt idx="9">
                  <c:v>2023</c:v>
                </c:pt>
                <c:pt idx="10">
                  <c:v>2024</c:v>
                </c:pt>
                <c:pt idx="11">
                  <c:v>2025</c:v>
                </c:pt>
                <c:pt idx="12">
                  <c:v>2026</c:v>
                </c:pt>
                <c:pt idx="13">
                  <c:v>2027</c:v>
                </c:pt>
                <c:pt idx="14">
                  <c:v>2028</c:v>
                </c:pt>
                <c:pt idx="15">
                  <c:v>2029</c:v>
                </c:pt>
                <c:pt idx="16">
                  <c:v>2030</c:v>
                </c:pt>
              </c:numCache>
            </c:numRef>
          </c:xVal>
          <c:yVal>
            <c:numRef>
              <c:f>'7a (5)'!$D$10:$T$10</c:f>
              <c:numCache>
                <c:formatCode>General</c:formatCode>
                <c:ptCount val="17"/>
                <c:pt idx="9" formatCode="0.0">
                  <c:v>46.5</c:v>
                </c:pt>
                <c:pt idx="10" formatCode="0.0">
                  <c:v>52.883112220181495</c:v>
                </c:pt>
                <c:pt idx="11" formatCode="0.0">
                  <c:v>58.609467453913965</c:v>
                </c:pt>
                <c:pt idx="12" formatCode="0.0">
                  <c:v>63.503781726284146</c:v>
                </c:pt>
                <c:pt idx="13" formatCode="0.0">
                  <c:v>67.516758486878189</c:v>
                </c:pt>
                <c:pt idx="14" formatCode="0.0">
                  <c:v>70.696531711768813</c:v>
                </c:pt>
                <c:pt idx="15" formatCode="0.0">
                  <c:v>73.148535775969108</c:v>
                </c:pt>
                <c:pt idx="16" formatCode="0.0">
                  <c:v>75</c:v>
                </c:pt>
              </c:numCache>
            </c:numRef>
          </c:yVal>
          <c:smooth val="1"/>
          <c:extLst xmlns:c15="http://schemas.microsoft.com/office/drawing/2012/chart">
            <c:ext xmlns:c16="http://schemas.microsoft.com/office/drawing/2014/chart" uri="{C3380CC4-5D6E-409C-BE32-E72D297353CC}">
              <c16:uniqueId val="{00000004-F06B-404D-AED9-DE252B0DDDEB}"/>
            </c:ext>
          </c:extLst>
        </c:ser>
        <c:dLbls>
          <c:showLegendKey val="0"/>
          <c:showVal val="0"/>
          <c:showCatName val="0"/>
          <c:showSerName val="0"/>
          <c:showPercent val="0"/>
          <c:showBubbleSize val="0"/>
        </c:dLbls>
        <c:axId val="467009120"/>
        <c:axId val="467014880"/>
        <c:extLst/>
      </c:scatterChart>
      <c:valAx>
        <c:axId val="467009120"/>
        <c:scaling>
          <c:orientation val="minMax"/>
          <c:max val="2030"/>
          <c:min val="2014"/>
        </c:scaling>
        <c:delete val="0"/>
        <c:axPos val="b"/>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467014880"/>
        <c:crosses val="autoZero"/>
        <c:crossBetween val="midCat"/>
      </c:valAx>
      <c:valAx>
        <c:axId val="467014880"/>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pl-PL"/>
                  <a:t>Odsetek</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pl-PL"/>
            </a:p>
          </c:txPr>
        </c:title>
        <c:numFmt formatCode="0.0"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467009120"/>
        <c:crosses val="autoZero"/>
        <c:crossBetween val="midCat"/>
      </c:valAx>
      <c:spPr>
        <a:noFill/>
        <a:ln>
          <a:noFill/>
        </a:ln>
        <a:effectLst/>
      </c:spPr>
    </c:plotArea>
    <c:legend>
      <c:legendPos val="b"/>
      <c:legendEntry>
        <c:idx val="0"/>
        <c:delete val="1"/>
      </c:legendEntry>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pl-PL"/>
    </a:p>
  </c:txPr>
  <c:externalData r:id="rId3">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scatterChart>
        <c:scatterStyle val="smoothMarker"/>
        <c:varyColors val="0"/>
        <c:ser>
          <c:idx val="0"/>
          <c:order val="0"/>
          <c:tx>
            <c:strRef>
              <c:f>'7b (35 proc)'!$C$7</c:f>
              <c:strCache>
                <c:ptCount val="1"/>
                <c:pt idx="0">
                  <c:v>Wartość docelowa</c:v>
                </c:pt>
              </c:strCache>
            </c:strRef>
          </c:tx>
          <c:spPr>
            <a:ln w="19050" cap="rnd">
              <a:solidFill>
                <a:schemeClr val="accent1"/>
              </a:solidFill>
              <a:prstDash val="sysDash"/>
              <a:round/>
            </a:ln>
            <a:effectLst/>
          </c:spPr>
          <c:marker>
            <c:symbol val="none"/>
          </c:marker>
          <c:dLbls>
            <c:dLbl>
              <c:idx val="0"/>
              <c:layout>
                <c:manualLayout>
                  <c:x val="4.034291477559254E-3"/>
                  <c:y val="-5.1657332643122673E-2"/>
                </c:manualLayout>
              </c:layout>
              <c:showLegendKey val="0"/>
              <c:showVal val="0"/>
              <c:showCatName val="0"/>
              <c:showSerName val="1"/>
              <c:showPercent val="0"/>
              <c:showBubbleSize val="0"/>
              <c:extLst>
                <c:ext xmlns:c15="http://schemas.microsoft.com/office/drawing/2012/chart" uri="{CE6537A1-D6FC-4f65-9D91-7224C49458BB}"/>
                <c:ext xmlns:c16="http://schemas.microsoft.com/office/drawing/2014/chart" uri="{C3380CC4-5D6E-409C-BE32-E72D297353CC}">
                  <c16:uniqueId val="{00000000-D530-4034-84AE-DDD19118BDA8}"/>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showLegendKey val="0"/>
            <c:showVal val="0"/>
            <c:showCatName val="0"/>
            <c:showSerName val="0"/>
            <c:showPercent val="0"/>
            <c:showBubbleSize val="0"/>
            <c:extLst>
              <c:ext xmlns:c15="http://schemas.microsoft.com/office/drawing/2012/chart" uri="{CE6537A1-D6FC-4f65-9D91-7224C49458BB}">
                <c15:showLeaderLines val="0"/>
              </c:ext>
            </c:extLst>
          </c:dLbls>
          <c:xVal>
            <c:numRef>
              <c:f>'7b (35 proc)'!$D$6:$T$6</c:f>
              <c:numCache>
                <c:formatCode>0</c:formatCode>
                <c:ptCount val="17"/>
                <c:pt idx="0">
                  <c:v>2014</c:v>
                </c:pt>
                <c:pt idx="1">
                  <c:v>2015</c:v>
                </c:pt>
                <c:pt idx="2">
                  <c:v>2016</c:v>
                </c:pt>
                <c:pt idx="3">
                  <c:v>2017</c:v>
                </c:pt>
                <c:pt idx="4">
                  <c:v>2018</c:v>
                </c:pt>
                <c:pt idx="5">
                  <c:v>2019</c:v>
                </c:pt>
                <c:pt idx="6">
                  <c:v>2020</c:v>
                </c:pt>
                <c:pt idx="7">
                  <c:v>2021</c:v>
                </c:pt>
                <c:pt idx="8">
                  <c:v>2022</c:v>
                </c:pt>
                <c:pt idx="9">
                  <c:v>2023</c:v>
                </c:pt>
                <c:pt idx="10">
                  <c:v>2024</c:v>
                </c:pt>
                <c:pt idx="11">
                  <c:v>2025</c:v>
                </c:pt>
                <c:pt idx="12">
                  <c:v>2026</c:v>
                </c:pt>
                <c:pt idx="13">
                  <c:v>2027</c:v>
                </c:pt>
                <c:pt idx="14">
                  <c:v>2028</c:v>
                </c:pt>
                <c:pt idx="15">
                  <c:v>2029</c:v>
                </c:pt>
                <c:pt idx="16">
                  <c:v>2030</c:v>
                </c:pt>
              </c:numCache>
            </c:numRef>
          </c:xVal>
          <c:yVal>
            <c:numRef>
              <c:f>'7b (35 proc)'!$D$7:$T$7</c:f>
              <c:numCache>
                <c:formatCode>0.0</c:formatCode>
                <c:ptCount val="17"/>
                <c:pt idx="0">
                  <c:v>35</c:v>
                </c:pt>
                <c:pt idx="1">
                  <c:v>35</c:v>
                </c:pt>
                <c:pt idx="2">
                  <c:v>35</c:v>
                </c:pt>
                <c:pt idx="3">
                  <c:v>35</c:v>
                </c:pt>
                <c:pt idx="4">
                  <c:v>35</c:v>
                </c:pt>
                <c:pt idx="5">
                  <c:v>35</c:v>
                </c:pt>
                <c:pt idx="6">
                  <c:v>35</c:v>
                </c:pt>
                <c:pt idx="7">
                  <c:v>35</c:v>
                </c:pt>
                <c:pt idx="8">
                  <c:v>35</c:v>
                </c:pt>
                <c:pt idx="9">
                  <c:v>35</c:v>
                </c:pt>
                <c:pt idx="10">
                  <c:v>35</c:v>
                </c:pt>
                <c:pt idx="11">
                  <c:v>35</c:v>
                </c:pt>
                <c:pt idx="12">
                  <c:v>35</c:v>
                </c:pt>
                <c:pt idx="13">
                  <c:v>35</c:v>
                </c:pt>
                <c:pt idx="14">
                  <c:v>35</c:v>
                </c:pt>
                <c:pt idx="15">
                  <c:v>35</c:v>
                </c:pt>
                <c:pt idx="16">
                  <c:v>35</c:v>
                </c:pt>
              </c:numCache>
            </c:numRef>
          </c:yVal>
          <c:smooth val="1"/>
          <c:extLst>
            <c:ext xmlns:c16="http://schemas.microsoft.com/office/drawing/2014/chart" uri="{C3380CC4-5D6E-409C-BE32-E72D297353CC}">
              <c16:uniqueId val="{00000001-D530-4034-84AE-DDD19118BDA8}"/>
            </c:ext>
          </c:extLst>
        </c:ser>
        <c:ser>
          <c:idx val="1"/>
          <c:order val="1"/>
          <c:tx>
            <c:strRef>
              <c:f>'7b (35 proc)'!$C$8</c:f>
              <c:strCache>
                <c:ptCount val="1"/>
                <c:pt idx="0">
                  <c:v>Wartości historyczne</c:v>
                </c:pt>
              </c:strCache>
            </c:strRef>
          </c:tx>
          <c:spPr>
            <a:ln w="19050" cap="rnd">
              <a:noFill/>
              <a:round/>
            </a:ln>
            <a:effectLst/>
          </c:spPr>
          <c:marker>
            <c:symbol val="circle"/>
            <c:size val="5"/>
            <c:spPr>
              <a:solidFill>
                <a:srgbClr val="00B050"/>
              </a:solidFill>
              <a:ln w="9525">
                <a:solidFill>
                  <a:srgbClr val="00B050"/>
                </a:solidFill>
              </a:ln>
              <a:effectLst/>
            </c:spPr>
          </c:marker>
          <c:xVal>
            <c:numRef>
              <c:f>'7b (35 proc)'!$D$6:$T$6</c:f>
              <c:numCache>
                <c:formatCode>0</c:formatCode>
                <c:ptCount val="17"/>
                <c:pt idx="0">
                  <c:v>2014</c:v>
                </c:pt>
                <c:pt idx="1">
                  <c:v>2015</c:v>
                </c:pt>
                <c:pt idx="2">
                  <c:v>2016</c:v>
                </c:pt>
                <c:pt idx="3">
                  <c:v>2017</c:v>
                </c:pt>
                <c:pt idx="4">
                  <c:v>2018</c:v>
                </c:pt>
                <c:pt idx="5">
                  <c:v>2019</c:v>
                </c:pt>
                <c:pt idx="6">
                  <c:v>2020</c:v>
                </c:pt>
                <c:pt idx="7">
                  <c:v>2021</c:v>
                </c:pt>
                <c:pt idx="8">
                  <c:v>2022</c:v>
                </c:pt>
                <c:pt idx="9">
                  <c:v>2023</c:v>
                </c:pt>
                <c:pt idx="10">
                  <c:v>2024</c:v>
                </c:pt>
                <c:pt idx="11">
                  <c:v>2025</c:v>
                </c:pt>
                <c:pt idx="12">
                  <c:v>2026</c:v>
                </c:pt>
                <c:pt idx="13">
                  <c:v>2027</c:v>
                </c:pt>
                <c:pt idx="14">
                  <c:v>2028</c:v>
                </c:pt>
                <c:pt idx="15">
                  <c:v>2029</c:v>
                </c:pt>
                <c:pt idx="16">
                  <c:v>2030</c:v>
                </c:pt>
              </c:numCache>
            </c:numRef>
          </c:xVal>
          <c:yVal>
            <c:numRef>
              <c:f>'7b (35 proc)'!$D$8:$T$8</c:f>
              <c:numCache>
                <c:formatCode>General</c:formatCode>
                <c:ptCount val="17"/>
                <c:pt idx="2" formatCode="0.0">
                  <c:v>5.9</c:v>
                </c:pt>
                <c:pt idx="4" formatCode="0.0">
                  <c:v>7.9</c:v>
                </c:pt>
                <c:pt idx="6" formatCode="0.0">
                  <c:v>8.5</c:v>
                </c:pt>
                <c:pt idx="9" formatCode="0.0">
                  <c:v>19.3</c:v>
                </c:pt>
              </c:numCache>
            </c:numRef>
          </c:yVal>
          <c:smooth val="1"/>
          <c:extLst>
            <c:ext xmlns:c16="http://schemas.microsoft.com/office/drawing/2014/chart" uri="{C3380CC4-5D6E-409C-BE32-E72D297353CC}">
              <c16:uniqueId val="{00000002-D530-4034-84AE-DDD19118BDA8}"/>
            </c:ext>
          </c:extLst>
        </c:ser>
        <c:ser>
          <c:idx val="2"/>
          <c:order val="2"/>
          <c:tx>
            <c:strRef>
              <c:f>'7b (35 proc)'!$C$9</c:f>
              <c:strCache>
                <c:ptCount val="1"/>
                <c:pt idx="0">
                  <c:v>Trajektoria wynikająca z danych historycznych</c:v>
                </c:pt>
              </c:strCache>
            </c:strRef>
          </c:tx>
          <c:spPr>
            <a:ln w="19050" cap="rnd">
              <a:solidFill>
                <a:schemeClr val="accent5"/>
              </a:solidFill>
              <a:round/>
            </a:ln>
            <a:effectLst/>
          </c:spPr>
          <c:marker>
            <c:symbol val="none"/>
          </c:marker>
          <c:xVal>
            <c:numRef>
              <c:f>'7b (35 proc)'!$D$6:$T$6</c:f>
              <c:numCache>
                <c:formatCode>0</c:formatCode>
                <c:ptCount val="17"/>
                <c:pt idx="0">
                  <c:v>2014</c:v>
                </c:pt>
                <c:pt idx="1">
                  <c:v>2015</c:v>
                </c:pt>
                <c:pt idx="2">
                  <c:v>2016</c:v>
                </c:pt>
                <c:pt idx="3">
                  <c:v>2017</c:v>
                </c:pt>
                <c:pt idx="4">
                  <c:v>2018</c:v>
                </c:pt>
                <c:pt idx="5">
                  <c:v>2019</c:v>
                </c:pt>
                <c:pt idx="6">
                  <c:v>2020</c:v>
                </c:pt>
                <c:pt idx="7">
                  <c:v>2021</c:v>
                </c:pt>
                <c:pt idx="8">
                  <c:v>2022</c:v>
                </c:pt>
                <c:pt idx="9">
                  <c:v>2023</c:v>
                </c:pt>
                <c:pt idx="10">
                  <c:v>2024</c:v>
                </c:pt>
                <c:pt idx="11">
                  <c:v>2025</c:v>
                </c:pt>
                <c:pt idx="12">
                  <c:v>2026</c:v>
                </c:pt>
                <c:pt idx="13">
                  <c:v>2027</c:v>
                </c:pt>
                <c:pt idx="14">
                  <c:v>2028</c:v>
                </c:pt>
                <c:pt idx="15">
                  <c:v>2029</c:v>
                </c:pt>
                <c:pt idx="16">
                  <c:v>2030</c:v>
                </c:pt>
              </c:numCache>
            </c:numRef>
          </c:xVal>
          <c:yVal>
            <c:numRef>
              <c:f>'7b (35 proc)'!$D$9:$T$9</c:f>
              <c:numCache>
                <c:formatCode>_-* #\ ##0.00\ _z_ł_-;\-* #\ ##0.00\ _z_ł_-;_-* "-"??\ _z_ł_-;_-@_-</c:formatCode>
                <c:ptCount val="17"/>
                <c:pt idx="0">
                  <c:v>9.619293336352726</c:v>
                </c:pt>
                <c:pt idx="1">
                  <c:v>10.441896770238182</c:v>
                </c:pt>
                <c:pt idx="2">
                  <c:v>11.323528050694453</c:v>
                </c:pt>
                <c:pt idx="3">
                  <c:v>12.266470282626496</c:v>
                </c:pt>
                <c:pt idx="4">
                  <c:v>13.272758531358376</c:v>
                </c:pt>
                <c:pt idx="5">
                  <c:v>14.34411615483973</c:v>
                </c:pt>
                <c:pt idx="6">
                  <c:v>15.481887689879791</c:v>
                </c:pt>
                <c:pt idx="7">
                  <c:v>16.686969777582309</c:v>
                </c:pt>
                <c:pt idx="8">
                  <c:v>17.959742013900311</c:v>
                </c:pt>
                <c:pt idx="9">
                  <c:v>19.3</c:v>
                </c:pt>
                <c:pt idx="10">
                  <c:v>20.706893212746035</c:v>
                </c:pt>
                <c:pt idx="11">
                  <c:v>22.178870582005281</c:v>
                </c:pt>
                <c:pt idx="12">
                  <c:v>23.713636810062738</c:v>
                </c:pt>
                <c:pt idx="13">
                  <c:v>25.30812246181554</c:v>
                </c:pt>
                <c:pt idx="14">
                  <c:v>26.958470660751097</c:v>
                </c:pt>
                <c:pt idx="15">
                  <c:v>28.660042823883671</c:v>
                </c:pt>
                <c:pt idx="16">
                  <c:v>30.40744525327765</c:v>
                </c:pt>
              </c:numCache>
            </c:numRef>
          </c:yVal>
          <c:smooth val="1"/>
          <c:extLst>
            <c:ext xmlns:c16="http://schemas.microsoft.com/office/drawing/2014/chart" uri="{C3380CC4-5D6E-409C-BE32-E72D297353CC}">
              <c16:uniqueId val="{00000003-D530-4034-84AE-DDD19118BDA8}"/>
            </c:ext>
          </c:extLst>
        </c:ser>
        <c:ser>
          <c:idx val="3"/>
          <c:order val="3"/>
          <c:tx>
            <c:strRef>
              <c:f>'7b (35 proc)'!$C$10</c:f>
              <c:strCache>
                <c:ptCount val="1"/>
                <c:pt idx="0">
                  <c:v>Trajektora do osiągnięcia celu</c:v>
                </c:pt>
              </c:strCache>
            </c:strRef>
          </c:tx>
          <c:spPr>
            <a:ln w="19050" cap="rnd">
              <a:solidFill>
                <a:schemeClr val="accent2"/>
              </a:solidFill>
              <a:prstDash val="dashDot"/>
              <a:round/>
            </a:ln>
            <a:effectLst/>
          </c:spPr>
          <c:marker>
            <c:symbol val="none"/>
          </c:marker>
          <c:xVal>
            <c:numRef>
              <c:f>'7b (35 proc)'!$D$6:$T$6</c:f>
              <c:numCache>
                <c:formatCode>0</c:formatCode>
                <c:ptCount val="17"/>
                <c:pt idx="0">
                  <c:v>2014</c:v>
                </c:pt>
                <c:pt idx="1">
                  <c:v>2015</c:v>
                </c:pt>
                <c:pt idx="2">
                  <c:v>2016</c:v>
                </c:pt>
                <c:pt idx="3">
                  <c:v>2017</c:v>
                </c:pt>
                <c:pt idx="4">
                  <c:v>2018</c:v>
                </c:pt>
                <c:pt idx="5">
                  <c:v>2019</c:v>
                </c:pt>
                <c:pt idx="6">
                  <c:v>2020</c:v>
                </c:pt>
                <c:pt idx="7">
                  <c:v>2021</c:v>
                </c:pt>
                <c:pt idx="8">
                  <c:v>2022</c:v>
                </c:pt>
                <c:pt idx="9">
                  <c:v>2023</c:v>
                </c:pt>
                <c:pt idx="10">
                  <c:v>2024</c:v>
                </c:pt>
                <c:pt idx="11">
                  <c:v>2025</c:v>
                </c:pt>
                <c:pt idx="12">
                  <c:v>2026</c:v>
                </c:pt>
                <c:pt idx="13">
                  <c:v>2027</c:v>
                </c:pt>
                <c:pt idx="14">
                  <c:v>2028</c:v>
                </c:pt>
                <c:pt idx="15">
                  <c:v>2029</c:v>
                </c:pt>
                <c:pt idx="16">
                  <c:v>2030</c:v>
                </c:pt>
              </c:numCache>
            </c:numRef>
          </c:xVal>
          <c:yVal>
            <c:numRef>
              <c:f>'7b (35 proc)'!$D$10:$T$10</c:f>
              <c:numCache>
                <c:formatCode>General</c:formatCode>
                <c:ptCount val="17"/>
                <c:pt idx="9" formatCode="0.0">
                  <c:v>19.299999999999997</c:v>
                </c:pt>
                <c:pt idx="10" formatCode="0.0">
                  <c:v>21.232601692417372</c:v>
                </c:pt>
                <c:pt idx="11" formatCode="0.0">
                  <c:v>23.284489634466674</c:v>
                </c:pt>
                <c:pt idx="12" formatCode="0.0">
                  <c:v>25.448800356266361</c:v>
                </c:pt>
                <c:pt idx="13" formatCode="0.0">
                  <c:v>27.715974673094035</c:v>
                </c:pt>
                <c:pt idx="14" formatCode="0.0">
                  <c:v>30.073777301116447</c:v>
                </c:pt>
                <c:pt idx="15" formatCode="0.0">
                  <c:v>32.507449359714421</c:v>
                </c:pt>
                <c:pt idx="16" formatCode="0.0">
                  <c:v>35</c:v>
                </c:pt>
              </c:numCache>
            </c:numRef>
          </c:yVal>
          <c:smooth val="1"/>
          <c:extLst xmlns:c15="http://schemas.microsoft.com/office/drawing/2012/chart">
            <c:ext xmlns:c16="http://schemas.microsoft.com/office/drawing/2014/chart" uri="{C3380CC4-5D6E-409C-BE32-E72D297353CC}">
              <c16:uniqueId val="{00000004-D530-4034-84AE-DDD19118BDA8}"/>
            </c:ext>
          </c:extLst>
        </c:ser>
        <c:dLbls>
          <c:showLegendKey val="0"/>
          <c:showVal val="0"/>
          <c:showCatName val="0"/>
          <c:showSerName val="0"/>
          <c:showPercent val="0"/>
          <c:showBubbleSize val="0"/>
        </c:dLbls>
        <c:axId val="309168688"/>
        <c:axId val="309169168"/>
        <c:extLst/>
      </c:scatterChart>
      <c:valAx>
        <c:axId val="309168688"/>
        <c:scaling>
          <c:orientation val="minMax"/>
          <c:max val="2030"/>
          <c:min val="2014"/>
        </c:scaling>
        <c:delete val="0"/>
        <c:axPos val="b"/>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309169168"/>
        <c:crosses val="autoZero"/>
        <c:crossBetween val="midCat"/>
      </c:valAx>
      <c:valAx>
        <c:axId val="309169168"/>
        <c:scaling>
          <c:orientation val="minMax"/>
          <c:max val="40"/>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pl-PL"/>
                  <a:t>Odsetek</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pl-PL"/>
            </a:p>
          </c:txPr>
        </c:title>
        <c:numFmt formatCode="0.0"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309168688"/>
        <c:crosses val="autoZero"/>
        <c:crossBetween val="midCat"/>
      </c:valAx>
      <c:spPr>
        <a:noFill/>
        <a:ln>
          <a:noFill/>
        </a:ln>
        <a:effectLst/>
      </c:spPr>
    </c:plotArea>
    <c:legend>
      <c:legendPos val="b"/>
      <c:legendEntry>
        <c:idx val="0"/>
        <c:delete val="1"/>
      </c:legendEntry>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pl-PL"/>
    </a:p>
  </c:txPr>
  <c:externalData r:id="rId3">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scatterChart>
        <c:scatterStyle val="smoothMarker"/>
        <c:varyColors val="0"/>
        <c:ser>
          <c:idx val="1"/>
          <c:order val="0"/>
          <c:tx>
            <c:strRef>
              <c:f>'7c'!$C$6</c:f>
              <c:strCache>
                <c:ptCount val="1"/>
                <c:pt idx="0">
                  <c:v>Wartość docelowa</c:v>
                </c:pt>
              </c:strCache>
            </c:strRef>
          </c:tx>
          <c:spPr>
            <a:ln w="19050" cap="rnd">
              <a:solidFill>
                <a:schemeClr val="accent1"/>
              </a:solidFill>
              <a:prstDash val="sysDash"/>
              <a:round/>
            </a:ln>
            <a:effectLst/>
          </c:spPr>
          <c:marker>
            <c:symbol val="none"/>
          </c:marker>
          <c:dLbls>
            <c:dLbl>
              <c:idx val="0"/>
              <c:layout>
                <c:manualLayout>
                  <c:x val="4.8602673147022935E-3"/>
                  <c:y val="-5.1807852697084898E-2"/>
                </c:manualLayout>
              </c:layout>
              <c:showLegendKey val="0"/>
              <c:showVal val="0"/>
              <c:showCatName val="0"/>
              <c:showSerName val="1"/>
              <c:showPercent val="0"/>
              <c:showBubbleSize val="0"/>
              <c:extLst>
                <c:ext xmlns:c15="http://schemas.microsoft.com/office/drawing/2012/chart" uri="{CE6537A1-D6FC-4f65-9D91-7224C49458BB}"/>
                <c:ext xmlns:c16="http://schemas.microsoft.com/office/drawing/2014/chart" uri="{C3380CC4-5D6E-409C-BE32-E72D297353CC}">
                  <c16:uniqueId val="{00000000-1B17-4709-A2E1-D1D7A8CF070F}"/>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showLegendKey val="0"/>
            <c:showVal val="0"/>
            <c:showCatName val="0"/>
            <c:showSerName val="0"/>
            <c:showPercent val="0"/>
            <c:showBubbleSize val="0"/>
            <c:extLst>
              <c:ext xmlns:c15="http://schemas.microsoft.com/office/drawing/2012/chart" uri="{CE6537A1-D6FC-4f65-9D91-7224C49458BB}">
                <c15:showLeaderLines val="0"/>
              </c:ext>
            </c:extLst>
          </c:dLbls>
          <c:xVal>
            <c:numRef>
              <c:f>'7c'!$D$5:$M$5</c:f>
              <c:numCache>
                <c:formatCode>0</c:formatCode>
                <c:ptCount val="10"/>
                <c:pt idx="0">
                  <c:v>2021</c:v>
                </c:pt>
                <c:pt idx="1">
                  <c:v>2022</c:v>
                </c:pt>
                <c:pt idx="2">
                  <c:v>2023</c:v>
                </c:pt>
                <c:pt idx="3">
                  <c:v>2024</c:v>
                </c:pt>
                <c:pt idx="4">
                  <c:v>2025</c:v>
                </c:pt>
                <c:pt idx="5">
                  <c:v>2026</c:v>
                </c:pt>
                <c:pt idx="6">
                  <c:v>2027</c:v>
                </c:pt>
                <c:pt idx="7">
                  <c:v>2028</c:v>
                </c:pt>
                <c:pt idx="8">
                  <c:v>2029</c:v>
                </c:pt>
                <c:pt idx="9">
                  <c:v>2030</c:v>
                </c:pt>
              </c:numCache>
            </c:numRef>
          </c:xVal>
          <c:yVal>
            <c:numRef>
              <c:f>'7c'!$D$6:$M$6</c:f>
              <c:numCache>
                <c:formatCode>0.0</c:formatCode>
                <c:ptCount val="10"/>
                <c:pt idx="0">
                  <c:v>10</c:v>
                </c:pt>
                <c:pt idx="1">
                  <c:v>10</c:v>
                </c:pt>
                <c:pt idx="2">
                  <c:v>10</c:v>
                </c:pt>
                <c:pt idx="3">
                  <c:v>10</c:v>
                </c:pt>
                <c:pt idx="4">
                  <c:v>10</c:v>
                </c:pt>
                <c:pt idx="5">
                  <c:v>10</c:v>
                </c:pt>
                <c:pt idx="6">
                  <c:v>10</c:v>
                </c:pt>
                <c:pt idx="7">
                  <c:v>10</c:v>
                </c:pt>
                <c:pt idx="8">
                  <c:v>10</c:v>
                </c:pt>
                <c:pt idx="9">
                  <c:v>10</c:v>
                </c:pt>
              </c:numCache>
            </c:numRef>
          </c:yVal>
          <c:smooth val="1"/>
          <c:extLst>
            <c:ext xmlns:c16="http://schemas.microsoft.com/office/drawing/2014/chart" uri="{C3380CC4-5D6E-409C-BE32-E72D297353CC}">
              <c16:uniqueId val="{00000001-1B17-4709-A2E1-D1D7A8CF070F}"/>
            </c:ext>
          </c:extLst>
        </c:ser>
        <c:ser>
          <c:idx val="2"/>
          <c:order val="1"/>
          <c:tx>
            <c:strRef>
              <c:f>'7c'!$C$7</c:f>
              <c:strCache>
                <c:ptCount val="1"/>
                <c:pt idx="0">
                  <c:v>Wartości historyczne</c:v>
                </c:pt>
              </c:strCache>
            </c:strRef>
          </c:tx>
          <c:spPr>
            <a:ln w="19050" cap="rnd">
              <a:noFill/>
              <a:round/>
            </a:ln>
            <a:effectLst/>
          </c:spPr>
          <c:marker>
            <c:symbol val="circle"/>
            <c:size val="5"/>
            <c:spPr>
              <a:solidFill>
                <a:srgbClr val="00B050"/>
              </a:solidFill>
              <a:ln w="9525">
                <a:solidFill>
                  <a:srgbClr val="00B050"/>
                </a:solidFill>
              </a:ln>
              <a:effectLst/>
            </c:spPr>
          </c:marker>
          <c:xVal>
            <c:numRef>
              <c:f>'7c'!$D$5:$M$5</c:f>
              <c:numCache>
                <c:formatCode>0</c:formatCode>
                <c:ptCount val="10"/>
                <c:pt idx="0">
                  <c:v>2021</c:v>
                </c:pt>
                <c:pt idx="1">
                  <c:v>2022</c:v>
                </c:pt>
                <c:pt idx="2">
                  <c:v>2023</c:v>
                </c:pt>
                <c:pt idx="3">
                  <c:v>2024</c:v>
                </c:pt>
                <c:pt idx="4">
                  <c:v>2025</c:v>
                </c:pt>
                <c:pt idx="5">
                  <c:v>2026</c:v>
                </c:pt>
                <c:pt idx="6">
                  <c:v>2027</c:v>
                </c:pt>
                <c:pt idx="7">
                  <c:v>2028</c:v>
                </c:pt>
                <c:pt idx="8">
                  <c:v>2029</c:v>
                </c:pt>
                <c:pt idx="9">
                  <c:v>2030</c:v>
                </c:pt>
              </c:numCache>
            </c:numRef>
          </c:xVal>
          <c:yVal>
            <c:numRef>
              <c:f>'7c'!$D$7:$M$7</c:f>
              <c:numCache>
                <c:formatCode>General</c:formatCode>
                <c:ptCount val="10"/>
                <c:pt idx="0" formatCode="0.0">
                  <c:v>2.9</c:v>
                </c:pt>
                <c:pt idx="2" formatCode="0.0">
                  <c:v>3.7</c:v>
                </c:pt>
              </c:numCache>
            </c:numRef>
          </c:yVal>
          <c:smooth val="1"/>
          <c:extLst>
            <c:ext xmlns:c16="http://schemas.microsoft.com/office/drawing/2014/chart" uri="{C3380CC4-5D6E-409C-BE32-E72D297353CC}">
              <c16:uniqueId val="{00000002-1B17-4709-A2E1-D1D7A8CF070F}"/>
            </c:ext>
          </c:extLst>
        </c:ser>
        <c:ser>
          <c:idx val="3"/>
          <c:order val="2"/>
          <c:tx>
            <c:strRef>
              <c:f>'7c'!$C$8</c:f>
              <c:strCache>
                <c:ptCount val="1"/>
                <c:pt idx="0">
                  <c:v>Trajektoria wynikająca z danych historycznych</c:v>
                </c:pt>
              </c:strCache>
            </c:strRef>
          </c:tx>
          <c:spPr>
            <a:ln w="19050" cap="rnd">
              <a:solidFill>
                <a:schemeClr val="accent5"/>
              </a:solidFill>
              <a:round/>
            </a:ln>
            <a:effectLst/>
          </c:spPr>
          <c:marker>
            <c:symbol val="none"/>
          </c:marker>
          <c:xVal>
            <c:numRef>
              <c:f>'7c'!$D$5:$M$5</c:f>
              <c:numCache>
                <c:formatCode>0</c:formatCode>
                <c:ptCount val="10"/>
                <c:pt idx="0">
                  <c:v>2021</c:v>
                </c:pt>
                <c:pt idx="1">
                  <c:v>2022</c:v>
                </c:pt>
                <c:pt idx="2">
                  <c:v>2023</c:v>
                </c:pt>
                <c:pt idx="3">
                  <c:v>2024</c:v>
                </c:pt>
                <c:pt idx="4">
                  <c:v>2025</c:v>
                </c:pt>
                <c:pt idx="5">
                  <c:v>2026</c:v>
                </c:pt>
                <c:pt idx="6">
                  <c:v>2027</c:v>
                </c:pt>
                <c:pt idx="7">
                  <c:v>2028</c:v>
                </c:pt>
                <c:pt idx="8">
                  <c:v>2029</c:v>
                </c:pt>
                <c:pt idx="9">
                  <c:v>2030</c:v>
                </c:pt>
              </c:numCache>
            </c:numRef>
          </c:xVal>
          <c:yVal>
            <c:numRef>
              <c:f>'7c'!$D$8:$M$8</c:f>
              <c:numCache>
                <c:formatCode>0.0</c:formatCode>
                <c:ptCount val="10"/>
                <c:pt idx="0">
                  <c:v>3.0914865736531532</c:v>
                </c:pt>
                <c:pt idx="1">
                  <c:v>3.3826882651425265</c:v>
                </c:pt>
                <c:pt idx="2">
                  <c:v>3.7</c:v>
                </c:pt>
                <c:pt idx="3">
                  <c:v>4.0455053854649687</c:v>
                </c:pt>
                <c:pt idx="4">
                  <c:v>4.4214044282959275</c:v>
                </c:pt>
                <c:pt idx="5">
                  <c:v>4.8300100643572037</c:v>
                </c:pt>
                <c:pt idx="6">
                  <c:v>5.2737422064053741</c:v>
                </c:pt>
                <c:pt idx="7">
                  <c:v>5.7551188689913433</c:v>
                </c:pt>
                <c:pt idx="8">
                  <c:v>6.2767439019740969</c:v>
                </c:pt>
                <c:pt idx="9">
                  <c:v>6.8412908475645642</c:v>
                </c:pt>
              </c:numCache>
            </c:numRef>
          </c:yVal>
          <c:smooth val="1"/>
          <c:extLst>
            <c:ext xmlns:c16="http://schemas.microsoft.com/office/drawing/2014/chart" uri="{C3380CC4-5D6E-409C-BE32-E72D297353CC}">
              <c16:uniqueId val="{00000003-1B17-4709-A2E1-D1D7A8CF070F}"/>
            </c:ext>
          </c:extLst>
        </c:ser>
        <c:ser>
          <c:idx val="0"/>
          <c:order val="3"/>
          <c:tx>
            <c:strRef>
              <c:f>'7c'!$C$9</c:f>
              <c:strCache>
                <c:ptCount val="1"/>
                <c:pt idx="0">
                  <c:v>Trajektoria do osiągnięcia celu</c:v>
                </c:pt>
              </c:strCache>
            </c:strRef>
          </c:tx>
          <c:spPr>
            <a:ln w="19050" cap="rnd">
              <a:solidFill>
                <a:schemeClr val="accent2"/>
              </a:solidFill>
              <a:prstDash val="dashDot"/>
              <a:round/>
            </a:ln>
            <a:effectLst/>
          </c:spPr>
          <c:marker>
            <c:symbol val="none"/>
          </c:marker>
          <c:xVal>
            <c:numRef>
              <c:f>'7c'!$D$5:$M$5</c:f>
              <c:numCache>
                <c:formatCode>0</c:formatCode>
                <c:ptCount val="10"/>
                <c:pt idx="0">
                  <c:v>2021</c:v>
                </c:pt>
                <c:pt idx="1">
                  <c:v>2022</c:v>
                </c:pt>
                <c:pt idx="2">
                  <c:v>2023</c:v>
                </c:pt>
                <c:pt idx="3">
                  <c:v>2024</c:v>
                </c:pt>
                <c:pt idx="4">
                  <c:v>2025</c:v>
                </c:pt>
                <c:pt idx="5">
                  <c:v>2026</c:v>
                </c:pt>
                <c:pt idx="6">
                  <c:v>2027</c:v>
                </c:pt>
                <c:pt idx="7">
                  <c:v>2028</c:v>
                </c:pt>
                <c:pt idx="8">
                  <c:v>2029</c:v>
                </c:pt>
                <c:pt idx="9">
                  <c:v>2030</c:v>
                </c:pt>
              </c:numCache>
            </c:numRef>
          </c:xVal>
          <c:yVal>
            <c:numRef>
              <c:f>'7c'!$D$9:$M$9</c:f>
              <c:numCache>
                <c:formatCode>General</c:formatCode>
                <c:ptCount val="10"/>
                <c:pt idx="2" formatCode="0.0">
                  <c:v>3.7</c:v>
                </c:pt>
                <c:pt idx="3" formatCode="0.0">
                  <c:v>4.2844434562618954</c:v>
                </c:pt>
                <c:pt idx="4" formatCode="0.0">
                  <c:v>4.9552088163175094</c:v>
                </c:pt>
                <c:pt idx="5" formatCode="0.0">
                  <c:v>5.7230504868428085</c:v>
                </c:pt>
                <c:pt idx="6" formatCode="0.0">
                  <c:v>6.5994109569726982</c:v>
                </c:pt>
                <c:pt idx="7" formatCode="0.0">
                  <c:v>7.596242871240662</c:v>
                </c:pt>
                <c:pt idx="8" formatCode="0.0">
                  <c:v>8.7257453377117926</c:v>
                </c:pt>
                <c:pt idx="9" formatCode="0.0">
                  <c:v>10.000000000000002</c:v>
                </c:pt>
              </c:numCache>
            </c:numRef>
          </c:yVal>
          <c:smooth val="1"/>
          <c:extLst>
            <c:ext xmlns:c16="http://schemas.microsoft.com/office/drawing/2014/chart" uri="{C3380CC4-5D6E-409C-BE32-E72D297353CC}">
              <c16:uniqueId val="{00000004-1B17-4709-A2E1-D1D7A8CF070F}"/>
            </c:ext>
          </c:extLst>
        </c:ser>
        <c:dLbls>
          <c:showLegendKey val="0"/>
          <c:showVal val="0"/>
          <c:showCatName val="0"/>
          <c:showSerName val="0"/>
          <c:showPercent val="0"/>
          <c:showBubbleSize val="0"/>
        </c:dLbls>
        <c:axId val="451793504"/>
        <c:axId val="451796864"/>
      </c:scatterChart>
      <c:valAx>
        <c:axId val="451793504"/>
        <c:scaling>
          <c:orientation val="minMax"/>
          <c:max val="2030"/>
          <c:min val="2021"/>
        </c:scaling>
        <c:delete val="0"/>
        <c:axPos val="b"/>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451796864"/>
        <c:crosses val="autoZero"/>
        <c:crossBetween val="midCat"/>
      </c:valAx>
      <c:valAx>
        <c:axId val="451796864"/>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pl-PL"/>
                  <a:t>Odsetek</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pl-PL"/>
            </a:p>
          </c:txPr>
        </c:title>
        <c:numFmt formatCode="0.0"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451793504"/>
        <c:crosses val="autoZero"/>
        <c:crossBetween val="midCat"/>
      </c:valAx>
      <c:spPr>
        <a:noFill/>
        <a:ln>
          <a:noFill/>
        </a:ln>
        <a:effectLst/>
      </c:spPr>
    </c:plotArea>
    <c:legend>
      <c:legendPos val="b"/>
      <c:legendEntry>
        <c:idx val="0"/>
        <c:delete val="1"/>
      </c:legendEntry>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pl-PL"/>
    </a:p>
  </c:txPr>
  <c:externalData r:id="rId3">
    <c:autoUpdate val="0"/>
  </c:externalData>
  <c:userShapes r:id="rId4"/>
</c:chartSpace>
</file>

<file path=word/charts/chart1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scatterChart>
        <c:scatterStyle val="lineMarker"/>
        <c:varyColors val="0"/>
        <c:ser>
          <c:idx val="0"/>
          <c:order val="0"/>
          <c:tx>
            <c:strRef>
              <c:f>'[Cyfrowa dekada - cele i trajektorie_dla MC.xlsx]8'!$C$10</c:f>
              <c:strCache>
                <c:ptCount val="1"/>
                <c:pt idx="0">
                  <c:v>Wartość docelowa</c:v>
                </c:pt>
              </c:strCache>
            </c:strRef>
          </c:tx>
          <c:spPr>
            <a:ln w="19050" cap="rnd">
              <a:solidFill>
                <a:schemeClr val="accent1"/>
              </a:solidFill>
              <a:prstDash val="sysDash"/>
              <a:round/>
            </a:ln>
            <a:effectLst/>
          </c:spPr>
          <c:marker>
            <c:symbol val="none"/>
          </c:marker>
          <c:dLbls>
            <c:dLbl>
              <c:idx val="1"/>
              <c:layout>
                <c:manualLayout>
                  <c:x val="-6.3073110285006201E-2"/>
                  <c:y val="-4.6106620432364305E-2"/>
                </c:manualLayout>
              </c:layout>
              <c:showLegendKey val="0"/>
              <c:showVal val="0"/>
              <c:showCatName val="0"/>
              <c:showSerName val="1"/>
              <c:showPercent val="0"/>
              <c:showBubbleSize val="0"/>
              <c:extLst>
                <c:ext xmlns:c15="http://schemas.microsoft.com/office/drawing/2012/chart" uri="{CE6537A1-D6FC-4f65-9D91-7224C49458BB}"/>
                <c:ext xmlns:c16="http://schemas.microsoft.com/office/drawing/2014/chart" uri="{C3380CC4-5D6E-409C-BE32-E72D297353CC}">
                  <c16:uniqueId val="{00000000-2316-4CB4-A88B-ABFFA86371C6}"/>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showLegendKey val="0"/>
            <c:showVal val="0"/>
            <c:showCatName val="0"/>
            <c:showSerName val="0"/>
            <c:showPercent val="0"/>
            <c:showBubbleSize val="0"/>
            <c:extLst>
              <c:ext xmlns:c15="http://schemas.microsoft.com/office/drawing/2012/chart" uri="{CE6537A1-D6FC-4f65-9D91-7224C49458BB}">
                <c15:showLeaderLines val="0"/>
              </c:ext>
            </c:extLst>
          </c:dLbls>
          <c:xVal>
            <c:numRef>
              <c:f>'[Cyfrowa dekada - cele i trajektorie_dla MC.xlsx]8'!$D$9:$S$9</c:f>
              <c:numCache>
                <c:formatCode>General</c:formatCode>
                <c:ptCount val="16"/>
                <c:pt idx="0">
                  <c:v>2015</c:v>
                </c:pt>
                <c:pt idx="1">
                  <c:v>2016</c:v>
                </c:pt>
                <c:pt idx="2">
                  <c:v>2017</c:v>
                </c:pt>
                <c:pt idx="3">
                  <c:v>2018</c:v>
                </c:pt>
                <c:pt idx="4">
                  <c:v>2019</c:v>
                </c:pt>
                <c:pt idx="5">
                  <c:v>2020</c:v>
                </c:pt>
                <c:pt idx="6">
                  <c:v>2021</c:v>
                </c:pt>
                <c:pt idx="7">
                  <c:v>2022</c:v>
                </c:pt>
                <c:pt idx="8">
                  <c:v>2023</c:v>
                </c:pt>
                <c:pt idx="9">
                  <c:v>2024</c:v>
                </c:pt>
                <c:pt idx="10">
                  <c:v>2025</c:v>
                </c:pt>
                <c:pt idx="11">
                  <c:v>2026</c:v>
                </c:pt>
                <c:pt idx="12">
                  <c:v>2027</c:v>
                </c:pt>
                <c:pt idx="13">
                  <c:v>2028</c:v>
                </c:pt>
                <c:pt idx="14">
                  <c:v>2029</c:v>
                </c:pt>
                <c:pt idx="15">
                  <c:v>2030</c:v>
                </c:pt>
              </c:numCache>
            </c:numRef>
          </c:xVal>
          <c:yVal>
            <c:numRef>
              <c:f>'[Cyfrowa dekada - cele i trajektorie_dla MC.xlsx]8'!$D$10:$S$10</c:f>
              <c:numCache>
                <c:formatCode>General</c:formatCode>
                <c:ptCount val="16"/>
                <c:pt idx="0">
                  <c:v>90</c:v>
                </c:pt>
                <c:pt idx="1">
                  <c:v>90</c:v>
                </c:pt>
                <c:pt idx="2">
                  <c:v>90</c:v>
                </c:pt>
                <c:pt idx="3">
                  <c:v>90</c:v>
                </c:pt>
                <c:pt idx="4">
                  <c:v>90</c:v>
                </c:pt>
                <c:pt idx="5">
                  <c:v>90</c:v>
                </c:pt>
                <c:pt idx="6">
                  <c:v>90</c:v>
                </c:pt>
                <c:pt idx="7">
                  <c:v>90</c:v>
                </c:pt>
                <c:pt idx="8">
                  <c:v>90</c:v>
                </c:pt>
                <c:pt idx="9">
                  <c:v>90</c:v>
                </c:pt>
                <c:pt idx="10">
                  <c:v>90</c:v>
                </c:pt>
                <c:pt idx="11">
                  <c:v>90</c:v>
                </c:pt>
                <c:pt idx="12">
                  <c:v>90</c:v>
                </c:pt>
                <c:pt idx="13">
                  <c:v>90</c:v>
                </c:pt>
                <c:pt idx="14">
                  <c:v>90</c:v>
                </c:pt>
                <c:pt idx="15">
                  <c:v>90</c:v>
                </c:pt>
              </c:numCache>
            </c:numRef>
          </c:yVal>
          <c:smooth val="0"/>
          <c:extLst>
            <c:ext xmlns:c16="http://schemas.microsoft.com/office/drawing/2014/chart" uri="{C3380CC4-5D6E-409C-BE32-E72D297353CC}">
              <c16:uniqueId val="{00000001-2316-4CB4-A88B-ABFFA86371C6}"/>
            </c:ext>
          </c:extLst>
        </c:ser>
        <c:ser>
          <c:idx val="1"/>
          <c:order val="1"/>
          <c:tx>
            <c:strRef>
              <c:f>'[Cyfrowa dekada - cele i trajektorie_dla MC.xlsx]8'!$C$11</c:f>
              <c:strCache>
                <c:ptCount val="1"/>
                <c:pt idx="0">
                  <c:v>Wartości historyczne</c:v>
                </c:pt>
              </c:strCache>
            </c:strRef>
          </c:tx>
          <c:spPr>
            <a:ln w="19050" cap="rnd">
              <a:noFill/>
              <a:round/>
            </a:ln>
            <a:effectLst/>
          </c:spPr>
          <c:marker>
            <c:symbol val="circle"/>
            <c:size val="5"/>
            <c:spPr>
              <a:solidFill>
                <a:srgbClr val="00B050"/>
              </a:solidFill>
              <a:ln w="9525">
                <a:solidFill>
                  <a:srgbClr val="00B050"/>
                </a:solidFill>
              </a:ln>
              <a:effectLst/>
            </c:spPr>
          </c:marker>
          <c:xVal>
            <c:numRef>
              <c:f>'[Cyfrowa dekada - cele i trajektorie_dla MC.xlsx]8'!$D$9:$S$9</c:f>
              <c:numCache>
                <c:formatCode>General</c:formatCode>
                <c:ptCount val="16"/>
                <c:pt idx="0">
                  <c:v>2015</c:v>
                </c:pt>
                <c:pt idx="1">
                  <c:v>2016</c:v>
                </c:pt>
                <c:pt idx="2">
                  <c:v>2017</c:v>
                </c:pt>
                <c:pt idx="3">
                  <c:v>2018</c:v>
                </c:pt>
                <c:pt idx="4">
                  <c:v>2019</c:v>
                </c:pt>
                <c:pt idx="5">
                  <c:v>2020</c:v>
                </c:pt>
                <c:pt idx="6">
                  <c:v>2021</c:v>
                </c:pt>
                <c:pt idx="7">
                  <c:v>2022</c:v>
                </c:pt>
                <c:pt idx="8">
                  <c:v>2023</c:v>
                </c:pt>
                <c:pt idx="9">
                  <c:v>2024</c:v>
                </c:pt>
                <c:pt idx="10">
                  <c:v>2025</c:v>
                </c:pt>
                <c:pt idx="11">
                  <c:v>2026</c:v>
                </c:pt>
                <c:pt idx="12">
                  <c:v>2027</c:v>
                </c:pt>
                <c:pt idx="13">
                  <c:v>2028</c:v>
                </c:pt>
                <c:pt idx="14">
                  <c:v>2029</c:v>
                </c:pt>
                <c:pt idx="15">
                  <c:v>2030</c:v>
                </c:pt>
              </c:numCache>
            </c:numRef>
          </c:xVal>
          <c:yVal>
            <c:numRef>
              <c:f>'[Cyfrowa dekada - cele i trajektorie_dla MC.xlsx]8'!$D$11:$S$11</c:f>
              <c:numCache>
                <c:formatCode>General</c:formatCode>
                <c:ptCount val="16"/>
                <c:pt idx="0">
                  <c:v>44.1</c:v>
                </c:pt>
                <c:pt idx="3">
                  <c:v>36.1</c:v>
                </c:pt>
                <c:pt idx="5">
                  <c:v>51.5</c:v>
                </c:pt>
                <c:pt idx="6">
                  <c:v>39.799999999999997</c:v>
                </c:pt>
                <c:pt idx="7">
                  <c:v>61</c:v>
                </c:pt>
              </c:numCache>
            </c:numRef>
          </c:yVal>
          <c:smooth val="0"/>
          <c:extLst>
            <c:ext xmlns:c16="http://schemas.microsoft.com/office/drawing/2014/chart" uri="{C3380CC4-5D6E-409C-BE32-E72D297353CC}">
              <c16:uniqueId val="{00000002-2316-4CB4-A88B-ABFFA86371C6}"/>
            </c:ext>
          </c:extLst>
        </c:ser>
        <c:ser>
          <c:idx val="2"/>
          <c:order val="2"/>
          <c:tx>
            <c:strRef>
              <c:f>'[Cyfrowa dekada - cele i trajektorie_dla MC.xlsx]8'!$C$12</c:f>
              <c:strCache>
                <c:ptCount val="1"/>
                <c:pt idx="0">
                  <c:v>Trajektoria do osiągniecia celu</c:v>
                </c:pt>
              </c:strCache>
            </c:strRef>
          </c:tx>
          <c:spPr>
            <a:ln w="19050" cap="rnd">
              <a:solidFill>
                <a:schemeClr val="accent2"/>
              </a:solidFill>
              <a:prstDash val="dashDot"/>
              <a:round/>
            </a:ln>
            <a:effectLst/>
          </c:spPr>
          <c:marker>
            <c:symbol val="none"/>
          </c:marker>
          <c:xVal>
            <c:numRef>
              <c:f>'[Cyfrowa dekada - cele i trajektorie_dla MC.xlsx]8'!$D$9:$S$9</c:f>
              <c:numCache>
                <c:formatCode>General</c:formatCode>
                <c:ptCount val="16"/>
                <c:pt idx="0">
                  <c:v>2015</c:v>
                </c:pt>
                <c:pt idx="1">
                  <c:v>2016</c:v>
                </c:pt>
                <c:pt idx="2">
                  <c:v>2017</c:v>
                </c:pt>
                <c:pt idx="3">
                  <c:v>2018</c:v>
                </c:pt>
                <c:pt idx="4">
                  <c:v>2019</c:v>
                </c:pt>
                <c:pt idx="5">
                  <c:v>2020</c:v>
                </c:pt>
                <c:pt idx="6">
                  <c:v>2021</c:v>
                </c:pt>
                <c:pt idx="7">
                  <c:v>2022</c:v>
                </c:pt>
                <c:pt idx="8">
                  <c:v>2023</c:v>
                </c:pt>
                <c:pt idx="9">
                  <c:v>2024</c:v>
                </c:pt>
                <c:pt idx="10">
                  <c:v>2025</c:v>
                </c:pt>
                <c:pt idx="11">
                  <c:v>2026</c:v>
                </c:pt>
                <c:pt idx="12">
                  <c:v>2027</c:v>
                </c:pt>
                <c:pt idx="13">
                  <c:v>2028</c:v>
                </c:pt>
                <c:pt idx="14">
                  <c:v>2029</c:v>
                </c:pt>
                <c:pt idx="15">
                  <c:v>2030</c:v>
                </c:pt>
              </c:numCache>
            </c:numRef>
          </c:xVal>
          <c:yVal>
            <c:numRef>
              <c:f>'[Cyfrowa dekada - cele i trajektorie_dla MC.xlsx]8'!$D$12:$S$12</c:f>
              <c:numCache>
                <c:formatCode>General</c:formatCode>
                <c:ptCount val="16"/>
                <c:pt idx="7">
                  <c:v>61</c:v>
                </c:pt>
                <c:pt idx="8">
                  <c:v>64.625</c:v>
                </c:pt>
                <c:pt idx="9">
                  <c:v>68.25</c:v>
                </c:pt>
                <c:pt idx="10">
                  <c:v>71.875</c:v>
                </c:pt>
                <c:pt idx="11">
                  <c:v>75.5</c:v>
                </c:pt>
                <c:pt idx="12">
                  <c:v>79.125</c:v>
                </c:pt>
                <c:pt idx="13">
                  <c:v>82.75</c:v>
                </c:pt>
                <c:pt idx="14">
                  <c:v>86.375</c:v>
                </c:pt>
                <c:pt idx="15">
                  <c:v>90</c:v>
                </c:pt>
              </c:numCache>
            </c:numRef>
          </c:yVal>
          <c:smooth val="0"/>
          <c:extLst>
            <c:ext xmlns:c16="http://schemas.microsoft.com/office/drawing/2014/chart" uri="{C3380CC4-5D6E-409C-BE32-E72D297353CC}">
              <c16:uniqueId val="{00000003-2316-4CB4-A88B-ABFFA86371C6}"/>
            </c:ext>
          </c:extLst>
        </c:ser>
        <c:dLbls>
          <c:showLegendKey val="0"/>
          <c:showVal val="0"/>
          <c:showCatName val="0"/>
          <c:showSerName val="0"/>
          <c:showPercent val="0"/>
          <c:showBubbleSize val="0"/>
        </c:dLbls>
        <c:axId val="467681120"/>
        <c:axId val="1253148608"/>
      </c:scatterChart>
      <c:valAx>
        <c:axId val="467681120"/>
        <c:scaling>
          <c:orientation val="minMax"/>
          <c:max val="2030"/>
          <c:min val="2015"/>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1253148608"/>
        <c:crosses val="autoZero"/>
        <c:crossBetween val="midCat"/>
        <c:majorUnit val="1"/>
      </c:valAx>
      <c:valAx>
        <c:axId val="1253148608"/>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pl-PL"/>
                  <a:t>Odsetek</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pl-PL"/>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467681120"/>
        <c:crosses val="autoZero"/>
        <c:crossBetween val="midCat"/>
      </c:valAx>
      <c:spPr>
        <a:noFill/>
        <a:ln>
          <a:noFill/>
        </a:ln>
        <a:effectLst/>
      </c:spPr>
    </c:plotArea>
    <c:legend>
      <c:legendPos val="b"/>
      <c:legendEntry>
        <c:idx val="0"/>
        <c:delete val="1"/>
      </c:legendEntry>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pl-PL"/>
    </a:p>
  </c:txPr>
  <c:externalData r:id="rId4">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scatterChart>
        <c:scatterStyle val="smoothMarker"/>
        <c:varyColors val="0"/>
        <c:ser>
          <c:idx val="0"/>
          <c:order val="0"/>
          <c:tx>
            <c:strRef>
              <c:f>'[Cyfrowa dekada - cele i trajektorie_dla MC.xlsx]9'!$C$6</c:f>
              <c:strCache>
                <c:ptCount val="1"/>
                <c:pt idx="0">
                  <c:v>Wartość docelowa</c:v>
                </c:pt>
              </c:strCache>
            </c:strRef>
          </c:tx>
          <c:spPr>
            <a:ln w="19050" cap="rnd">
              <a:solidFill>
                <a:schemeClr val="accent1"/>
              </a:solidFill>
              <a:prstDash val="sysDash"/>
              <a:round/>
            </a:ln>
            <a:effectLst/>
          </c:spPr>
          <c:marker>
            <c:symbol val="none"/>
          </c:marker>
          <c:dLbls>
            <c:dLbl>
              <c:idx val="4"/>
              <c:layout>
                <c:manualLayout>
                  <c:x val="-0.32568895965652422"/>
                  <c:y val="-4.712520293190707E-2"/>
                </c:manualLayout>
              </c:layout>
              <c:tx>
                <c:rich>
                  <a:bodyPr/>
                  <a:lstStyle/>
                  <a:p>
                    <a:r>
                      <a:rPr lang="en-US"/>
                      <a:t>Wartość</a:t>
                    </a:r>
                    <a:r>
                      <a:rPr lang="en-US" baseline="0"/>
                      <a:t> docelowa</a:t>
                    </a:r>
                    <a:endParaRPr lang="en-US"/>
                  </a:p>
                </c:rich>
              </c:tx>
              <c:showLegendKey val="0"/>
              <c:showVal val="0"/>
              <c:showCatName val="0"/>
              <c:showSerName val="0"/>
              <c:showPercent val="0"/>
              <c:showBubbleSize val="0"/>
              <c:extLst>
                <c:ext xmlns:c15="http://schemas.microsoft.com/office/drawing/2012/chart" uri="{CE6537A1-D6FC-4f65-9D91-7224C49458BB}">
                  <c15:layout>
                    <c:manualLayout>
                      <c:w val="0.30398622047244095"/>
                      <c:h val="6.5205212305175508E-2"/>
                    </c:manualLayout>
                  </c15:layout>
                  <c15:showDataLabelsRange val="0"/>
                </c:ext>
                <c:ext xmlns:c16="http://schemas.microsoft.com/office/drawing/2014/chart" uri="{C3380CC4-5D6E-409C-BE32-E72D297353CC}">
                  <c16:uniqueId val="{00000000-8A11-4E4E-B250-1B79EFF40EC4}"/>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showLegendKey val="0"/>
            <c:showVal val="0"/>
            <c:showCatName val="0"/>
            <c:showSerName val="0"/>
            <c:showPercent val="0"/>
            <c:showBubbleSize val="0"/>
            <c:extLst>
              <c:ext xmlns:c15="http://schemas.microsoft.com/office/drawing/2012/chart" uri="{CE6537A1-D6FC-4f65-9D91-7224C49458BB}">
                <c15:showLeaderLines val="0"/>
              </c:ext>
            </c:extLst>
          </c:dLbls>
          <c:xVal>
            <c:numRef>
              <c:f>'[Cyfrowa dekada - cele i trajektorie_dla MC.xlsx]9'!$D$5:$O$5</c:f>
              <c:numCache>
                <c:formatCode>0</c:formatCode>
                <c:ptCount val="12"/>
                <c:pt idx="0">
                  <c:v>2019</c:v>
                </c:pt>
                <c:pt idx="1">
                  <c:v>2020</c:v>
                </c:pt>
                <c:pt idx="2">
                  <c:v>2021</c:v>
                </c:pt>
                <c:pt idx="3">
                  <c:v>2022</c:v>
                </c:pt>
                <c:pt idx="4">
                  <c:v>2023</c:v>
                </c:pt>
                <c:pt idx="5">
                  <c:v>2024</c:v>
                </c:pt>
                <c:pt idx="6">
                  <c:v>2025</c:v>
                </c:pt>
                <c:pt idx="7">
                  <c:v>2026</c:v>
                </c:pt>
                <c:pt idx="8">
                  <c:v>2027</c:v>
                </c:pt>
                <c:pt idx="9">
                  <c:v>2028</c:v>
                </c:pt>
                <c:pt idx="10">
                  <c:v>2029</c:v>
                </c:pt>
                <c:pt idx="11">
                  <c:v>2030</c:v>
                </c:pt>
              </c:numCache>
            </c:numRef>
          </c:xVal>
          <c:yVal>
            <c:numRef>
              <c:f>'[Cyfrowa dekada - cele i trajektorie_dla MC.xlsx]9'!$D$6:$O$6</c:f>
              <c:numCache>
                <c:formatCode>0</c:formatCode>
                <c:ptCount val="12"/>
                <c:pt idx="0">
                  <c:v>20</c:v>
                </c:pt>
                <c:pt idx="1">
                  <c:v>20</c:v>
                </c:pt>
                <c:pt idx="2">
                  <c:v>20</c:v>
                </c:pt>
                <c:pt idx="3">
                  <c:v>20</c:v>
                </c:pt>
                <c:pt idx="4">
                  <c:v>20</c:v>
                </c:pt>
                <c:pt idx="5">
                  <c:v>20</c:v>
                </c:pt>
                <c:pt idx="6">
                  <c:v>20</c:v>
                </c:pt>
                <c:pt idx="7">
                  <c:v>20</c:v>
                </c:pt>
                <c:pt idx="8">
                  <c:v>20</c:v>
                </c:pt>
                <c:pt idx="9">
                  <c:v>20</c:v>
                </c:pt>
                <c:pt idx="10">
                  <c:v>20</c:v>
                </c:pt>
                <c:pt idx="11">
                  <c:v>20</c:v>
                </c:pt>
              </c:numCache>
            </c:numRef>
          </c:yVal>
          <c:smooth val="1"/>
          <c:extLst>
            <c:ext xmlns:c16="http://schemas.microsoft.com/office/drawing/2014/chart" uri="{C3380CC4-5D6E-409C-BE32-E72D297353CC}">
              <c16:uniqueId val="{00000001-8A11-4E4E-B250-1B79EFF40EC4}"/>
            </c:ext>
          </c:extLst>
        </c:ser>
        <c:ser>
          <c:idx val="1"/>
          <c:order val="1"/>
          <c:tx>
            <c:strRef>
              <c:f>'[Cyfrowa dekada - cele i trajektorie_dla MC.xlsx]9'!$C$7</c:f>
              <c:strCache>
                <c:ptCount val="1"/>
                <c:pt idx="0">
                  <c:v>Wartości historyczne</c:v>
                </c:pt>
              </c:strCache>
            </c:strRef>
          </c:tx>
          <c:spPr>
            <a:ln w="19050" cap="rnd">
              <a:noFill/>
              <a:round/>
            </a:ln>
            <a:effectLst/>
          </c:spPr>
          <c:marker>
            <c:symbol val="circle"/>
            <c:size val="5"/>
            <c:spPr>
              <a:solidFill>
                <a:srgbClr val="00B050"/>
              </a:solidFill>
              <a:ln w="9525">
                <a:solidFill>
                  <a:srgbClr val="00B050"/>
                </a:solidFill>
              </a:ln>
              <a:effectLst/>
            </c:spPr>
          </c:marker>
          <c:xVal>
            <c:numRef>
              <c:f>'[Cyfrowa dekada - cele i trajektorie_dla MC.xlsx]9'!$D$5:$O$5</c:f>
              <c:numCache>
                <c:formatCode>0</c:formatCode>
                <c:ptCount val="12"/>
                <c:pt idx="0">
                  <c:v>2019</c:v>
                </c:pt>
                <c:pt idx="1">
                  <c:v>2020</c:v>
                </c:pt>
                <c:pt idx="2">
                  <c:v>2021</c:v>
                </c:pt>
                <c:pt idx="3">
                  <c:v>2022</c:v>
                </c:pt>
                <c:pt idx="4">
                  <c:v>2023</c:v>
                </c:pt>
                <c:pt idx="5">
                  <c:v>2024</c:v>
                </c:pt>
                <c:pt idx="6">
                  <c:v>2025</c:v>
                </c:pt>
                <c:pt idx="7">
                  <c:v>2026</c:v>
                </c:pt>
                <c:pt idx="8">
                  <c:v>2027</c:v>
                </c:pt>
                <c:pt idx="9">
                  <c:v>2028</c:v>
                </c:pt>
                <c:pt idx="10">
                  <c:v>2029</c:v>
                </c:pt>
                <c:pt idx="11">
                  <c:v>2030</c:v>
                </c:pt>
              </c:numCache>
            </c:numRef>
          </c:xVal>
          <c:yVal>
            <c:numRef>
              <c:f>'[Cyfrowa dekada - cele i trajektorie_dla MC.xlsx]9'!$D$7:$O$7</c:f>
              <c:numCache>
                <c:formatCode>0</c:formatCode>
                <c:ptCount val="12"/>
                <c:pt idx="0">
                  <c:v>2</c:v>
                </c:pt>
                <c:pt idx="1">
                  <c:v>3</c:v>
                </c:pt>
                <c:pt idx="2">
                  <c:v>10</c:v>
                </c:pt>
                <c:pt idx="3">
                  <c:v>11</c:v>
                </c:pt>
              </c:numCache>
            </c:numRef>
          </c:yVal>
          <c:smooth val="1"/>
          <c:extLst>
            <c:ext xmlns:c16="http://schemas.microsoft.com/office/drawing/2014/chart" uri="{C3380CC4-5D6E-409C-BE32-E72D297353CC}">
              <c16:uniqueId val="{00000002-8A11-4E4E-B250-1B79EFF40EC4}"/>
            </c:ext>
          </c:extLst>
        </c:ser>
        <c:ser>
          <c:idx val="2"/>
          <c:order val="2"/>
          <c:tx>
            <c:strRef>
              <c:f>'[Cyfrowa dekada - cele i trajektorie_dla MC.xlsx]9'!$C$8</c:f>
              <c:strCache>
                <c:ptCount val="1"/>
                <c:pt idx="0">
                  <c:v>Trajektoria do osiągnięcia celu</c:v>
                </c:pt>
              </c:strCache>
            </c:strRef>
          </c:tx>
          <c:spPr>
            <a:ln w="19050" cap="rnd">
              <a:solidFill>
                <a:schemeClr val="accent2"/>
              </a:solidFill>
              <a:prstDash val="dashDot"/>
              <a:round/>
            </a:ln>
            <a:effectLst/>
          </c:spPr>
          <c:marker>
            <c:symbol val="none"/>
          </c:marker>
          <c:dPt>
            <c:idx val="5"/>
            <c:marker>
              <c:symbol val="none"/>
            </c:marker>
            <c:bubble3D val="0"/>
            <c:spPr>
              <a:ln w="19050" cap="rnd">
                <a:solidFill>
                  <a:schemeClr val="accent2"/>
                </a:solidFill>
                <a:prstDash val="dashDot"/>
                <a:round/>
              </a:ln>
              <a:effectLst/>
            </c:spPr>
            <c:extLst>
              <c:ext xmlns:c16="http://schemas.microsoft.com/office/drawing/2014/chart" uri="{C3380CC4-5D6E-409C-BE32-E72D297353CC}">
                <c16:uniqueId val="{00000004-8A11-4E4E-B250-1B79EFF40EC4}"/>
              </c:ext>
            </c:extLst>
          </c:dPt>
          <c:xVal>
            <c:numRef>
              <c:f>'[Cyfrowa dekada - cele i trajektorie_dla MC.xlsx]9'!$G$5:$O$5</c:f>
              <c:numCache>
                <c:formatCode>0</c:formatCode>
                <c:ptCount val="9"/>
                <c:pt idx="0">
                  <c:v>2022</c:v>
                </c:pt>
                <c:pt idx="1">
                  <c:v>2023</c:v>
                </c:pt>
                <c:pt idx="2">
                  <c:v>2024</c:v>
                </c:pt>
                <c:pt idx="3">
                  <c:v>2025</c:v>
                </c:pt>
                <c:pt idx="4">
                  <c:v>2026</c:v>
                </c:pt>
                <c:pt idx="5">
                  <c:v>2027</c:v>
                </c:pt>
                <c:pt idx="6">
                  <c:v>2028</c:v>
                </c:pt>
                <c:pt idx="7">
                  <c:v>2029</c:v>
                </c:pt>
                <c:pt idx="8">
                  <c:v>2030</c:v>
                </c:pt>
              </c:numCache>
            </c:numRef>
          </c:xVal>
          <c:yVal>
            <c:numRef>
              <c:f>'[Cyfrowa dekada - cele i trajektorie_dla MC.xlsx]9'!$G$8:$O$8</c:f>
              <c:numCache>
                <c:formatCode>0</c:formatCode>
                <c:ptCount val="9"/>
                <c:pt idx="0">
                  <c:v>11.000000000000002</c:v>
                </c:pt>
                <c:pt idx="1">
                  <c:v>11.821700000000002</c:v>
                </c:pt>
                <c:pt idx="2">
                  <c:v>12.704780990000001</c:v>
                </c:pt>
                <c:pt idx="3">
                  <c:v>13.653828129953002</c:v>
                </c:pt>
                <c:pt idx="4">
                  <c:v>14.673769091260491</c:v>
                </c:pt>
                <c:pt idx="5">
                  <c:v>15.769899642377649</c:v>
                </c:pt>
                <c:pt idx="6">
                  <c:v>16.947911145663259</c:v>
                </c:pt>
                <c:pt idx="7">
                  <c:v>18.213920108244302</c:v>
                </c:pt>
                <c:pt idx="8">
                  <c:v>19.574499940330153</c:v>
                </c:pt>
              </c:numCache>
            </c:numRef>
          </c:yVal>
          <c:smooth val="1"/>
          <c:extLst>
            <c:ext xmlns:c16="http://schemas.microsoft.com/office/drawing/2014/chart" uri="{C3380CC4-5D6E-409C-BE32-E72D297353CC}">
              <c16:uniqueId val="{00000005-8A11-4E4E-B250-1B79EFF40EC4}"/>
            </c:ext>
          </c:extLst>
        </c:ser>
        <c:dLbls>
          <c:showLegendKey val="0"/>
          <c:showVal val="0"/>
          <c:showCatName val="0"/>
          <c:showSerName val="0"/>
          <c:showPercent val="0"/>
          <c:showBubbleSize val="0"/>
        </c:dLbls>
        <c:axId val="261695775"/>
        <c:axId val="261691935"/>
      </c:scatterChart>
      <c:valAx>
        <c:axId val="261695775"/>
        <c:scaling>
          <c:orientation val="minMax"/>
          <c:max val="2030"/>
          <c:min val="2019"/>
        </c:scaling>
        <c:delete val="0"/>
        <c:axPos val="b"/>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261691935"/>
        <c:crosses val="autoZero"/>
        <c:crossBetween val="midCat"/>
        <c:majorUnit val="1"/>
      </c:valAx>
      <c:valAx>
        <c:axId val="261691935"/>
        <c:scaling>
          <c:orientation val="minMax"/>
          <c:min val="0"/>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pl-PL"/>
                  <a:t>Liczba</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pl-PL"/>
            </a:p>
          </c:txPr>
        </c:title>
        <c:numFmt formatCode="0"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261695775"/>
        <c:crosses val="autoZero"/>
        <c:crossBetween val="midCat"/>
      </c:valAx>
      <c:spPr>
        <a:noFill/>
        <a:ln>
          <a:noFill/>
        </a:ln>
        <a:effectLst/>
      </c:spPr>
    </c:plotArea>
    <c:legend>
      <c:legendPos val="b"/>
      <c:legendEntry>
        <c:idx val="0"/>
        <c:delete val="1"/>
      </c:legendEntry>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pl-PL"/>
    </a:p>
  </c:txPr>
  <c:externalData r:id="rId4">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scatterChart>
        <c:scatterStyle val="lineMarker"/>
        <c:varyColors val="0"/>
        <c:ser>
          <c:idx val="0"/>
          <c:order val="0"/>
          <c:tx>
            <c:strRef>
              <c:f>'10a'!$C$6</c:f>
              <c:strCache>
                <c:ptCount val="1"/>
                <c:pt idx="0">
                  <c:v>Warość docelowa</c:v>
                </c:pt>
              </c:strCache>
            </c:strRef>
          </c:tx>
          <c:spPr>
            <a:ln w="25400" cap="rnd">
              <a:solidFill>
                <a:schemeClr val="accent1"/>
              </a:solidFill>
              <a:prstDash val="sysDash"/>
              <a:round/>
            </a:ln>
            <a:effectLst/>
          </c:spPr>
          <c:marker>
            <c:symbol val="none"/>
          </c:marker>
          <c:dLbls>
            <c:dLbl>
              <c:idx val="0"/>
              <c:layout>
                <c:manualLayout>
                  <c:x val="4.1343669250645991E-3"/>
                  <c:y val="4.5736057929939213E-2"/>
                </c:manualLayout>
              </c:layout>
              <c:showLegendKey val="0"/>
              <c:showVal val="0"/>
              <c:showCatName val="0"/>
              <c:showSerName val="1"/>
              <c:showPercent val="0"/>
              <c:showBubbleSize val="0"/>
              <c:extLst>
                <c:ext xmlns:c15="http://schemas.microsoft.com/office/drawing/2012/chart" uri="{CE6537A1-D6FC-4f65-9D91-7224C49458BB}"/>
                <c:ext xmlns:c16="http://schemas.microsoft.com/office/drawing/2014/chart" uri="{C3380CC4-5D6E-409C-BE32-E72D297353CC}">
                  <c16:uniqueId val="{00000000-A642-4EE8-9B24-DFB072E3F4C5}"/>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showLegendKey val="0"/>
            <c:showVal val="0"/>
            <c:showCatName val="0"/>
            <c:showSerName val="0"/>
            <c:showPercent val="0"/>
            <c:showBubbleSize val="0"/>
            <c:extLst>
              <c:ext xmlns:c15="http://schemas.microsoft.com/office/drawing/2012/chart" uri="{CE6537A1-D6FC-4f65-9D91-7224C49458BB}">
                <c15:showLeaderLines val="0"/>
              </c:ext>
            </c:extLst>
          </c:dLbls>
          <c:xVal>
            <c:numRef>
              <c:f>'10a'!$D$5:$N$5</c:f>
              <c:numCache>
                <c:formatCode>General</c:formatCode>
                <c:ptCount val="11"/>
                <c:pt idx="0">
                  <c:v>2020</c:v>
                </c:pt>
                <c:pt idx="1">
                  <c:v>2021</c:v>
                </c:pt>
                <c:pt idx="2">
                  <c:v>2022</c:v>
                </c:pt>
                <c:pt idx="3">
                  <c:v>2023</c:v>
                </c:pt>
                <c:pt idx="4">
                  <c:v>2024</c:v>
                </c:pt>
                <c:pt idx="5">
                  <c:v>2025</c:v>
                </c:pt>
                <c:pt idx="6">
                  <c:v>2026</c:v>
                </c:pt>
                <c:pt idx="7">
                  <c:v>2027</c:v>
                </c:pt>
                <c:pt idx="8">
                  <c:v>2028</c:v>
                </c:pt>
                <c:pt idx="9">
                  <c:v>2029</c:v>
                </c:pt>
                <c:pt idx="10">
                  <c:v>2030</c:v>
                </c:pt>
              </c:numCache>
            </c:numRef>
          </c:xVal>
          <c:yVal>
            <c:numRef>
              <c:f>'10a'!$D$6:$N$6</c:f>
              <c:numCache>
                <c:formatCode>0.0</c:formatCode>
                <c:ptCount val="11"/>
                <c:pt idx="0">
                  <c:v>100</c:v>
                </c:pt>
                <c:pt idx="1">
                  <c:v>100</c:v>
                </c:pt>
                <c:pt idx="2">
                  <c:v>100</c:v>
                </c:pt>
                <c:pt idx="3">
                  <c:v>100</c:v>
                </c:pt>
                <c:pt idx="4">
                  <c:v>100</c:v>
                </c:pt>
                <c:pt idx="5">
                  <c:v>100</c:v>
                </c:pt>
                <c:pt idx="6">
                  <c:v>100</c:v>
                </c:pt>
                <c:pt idx="7">
                  <c:v>100</c:v>
                </c:pt>
                <c:pt idx="8">
                  <c:v>100</c:v>
                </c:pt>
                <c:pt idx="9">
                  <c:v>100</c:v>
                </c:pt>
                <c:pt idx="10">
                  <c:v>100</c:v>
                </c:pt>
              </c:numCache>
            </c:numRef>
          </c:yVal>
          <c:smooth val="0"/>
          <c:extLst>
            <c:ext xmlns:c16="http://schemas.microsoft.com/office/drawing/2014/chart" uri="{C3380CC4-5D6E-409C-BE32-E72D297353CC}">
              <c16:uniqueId val="{00000001-A642-4EE8-9B24-DFB072E3F4C5}"/>
            </c:ext>
          </c:extLst>
        </c:ser>
        <c:ser>
          <c:idx val="1"/>
          <c:order val="1"/>
          <c:tx>
            <c:strRef>
              <c:f>'10a'!$C$7</c:f>
              <c:strCache>
                <c:ptCount val="1"/>
                <c:pt idx="0">
                  <c:v>Wartości historyczne</c:v>
                </c:pt>
              </c:strCache>
            </c:strRef>
          </c:tx>
          <c:spPr>
            <a:ln w="19050" cap="rnd">
              <a:noFill/>
              <a:round/>
            </a:ln>
            <a:effectLst/>
          </c:spPr>
          <c:marker>
            <c:symbol val="circle"/>
            <c:size val="5"/>
            <c:spPr>
              <a:solidFill>
                <a:srgbClr val="00B050"/>
              </a:solidFill>
              <a:ln w="9525">
                <a:solidFill>
                  <a:srgbClr val="00B050"/>
                </a:solidFill>
              </a:ln>
              <a:effectLst/>
            </c:spPr>
          </c:marker>
          <c:xVal>
            <c:numRef>
              <c:f>'10a'!$D$5:$N$5</c:f>
              <c:numCache>
                <c:formatCode>General</c:formatCode>
                <c:ptCount val="11"/>
                <c:pt idx="0">
                  <c:v>2020</c:v>
                </c:pt>
                <c:pt idx="1">
                  <c:v>2021</c:v>
                </c:pt>
                <c:pt idx="2">
                  <c:v>2022</c:v>
                </c:pt>
                <c:pt idx="3">
                  <c:v>2023</c:v>
                </c:pt>
                <c:pt idx="4">
                  <c:v>2024</c:v>
                </c:pt>
                <c:pt idx="5">
                  <c:v>2025</c:v>
                </c:pt>
                <c:pt idx="6">
                  <c:v>2026</c:v>
                </c:pt>
                <c:pt idx="7">
                  <c:v>2027</c:v>
                </c:pt>
                <c:pt idx="8">
                  <c:v>2028</c:v>
                </c:pt>
                <c:pt idx="9">
                  <c:v>2029</c:v>
                </c:pt>
                <c:pt idx="10">
                  <c:v>2030</c:v>
                </c:pt>
              </c:numCache>
            </c:numRef>
          </c:xVal>
          <c:yVal>
            <c:numRef>
              <c:f>'10a'!$D$7:$N$7</c:f>
              <c:numCache>
                <c:formatCode>0.0</c:formatCode>
                <c:ptCount val="11"/>
                <c:pt idx="1">
                  <c:v>57</c:v>
                </c:pt>
                <c:pt idx="2">
                  <c:v>59.9</c:v>
                </c:pt>
              </c:numCache>
            </c:numRef>
          </c:yVal>
          <c:smooth val="0"/>
          <c:extLst>
            <c:ext xmlns:c16="http://schemas.microsoft.com/office/drawing/2014/chart" uri="{C3380CC4-5D6E-409C-BE32-E72D297353CC}">
              <c16:uniqueId val="{00000002-A642-4EE8-9B24-DFB072E3F4C5}"/>
            </c:ext>
          </c:extLst>
        </c:ser>
        <c:ser>
          <c:idx val="2"/>
          <c:order val="2"/>
          <c:tx>
            <c:strRef>
              <c:f>'10a'!$C$8</c:f>
              <c:strCache>
                <c:ptCount val="1"/>
                <c:pt idx="0">
                  <c:v>Trajektoria wynikająca z danych historycznych</c:v>
                </c:pt>
              </c:strCache>
            </c:strRef>
          </c:tx>
          <c:spPr>
            <a:ln w="19050" cap="rnd">
              <a:solidFill>
                <a:schemeClr val="accent5"/>
              </a:solidFill>
              <a:round/>
            </a:ln>
            <a:effectLst/>
          </c:spPr>
          <c:marker>
            <c:symbol val="none"/>
          </c:marker>
          <c:xVal>
            <c:numRef>
              <c:f>'10a'!$D$5:$N$5</c:f>
              <c:numCache>
                <c:formatCode>General</c:formatCode>
                <c:ptCount val="11"/>
                <c:pt idx="0">
                  <c:v>2020</c:v>
                </c:pt>
                <c:pt idx="1">
                  <c:v>2021</c:v>
                </c:pt>
                <c:pt idx="2">
                  <c:v>2022</c:v>
                </c:pt>
                <c:pt idx="3">
                  <c:v>2023</c:v>
                </c:pt>
                <c:pt idx="4">
                  <c:v>2024</c:v>
                </c:pt>
                <c:pt idx="5">
                  <c:v>2025</c:v>
                </c:pt>
                <c:pt idx="6">
                  <c:v>2026</c:v>
                </c:pt>
                <c:pt idx="7">
                  <c:v>2027</c:v>
                </c:pt>
                <c:pt idx="8">
                  <c:v>2028</c:v>
                </c:pt>
                <c:pt idx="9">
                  <c:v>2029</c:v>
                </c:pt>
                <c:pt idx="10">
                  <c:v>2030</c:v>
                </c:pt>
              </c:numCache>
            </c:numRef>
          </c:xVal>
          <c:yVal>
            <c:numRef>
              <c:f>'10a'!$D$8:$N$8</c:f>
              <c:numCache>
                <c:formatCode>0.0</c:formatCode>
                <c:ptCount val="11"/>
                <c:pt idx="0">
                  <c:v>53.973209327893983</c:v>
                </c:pt>
                <c:pt idx="1">
                  <c:v>56.959215395997603</c:v>
                </c:pt>
                <c:pt idx="2">
                  <c:v>59.899999999999991</c:v>
                </c:pt>
                <c:pt idx="3">
                  <c:v>62.776193817994873</c:v>
                </c:pt>
                <c:pt idx="4">
                  <c:v>65.570162517796788</c:v>
                </c:pt>
                <c:pt idx="5">
                  <c:v>68.266395899888209</c:v>
                </c:pt>
                <c:pt idx="6">
                  <c:v>70.851785335018192</c:v>
                </c:pt>
                <c:pt idx="7">
                  <c:v>73.315783764782694</c:v>
                </c:pt>
                <c:pt idx="8">
                  <c:v>75.650451620835355</c:v>
                </c:pt>
                <c:pt idx="9">
                  <c:v>77.850399637923601</c:v>
                </c:pt>
                <c:pt idx="10">
                  <c:v>79.912645068828937</c:v>
                </c:pt>
              </c:numCache>
            </c:numRef>
          </c:yVal>
          <c:smooth val="0"/>
          <c:extLst>
            <c:ext xmlns:c16="http://schemas.microsoft.com/office/drawing/2014/chart" uri="{C3380CC4-5D6E-409C-BE32-E72D297353CC}">
              <c16:uniqueId val="{00000003-A642-4EE8-9B24-DFB072E3F4C5}"/>
            </c:ext>
          </c:extLst>
        </c:ser>
        <c:ser>
          <c:idx val="3"/>
          <c:order val="3"/>
          <c:tx>
            <c:strRef>
              <c:f>'10a'!$C$9</c:f>
              <c:strCache>
                <c:ptCount val="1"/>
                <c:pt idx="0">
                  <c:v>Trajektoria do osiągnięcia celu</c:v>
                </c:pt>
              </c:strCache>
            </c:strRef>
          </c:tx>
          <c:spPr>
            <a:ln w="19050" cap="rnd">
              <a:solidFill>
                <a:schemeClr val="accent2"/>
              </a:solidFill>
              <a:prstDash val="dashDot"/>
              <a:round/>
            </a:ln>
            <a:effectLst/>
          </c:spPr>
          <c:marker>
            <c:symbol val="none"/>
          </c:marker>
          <c:xVal>
            <c:numRef>
              <c:f>'10a'!$D$5:$N$5</c:f>
              <c:numCache>
                <c:formatCode>General</c:formatCode>
                <c:ptCount val="11"/>
                <c:pt idx="0">
                  <c:v>2020</c:v>
                </c:pt>
                <c:pt idx="1">
                  <c:v>2021</c:v>
                </c:pt>
                <c:pt idx="2">
                  <c:v>2022</c:v>
                </c:pt>
                <c:pt idx="3">
                  <c:v>2023</c:v>
                </c:pt>
                <c:pt idx="4">
                  <c:v>2024</c:v>
                </c:pt>
                <c:pt idx="5">
                  <c:v>2025</c:v>
                </c:pt>
                <c:pt idx="6">
                  <c:v>2026</c:v>
                </c:pt>
                <c:pt idx="7">
                  <c:v>2027</c:v>
                </c:pt>
                <c:pt idx="8">
                  <c:v>2028</c:v>
                </c:pt>
                <c:pt idx="9">
                  <c:v>2029</c:v>
                </c:pt>
                <c:pt idx="10">
                  <c:v>2030</c:v>
                </c:pt>
              </c:numCache>
            </c:numRef>
          </c:xVal>
          <c:yVal>
            <c:numRef>
              <c:f>'10a'!$D$9:$N$9</c:f>
              <c:numCache>
                <c:formatCode>General</c:formatCode>
                <c:ptCount val="11"/>
                <c:pt idx="2" formatCode="0.0">
                  <c:v>59.899999999999991</c:v>
                </c:pt>
                <c:pt idx="3" formatCode="0.0">
                  <c:v>71.888329976299033</c:v>
                </c:pt>
                <c:pt idx="4" formatCode="0.0">
                  <c:v>81.517187960850691</c:v>
                </c:pt>
                <c:pt idx="5" formatCode="0.0">
                  <c:v>88.514382636647426</c:v>
                </c:pt>
                <c:pt idx="6" formatCode="0.0">
                  <c:v>93.23784798950642</c:v>
                </c:pt>
                <c:pt idx="7" formatCode="0.0">
                  <c:v>96.269860275116756</c:v>
                </c:pt>
                <c:pt idx="8" formatCode="0.0">
                  <c:v>98.153678621679262</c:v>
                </c:pt>
                <c:pt idx="9" formatCode="0.0">
                  <c:v>99.30049482134433</c:v>
                </c:pt>
                <c:pt idx="10" formatCode="0.0">
                  <c:v>99.99</c:v>
                </c:pt>
              </c:numCache>
            </c:numRef>
          </c:yVal>
          <c:smooth val="0"/>
          <c:extLst>
            <c:ext xmlns:c16="http://schemas.microsoft.com/office/drawing/2014/chart" uri="{C3380CC4-5D6E-409C-BE32-E72D297353CC}">
              <c16:uniqueId val="{00000004-A642-4EE8-9B24-DFB072E3F4C5}"/>
            </c:ext>
          </c:extLst>
        </c:ser>
        <c:dLbls>
          <c:showLegendKey val="0"/>
          <c:showVal val="0"/>
          <c:showCatName val="0"/>
          <c:showSerName val="0"/>
          <c:showPercent val="0"/>
          <c:showBubbleSize val="0"/>
        </c:dLbls>
        <c:axId val="1450558320"/>
        <c:axId val="1450561680"/>
      </c:scatterChart>
      <c:valAx>
        <c:axId val="1450558320"/>
        <c:scaling>
          <c:orientation val="minMax"/>
          <c:max val="2030"/>
          <c:min val="2020"/>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1450561680"/>
        <c:crosses val="autoZero"/>
        <c:crossBetween val="midCat"/>
      </c:valAx>
      <c:valAx>
        <c:axId val="1450561680"/>
        <c:scaling>
          <c:orientation val="minMax"/>
          <c:max val="100"/>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pl-PL"/>
                  <a:t> Odsetek</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pl-PL"/>
            </a:p>
          </c:txPr>
        </c:title>
        <c:numFmt formatCode="0.0"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1450558320"/>
        <c:crosses val="autoZero"/>
        <c:crossBetween val="midCat"/>
      </c:valAx>
      <c:spPr>
        <a:noFill/>
        <a:ln>
          <a:noFill/>
        </a:ln>
        <a:effectLst/>
      </c:spPr>
    </c:plotArea>
    <c:legend>
      <c:legendPos val="b"/>
      <c:legendEntry>
        <c:idx val="0"/>
        <c:delete val="1"/>
      </c:legendEntry>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pl-PL"/>
    </a:p>
  </c:txPr>
  <c:externalData r:id="rId3">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scatterChart>
        <c:scatterStyle val="smoothMarker"/>
        <c:varyColors val="0"/>
        <c:ser>
          <c:idx val="0"/>
          <c:order val="0"/>
          <c:tx>
            <c:strRef>
              <c:f>'10b'!$C$7</c:f>
              <c:strCache>
                <c:ptCount val="1"/>
                <c:pt idx="0">
                  <c:v>Warość docelowa</c:v>
                </c:pt>
              </c:strCache>
            </c:strRef>
          </c:tx>
          <c:spPr>
            <a:ln w="25400" cap="rnd">
              <a:solidFill>
                <a:schemeClr val="accent1"/>
              </a:solidFill>
              <a:prstDash val="sysDash"/>
              <a:round/>
            </a:ln>
            <a:effectLst/>
          </c:spPr>
          <c:marker>
            <c:symbol val="none"/>
          </c:marker>
          <c:dLbls>
            <c:dLbl>
              <c:idx val="0"/>
              <c:layout>
                <c:manualLayout>
                  <c:x val="0"/>
                  <c:y val="4.1570438799076202E-2"/>
                </c:manualLayout>
              </c:layout>
              <c:showLegendKey val="0"/>
              <c:showVal val="0"/>
              <c:showCatName val="0"/>
              <c:showSerName val="1"/>
              <c:showPercent val="0"/>
              <c:showBubbleSize val="0"/>
              <c:extLst>
                <c:ext xmlns:c15="http://schemas.microsoft.com/office/drawing/2012/chart" uri="{CE6537A1-D6FC-4f65-9D91-7224C49458BB}"/>
                <c:ext xmlns:c16="http://schemas.microsoft.com/office/drawing/2014/chart" uri="{C3380CC4-5D6E-409C-BE32-E72D297353CC}">
                  <c16:uniqueId val="{00000000-7647-4E65-A2ED-DDCAEA3414B4}"/>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showLegendKey val="0"/>
            <c:showVal val="0"/>
            <c:showCatName val="0"/>
            <c:showSerName val="0"/>
            <c:showPercent val="0"/>
            <c:showBubbleSize val="0"/>
            <c:extLst>
              <c:ext xmlns:c15="http://schemas.microsoft.com/office/drawing/2012/chart" uri="{CE6537A1-D6FC-4f65-9D91-7224C49458BB}">
                <c15:showLeaderLines val="0"/>
              </c:ext>
            </c:extLst>
          </c:dLbls>
          <c:xVal>
            <c:numRef>
              <c:f>'10b'!$D$6:$Q$6</c:f>
              <c:numCache>
                <c:formatCode>General</c:formatCode>
                <c:ptCount val="14"/>
                <c:pt idx="0">
                  <c:v>2017</c:v>
                </c:pt>
                <c:pt idx="1">
                  <c:v>2018</c:v>
                </c:pt>
                <c:pt idx="2">
                  <c:v>2019</c:v>
                </c:pt>
                <c:pt idx="3">
                  <c:v>2020</c:v>
                </c:pt>
                <c:pt idx="4">
                  <c:v>2021</c:v>
                </c:pt>
                <c:pt idx="5">
                  <c:v>2022</c:v>
                </c:pt>
                <c:pt idx="6">
                  <c:v>2023</c:v>
                </c:pt>
                <c:pt idx="7">
                  <c:v>2024</c:v>
                </c:pt>
                <c:pt idx="8">
                  <c:v>2025</c:v>
                </c:pt>
                <c:pt idx="9">
                  <c:v>2026</c:v>
                </c:pt>
                <c:pt idx="10">
                  <c:v>2027</c:v>
                </c:pt>
                <c:pt idx="11">
                  <c:v>2028</c:v>
                </c:pt>
                <c:pt idx="12">
                  <c:v>2029</c:v>
                </c:pt>
                <c:pt idx="13">
                  <c:v>2030</c:v>
                </c:pt>
              </c:numCache>
            </c:numRef>
          </c:xVal>
          <c:yVal>
            <c:numRef>
              <c:f>'10b'!$D$7:$Q$7</c:f>
              <c:numCache>
                <c:formatCode>0.0</c:formatCode>
                <c:ptCount val="14"/>
                <c:pt idx="0">
                  <c:v>100</c:v>
                </c:pt>
                <c:pt idx="1">
                  <c:v>100</c:v>
                </c:pt>
                <c:pt idx="2">
                  <c:v>100</c:v>
                </c:pt>
                <c:pt idx="3">
                  <c:v>100</c:v>
                </c:pt>
                <c:pt idx="4">
                  <c:v>100</c:v>
                </c:pt>
                <c:pt idx="5">
                  <c:v>100</c:v>
                </c:pt>
                <c:pt idx="6">
                  <c:v>100</c:v>
                </c:pt>
                <c:pt idx="7">
                  <c:v>100</c:v>
                </c:pt>
                <c:pt idx="8">
                  <c:v>100</c:v>
                </c:pt>
                <c:pt idx="9">
                  <c:v>100</c:v>
                </c:pt>
                <c:pt idx="10">
                  <c:v>100</c:v>
                </c:pt>
                <c:pt idx="11">
                  <c:v>100</c:v>
                </c:pt>
                <c:pt idx="12">
                  <c:v>100</c:v>
                </c:pt>
                <c:pt idx="13">
                  <c:v>100</c:v>
                </c:pt>
              </c:numCache>
            </c:numRef>
          </c:yVal>
          <c:smooth val="1"/>
          <c:extLst>
            <c:ext xmlns:c16="http://schemas.microsoft.com/office/drawing/2014/chart" uri="{C3380CC4-5D6E-409C-BE32-E72D297353CC}">
              <c16:uniqueId val="{00000001-7647-4E65-A2ED-DDCAEA3414B4}"/>
            </c:ext>
          </c:extLst>
        </c:ser>
        <c:ser>
          <c:idx val="1"/>
          <c:order val="1"/>
          <c:tx>
            <c:strRef>
              <c:f>'10b'!$C$8</c:f>
              <c:strCache>
                <c:ptCount val="1"/>
                <c:pt idx="0">
                  <c:v>Wartości historyczne</c:v>
                </c:pt>
              </c:strCache>
            </c:strRef>
          </c:tx>
          <c:spPr>
            <a:ln w="19050" cap="rnd">
              <a:noFill/>
              <a:round/>
            </a:ln>
            <a:effectLst/>
          </c:spPr>
          <c:marker>
            <c:symbol val="circle"/>
            <c:size val="5"/>
            <c:spPr>
              <a:solidFill>
                <a:srgbClr val="00B050"/>
              </a:solidFill>
              <a:ln w="9525">
                <a:solidFill>
                  <a:srgbClr val="00B050"/>
                </a:solidFill>
              </a:ln>
              <a:effectLst/>
            </c:spPr>
          </c:marker>
          <c:xVal>
            <c:numRef>
              <c:f>'10b'!$D$6:$Q$6</c:f>
              <c:numCache>
                <c:formatCode>General</c:formatCode>
                <c:ptCount val="14"/>
                <c:pt idx="0">
                  <c:v>2017</c:v>
                </c:pt>
                <c:pt idx="1">
                  <c:v>2018</c:v>
                </c:pt>
                <c:pt idx="2">
                  <c:v>2019</c:v>
                </c:pt>
                <c:pt idx="3">
                  <c:v>2020</c:v>
                </c:pt>
                <c:pt idx="4">
                  <c:v>2021</c:v>
                </c:pt>
                <c:pt idx="5">
                  <c:v>2022</c:v>
                </c:pt>
                <c:pt idx="6">
                  <c:v>2023</c:v>
                </c:pt>
                <c:pt idx="7">
                  <c:v>2024</c:v>
                </c:pt>
                <c:pt idx="8">
                  <c:v>2025</c:v>
                </c:pt>
                <c:pt idx="9">
                  <c:v>2026</c:v>
                </c:pt>
                <c:pt idx="10">
                  <c:v>2027</c:v>
                </c:pt>
                <c:pt idx="11">
                  <c:v>2028</c:v>
                </c:pt>
                <c:pt idx="12">
                  <c:v>2029</c:v>
                </c:pt>
                <c:pt idx="13">
                  <c:v>2030</c:v>
                </c:pt>
              </c:numCache>
            </c:numRef>
          </c:xVal>
          <c:yVal>
            <c:numRef>
              <c:f>'10b'!$D$8:$Q$8</c:f>
              <c:numCache>
                <c:formatCode>General</c:formatCode>
                <c:ptCount val="14"/>
                <c:pt idx="4" formatCode="0.0">
                  <c:v>69.599999999999994</c:v>
                </c:pt>
                <c:pt idx="5" formatCode="0.0">
                  <c:v>72.7</c:v>
                </c:pt>
              </c:numCache>
            </c:numRef>
          </c:yVal>
          <c:smooth val="1"/>
          <c:extLst>
            <c:ext xmlns:c16="http://schemas.microsoft.com/office/drawing/2014/chart" uri="{C3380CC4-5D6E-409C-BE32-E72D297353CC}">
              <c16:uniqueId val="{00000002-7647-4E65-A2ED-DDCAEA3414B4}"/>
            </c:ext>
          </c:extLst>
        </c:ser>
        <c:ser>
          <c:idx val="2"/>
          <c:order val="2"/>
          <c:tx>
            <c:strRef>
              <c:f>'10b'!$C$9</c:f>
              <c:strCache>
                <c:ptCount val="1"/>
                <c:pt idx="0">
                  <c:v>Trajektoria wynikająca z danych historycznych</c:v>
                </c:pt>
              </c:strCache>
            </c:strRef>
          </c:tx>
          <c:spPr>
            <a:ln w="19050" cap="rnd">
              <a:solidFill>
                <a:schemeClr val="accent5"/>
              </a:solidFill>
              <a:round/>
            </a:ln>
            <a:effectLst/>
          </c:spPr>
          <c:marker>
            <c:symbol val="none"/>
          </c:marker>
          <c:xVal>
            <c:numRef>
              <c:f>'10b'!$D$6:$Q$6</c:f>
              <c:numCache>
                <c:formatCode>General</c:formatCode>
                <c:ptCount val="14"/>
                <c:pt idx="0">
                  <c:v>2017</c:v>
                </c:pt>
                <c:pt idx="1">
                  <c:v>2018</c:v>
                </c:pt>
                <c:pt idx="2">
                  <c:v>2019</c:v>
                </c:pt>
                <c:pt idx="3">
                  <c:v>2020</c:v>
                </c:pt>
                <c:pt idx="4">
                  <c:v>2021</c:v>
                </c:pt>
                <c:pt idx="5">
                  <c:v>2022</c:v>
                </c:pt>
                <c:pt idx="6">
                  <c:v>2023</c:v>
                </c:pt>
                <c:pt idx="7">
                  <c:v>2024</c:v>
                </c:pt>
                <c:pt idx="8">
                  <c:v>2025</c:v>
                </c:pt>
                <c:pt idx="9">
                  <c:v>2026</c:v>
                </c:pt>
                <c:pt idx="10">
                  <c:v>2027</c:v>
                </c:pt>
                <c:pt idx="11">
                  <c:v>2028</c:v>
                </c:pt>
                <c:pt idx="12">
                  <c:v>2029</c:v>
                </c:pt>
                <c:pt idx="13">
                  <c:v>2030</c:v>
                </c:pt>
              </c:numCache>
            </c:numRef>
          </c:xVal>
          <c:yVal>
            <c:numRef>
              <c:f>'10b'!$D$9:$Q$9</c:f>
              <c:numCache>
                <c:formatCode>0.0</c:formatCode>
                <c:ptCount val="14"/>
                <c:pt idx="0">
                  <c:v>55.679811953494536</c:v>
                </c:pt>
                <c:pt idx="1">
                  <c:v>59.331329732731362</c:v>
                </c:pt>
                <c:pt idx="2">
                  <c:v>62.89000973554375</c:v>
                </c:pt>
                <c:pt idx="3">
                  <c:v>66.322400370389559</c:v>
                </c:pt>
                <c:pt idx="4">
                  <c:v>69.600000003126638</c:v>
                </c:pt>
                <c:pt idx="5">
                  <c:v>72.7</c:v>
                </c:pt>
                <c:pt idx="6">
                  <c:v>75.605615359090038</c:v>
                </c:pt>
                <c:pt idx="7">
                  <c:v>78.306030517926686</c:v>
                </c:pt>
                <c:pt idx="8">
                  <c:v>80.796023291685728</c:v>
                </c:pt>
                <c:pt idx="9">
                  <c:v>83.075350506729009</c:v>
                </c:pt>
                <c:pt idx="10">
                  <c:v>85.147984804382546</c:v>
                </c:pt>
                <c:pt idx="11">
                  <c:v>87.02128600520453</c:v>
                </c:pt>
                <c:pt idx="12">
                  <c:v>88.70517639214556</c:v>
                </c:pt>
                <c:pt idx="13">
                  <c:v>90.211371463742239</c:v>
                </c:pt>
              </c:numCache>
            </c:numRef>
          </c:yVal>
          <c:smooth val="1"/>
          <c:extLst>
            <c:ext xmlns:c16="http://schemas.microsoft.com/office/drawing/2014/chart" uri="{C3380CC4-5D6E-409C-BE32-E72D297353CC}">
              <c16:uniqueId val="{00000003-7647-4E65-A2ED-DDCAEA3414B4}"/>
            </c:ext>
          </c:extLst>
        </c:ser>
        <c:ser>
          <c:idx val="3"/>
          <c:order val="3"/>
          <c:tx>
            <c:strRef>
              <c:f>'10b'!$C$10</c:f>
              <c:strCache>
                <c:ptCount val="1"/>
                <c:pt idx="0">
                  <c:v>Trajektoria do osiągnięcia celu</c:v>
                </c:pt>
              </c:strCache>
            </c:strRef>
          </c:tx>
          <c:spPr>
            <a:ln w="19050" cap="rnd">
              <a:solidFill>
                <a:schemeClr val="accent2"/>
              </a:solidFill>
              <a:prstDash val="dashDot"/>
              <a:round/>
            </a:ln>
            <a:effectLst/>
          </c:spPr>
          <c:marker>
            <c:symbol val="none"/>
          </c:marker>
          <c:xVal>
            <c:numRef>
              <c:f>'10b'!$D$6:$Q$6</c:f>
              <c:numCache>
                <c:formatCode>General</c:formatCode>
                <c:ptCount val="14"/>
                <c:pt idx="0">
                  <c:v>2017</c:v>
                </c:pt>
                <c:pt idx="1">
                  <c:v>2018</c:v>
                </c:pt>
                <c:pt idx="2">
                  <c:v>2019</c:v>
                </c:pt>
                <c:pt idx="3">
                  <c:v>2020</c:v>
                </c:pt>
                <c:pt idx="4">
                  <c:v>2021</c:v>
                </c:pt>
                <c:pt idx="5">
                  <c:v>2022</c:v>
                </c:pt>
                <c:pt idx="6">
                  <c:v>2023</c:v>
                </c:pt>
                <c:pt idx="7">
                  <c:v>2024</c:v>
                </c:pt>
                <c:pt idx="8">
                  <c:v>2025</c:v>
                </c:pt>
                <c:pt idx="9">
                  <c:v>2026</c:v>
                </c:pt>
                <c:pt idx="10">
                  <c:v>2027</c:v>
                </c:pt>
                <c:pt idx="11">
                  <c:v>2028</c:v>
                </c:pt>
                <c:pt idx="12">
                  <c:v>2029</c:v>
                </c:pt>
                <c:pt idx="13">
                  <c:v>2030</c:v>
                </c:pt>
              </c:numCache>
            </c:numRef>
          </c:xVal>
          <c:yVal>
            <c:numRef>
              <c:f>'10b'!$D$10:$Q$10</c:f>
              <c:numCache>
                <c:formatCode>General</c:formatCode>
                <c:ptCount val="14"/>
                <c:pt idx="5" formatCode="0.0">
                  <c:v>72.7</c:v>
                </c:pt>
                <c:pt idx="6" formatCode="0.0">
                  <c:v>81.019524765593133</c:v>
                </c:pt>
                <c:pt idx="7" formatCode="0.0">
                  <c:v>87.352433257101396</c:v>
                </c:pt>
                <c:pt idx="8" formatCode="0.0">
                  <c:v>91.903461029695919</c:v>
                </c:pt>
                <c:pt idx="9" formatCode="0.0">
                  <c:v>95.040405694217156</c:v>
                </c:pt>
                <c:pt idx="10" formatCode="0.0">
                  <c:v>97.140997402145601</c:v>
                </c:pt>
                <c:pt idx="11" formatCode="0.0">
                  <c:v>98.520504985200347</c:v>
                </c:pt>
                <c:pt idx="12" formatCode="0.0">
                  <c:v>99.414916087929655</c:v>
                </c:pt>
                <c:pt idx="13" formatCode="0.0">
                  <c:v>99.99</c:v>
                </c:pt>
              </c:numCache>
            </c:numRef>
          </c:yVal>
          <c:smooth val="1"/>
          <c:extLst>
            <c:ext xmlns:c16="http://schemas.microsoft.com/office/drawing/2014/chart" uri="{C3380CC4-5D6E-409C-BE32-E72D297353CC}">
              <c16:uniqueId val="{00000004-7647-4E65-A2ED-DDCAEA3414B4}"/>
            </c:ext>
          </c:extLst>
        </c:ser>
        <c:dLbls>
          <c:showLegendKey val="0"/>
          <c:showVal val="0"/>
          <c:showCatName val="0"/>
          <c:showSerName val="0"/>
          <c:showPercent val="0"/>
          <c:showBubbleSize val="0"/>
        </c:dLbls>
        <c:axId val="1453995536"/>
        <c:axId val="259515696"/>
      </c:scatterChart>
      <c:valAx>
        <c:axId val="1453995536"/>
        <c:scaling>
          <c:orientation val="minMax"/>
          <c:max val="2030"/>
          <c:min val="2017"/>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259515696"/>
        <c:crosses val="autoZero"/>
        <c:crossBetween val="midCat"/>
        <c:majorUnit val="1"/>
      </c:valAx>
      <c:valAx>
        <c:axId val="259515696"/>
        <c:scaling>
          <c:orientation val="minMax"/>
          <c:max val="100"/>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pl-PL"/>
                  <a:t>Odsetek</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pl-PL"/>
            </a:p>
          </c:txPr>
        </c:title>
        <c:numFmt formatCode="0.0"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1453995536"/>
        <c:crosses val="autoZero"/>
        <c:crossBetween val="midCat"/>
      </c:valAx>
      <c:spPr>
        <a:noFill/>
        <a:ln>
          <a:noFill/>
        </a:ln>
        <a:effectLst/>
      </c:spPr>
    </c:plotArea>
    <c:legend>
      <c:legendPos val="b"/>
      <c:legendEntry>
        <c:idx val="0"/>
        <c:delete val="1"/>
      </c:legendEntry>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pl-PL"/>
    </a:p>
  </c:txPr>
  <c:externalData r:id="rId3">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scatterChart>
        <c:scatterStyle val="lineMarker"/>
        <c:varyColors val="0"/>
        <c:ser>
          <c:idx val="0"/>
          <c:order val="0"/>
          <c:tx>
            <c:strRef>
              <c:f>'[Cyfrowa dekada - cele i trajektorie_dla MC.xlsx]11b'!$C$6</c:f>
              <c:strCache>
                <c:ptCount val="1"/>
                <c:pt idx="0">
                  <c:v>Wartość docelowa </c:v>
                </c:pt>
              </c:strCache>
            </c:strRef>
          </c:tx>
          <c:spPr>
            <a:ln w="19050" cap="rnd">
              <a:solidFill>
                <a:schemeClr val="accent1"/>
              </a:solidFill>
              <a:prstDash val="sysDash"/>
              <a:round/>
            </a:ln>
            <a:effectLst/>
          </c:spPr>
          <c:marker>
            <c:symbol val="none"/>
          </c:marker>
          <c:dLbls>
            <c:dLbl>
              <c:idx val="3"/>
              <c:layout>
                <c:manualLayout>
                  <c:x val="2.7778871391075989E-3"/>
                  <c:y val="4.1821561338289952E-2"/>
                </c:manualLayout>
              </c:layout>
              <c:tx>
                <c:rich>
                  <a:bodyPr rot="0" spcFirstLastPara="1" vertOverflow="ellipsis" vert="horz" wrap="square" lIns="38100" tIns="19050" rIns="38100" bIns="19050" anchor="ctr" anchorCtr="1">
                    <a:noAutofit/>
                  </a:bodyPr>
                  <a:lstStyle/>
                  <a:p>
                    <a:pPr>
                      <a:defRPr sz="900" b="0" i="0" u="none" strike="noStrike" kern="1200" baseline="0">
                        <a:solidFill>
                          <a:schemeClr val="tx1">
                            <a:lumMod val="75000"/>
                            <a:lumOff val="25000"/>
                          </a:schemeClr>
                        </a:solidFill>
                        <a:latin typeface="+mn-lt"/>
                        <a:ea typeface="+mn-ea"/>
                        <a:cs typeface="+mn-cs"/>
                      </a:defRPr>
                    </a:pPr>
                    <a:r>
                      <a:rPr lang="en-US"/>
                      <a:t>Wartość docelowa</a:t>
                    </a:r>
                  </a:p>
                </c:rich>
              </c:tx>
              <c:spPr>
                <a:noFill/>
                <a:ln>
                  <a:noFill/>
                </a:ln>
                <a:effectLst/>
              </c:spPr>
              <c:txPr>
                <a:bodyPr rot="0" spcFirstLastPara="1" vertOverflow="ellipsis" vert="horz" wrap="square" lIns="38100" tIns="19050" rIns="38100" bIns="19050" anchor="ctr" anchorCtr="1">
                  <a:noAutofit/>
                </a:bodyPr>
                <a:lstStyle/>
                <a:p>
                  <a:pPr>
                    <a:defRPr sz="900" b="0" i="0" u="none" strike="noStrike" kern="1200" baseline="0">
                      <a:solidFill>
                        <a:schemeClr val="tx1">
                          <a:lumMod val="75000"/>
                          <a:lumOff val="25000"/>
                        </a:schemeClr>
                      </a:solidFill>
                      <a:latin typeface="+mn-lt"/>
                      <a:ea typeface="+mn-ea"/>
                      <a:cs typeface="+mn-cs"/>
                    </a:defRPr>
                  </a:pPr>
                  <a:endParaRPr lang="pl-PL"/>
                </a:p>
              </c:txPr>
              <c:showLegendKey val="0"/>
              <c:showVal val="0"/>
              <c:showCatName val="0"/>
              <c:showSerName val="0"/>
              <c:showPercent val="0"/>
              <c:showBubbleSize val="0"/>
              <c:extLst>
                <c:ext xmlns:c15="http://schemas.microsoft.com/office/drawing/2012/chart" uri="{CE6537A1-D6FC-4f65-9D91-7224C49458BB}">
                  <c15:layout>
                    <c:manualLayout>
                      <c:w val="0.20744444444444443"/>
                      <c:h val="6.0339402277317565E-2"/>
                    </c:manualLayout>
                  </c15:layout>
                  <c15:showDataLabelsRange val="0"/>
                </c:ext>
                <c:ext xmlns:c16="http://schemas.microsoft.com/office/drawing/2014/chart" uri="{C3380CC4-5D6E-409C-BE32-E72D297353CC}">
                  <c16:uniqueId val="{00000000-5DBC-417F-84E5-5A1E211049FD}"/>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showLegendKey val="0"/>
            <c:showVal val="0"/>
            <c:showCatName val="0"/>
            <c:showSerName val="0"/>
            <c:showPercent val="0"/>
            <c:showBubbleSize val="0"/>
            <c:extLst>
              <c:ext xmlns:c15="http://schemas.microsoft.com/office/drawing/2012/chart" uri="{CE6537A1-D6FC-4f65-9D91-7224C49458BB}">
                <c15:showLeaderLines val="0"/>
              </c:ext>
            </c:extLst>
          </c:dLbls>
          <c:xVal>
            <c:numRef>
              <c:f>'[Cyfrowa dekada - cele i trajektorie_dla MC.xlsx]11b'!$D$5:$N$5</c:f>
              <c:numCache>
                <c:formatCode>General</c:formatCode>
                <c:ptCount val="11"/>
                <c:pt idx="0">
                  <c:v>2020</c:v>
                </c:pt>
                <c:pt idx="1">
                  <c:v>2021</c:v>
                </c:pt>
                <c:pt idx="2">
                  <c:v>2022</c:v>
                </c:pt>
                <c:pt idx="3">
                  <c:v>2023</c:v>
                </c:pt>
                <c:pt idx="4">
                  <c:v>2024</c:v>
                </c:pt>
                <c:pt idx="5">
                  <c:v>2025</c:v>
                </c:pt>
                <c:pt idx="6">
                  <c:v>2026</c:v>
                </c:pt>
                <c:pt idx="7">
                  <c:v>2027</c:v>
                </c:pt>
                <c:pt idx="8">
                  <c:v>2028</c:v>
                </c:pt>
                <c:pt idx="9">
                  <c:v>2029</c:v>
                </c:pt>
                <c:pt idx="10">
                  <c:v>2030</c:v>
                </c:pt>
              </c:numCache>
            </c:numRef>
          </c:xVal>
          <c:yVal>
            <c:numRef>
              <c:f>'[Cyfrowa dekada - cele i trajektorie_dla MC.xlsx]11b'!$D$6:$N$6</c:f>
              <c:numCache>
                <c:formatCode>General</c:formatCode>
                <c:ptCount val="11"/>
                <c:pt idx="0">
                  <c:v>100</c:v>
                </c:pt>
                <c:pt idx="1">
                  <c:v>100</c:v>
                </c:pt>
                <c:pt idx="2">
                  <c:v>100</c:v>
                </c:pt>
                <c:pt idx="3">
                  <c:v>100</c:v>
                </c:pt>
                <c:pt idx="4">
                  <c:v>100</c:v>
                </c:pt>
                <c:pt idx="5">
                  <c:v>100</c:v>
                </c:pt>
                <c:pt idx="6">
                  <c:v>100</c:v>
                </c:pt>
                <c:pt idx="7">
                  <c:v>100</c:v>
                </c:pt>
                <c:pt idx="8">
                  <c:v>100</c:v>
                </c:pt>
                <c:pt idx="9">
                  <c:v>100</c:v>
                </c:pt>
                <c:pt idx="10">
                  <c:v>100</c:v>
                </c:pt>
              </c:numCache>
            </c:numRef>
          </c:yVal>
          <c:smooth val="0"/>
          <c:extLst>
            <c:ext xmlns:c16="http://schemas.microsoft.com/office/drawing/2014/chart" uri="{C3380CC4-5D6E-409C-BE32-E72D297353CC}">
              <c16:uniqueId val="{00000001-5DBC-417F-84E5-5A1E211049FD}"/>
            </c:ext>
          </c:extLst>
        </c:ser>
        <c:ser>
          <c:idx val="1"/>
          <c:order val="1"/>
          <c:tx>
            <c:strRef>
              <c:f>'[Cyfrowa dekada - cele i trajektorie_dla MC.xlsx]11b'!$C$7</c:f>
              <c:strCache>
                <c:ptCount val="1"/>
                <c:pt idx="0">
                  <c:v>Wartości historyczne</c:v>
                </c:pt>
              </c:strCache>
            </c:strRef>
          </c:tx>
          <c:spPr>
            <a:ln w="19050" cap="rnd">
              <a:noFill/>
              <a:round/>
            </a:ln>
            <a:effectLst/>
          </c:spPr>
          <c:marker>
            <c:symbol val="circle"/>
            <c:size val="5"/>
            <c:spPr>
              <a:solidFill>
                <a:srgbClr val="00B050"/>
              </a:solidFill>
              <a:ln w="9525">
                <a:solidFill>
                  <a:srgbClr val="00B050"/>
                </a:solidFill>
              </a:ln>
              <a:effectLst/>
            </c:spPr>
          </c:marker>
          <c:xVal>
            <c:numRef>
              <c:f>'[Cyfrowa dekada - cele i trajektorie_dla MC.xlsx]11b'!$D$5:$N$5</c:f>
              <c:numCache>
                <c:formatCode>General</c:formatCode>
                <c:ptCount val="11"/>
                <c:pt idx="0">
                  <c:v>2020</c:v>
                </c:pt>
                <c:pt idx="1">
                  <c:v>2021</c:v>
                </c:pt>
                <c:pt idx="2">
                  <c:v>2022</c:v>
                </c:pt>
                <c:pt idx="3">
                  <c:v>2023</c:v>
                </c:pt>
                <c:pt idx="4">
                  <c:v>2024</c:v>
                </c:pt>
                <c:pt idx="5">
                  <c:v>2025</c:v>
                </c:pt>
                <c:pt idx="6">
                  <c:v>2026</c:v>
                </c:pt>
                <c:pt idx="7">
                  <c:v>2027</c:v>
                </c:pt>
                <c:pt idx="8">
                  <c:v>2028</c:v>
                </c:pt>
                <c:pt idx="9">
                  <c:v>2029</c:v>
                </c:pt>
                <c:pt idx="10">
                  <c:v>2030</c:v>
                </c:pt>
              </c:numCache>
            </c:numRef>
          </c:xVal>
          <c:yVal>
            <c:numRef>
              <c:f>'[Cyfrowa dekada - cele i trajektorie_dla MC.xlsx]11b'!$D$7:$N$7</c:f>
              <c:numCache>
                <c:formatCode>General</c:formatCode>
                <c:ptCount val="11"/>
                <c:pt idx="3">
                  <c:v>86</c:v>
                </c:pt>
              </c:numCache>
            </c:numRef>
          </c:yVal>
          <c:smooth val="0"/>
          <c:extLst>
            <c:ext xmlns:c16="http://schemas.microsoft.com/office/drawing/2014/chart" uri="{C3380CC4-5D6E-409C-BE32-E72D297353CC}">
              <c16:uniqueId val="{00000002-5DBC-417F-84E5-5A1E211049FD}"/>
            </c:ext>
          </c:extLst>
        </c:ser>
        <c:ser>
          <c:idx val="2"/>
          <c:order val="2"/>
          <c:tx>
            <c:strRef>
              <c:f>'[Cyfrowa dekada - cele i trajektorie_dla MC.xlsx]11b'!$C$8</c:f>
              <c:strCache>
                <c:ptCount val="1"/>
                <c:pt idx="0">
                  <c:v>Trajektoria do osiągnięcia celu</c:v>
                </c:pt>
              </c:strCache>
            </c:strRef>
          </c:tx>
          <c:spPr>
            <a:ln w="19050" cap="rnd">
              <a:solidFill>
                <a:schemeClr val="accent2"/>
              </a:solidFill>
              <a:prstDash val="dashDot"/>
              <a:round/>
            </a:ln>
            <a:effectLst/>
          </c:spPr>
          <c:marker>
            <c:symbol val="none"/>
          </c:marker>
          <c:xVal>
            <c:numRef>
              <c:f>'[Cyfrowa dekada - cele i trajektorie_dla MC.xlsx]11b'!$D$5:$N$5</c:f>
              <c:numCache>
                <c:formatCode>General</c:formatCode>
                <c:ptCount val="11"/>
                <c:pt idx="0">
                  <c:v>2020</c:v>
                </c:pt>
                <c:pt idx="1">
                  <c:v>2021</c:v>
                </c:pt>
                <c:pt idx="2">
                  <c:v>2022</c:v>
                </c:pt>
                <c:pt idx="3">
                  <c:v>2023</c:v>
                </c:pt>
                <c:pt idx="4">
                  <c:v>2024</c:v>
                </c:pt>
                <c:pt idx="5">
                  <c:v>2025</c:v>
                </c:pt>
                <c:pt idx="6">
                  <c:v>2026</c:v>
                </c:pt>
                <c:pt idx="7">
                  <c:v>2027</c:v>
                </c:pt>
                <c:pt idx="8">
                  <c:v>2028</c:v>
                </c:pt>
                <c:pt idx="9">
                  <c:v>2029</c:v>
                </c:pt>
                <c:pt idx="10">
                  <c:v>2030</c:v>
                </c:pt>
              </c:numCache>
            </c:numRef>
          </c:xVal>
          <c:yVal>
            <c:numRef>
              <c:f>'[Cyfrowa dekada - cele i trajektorie_dla MC.xlsx]11b'!$D$8:$N$8</c:f>
              <c:numCache>
                <c:formatCode>General</c:formatCode>
                <c:ptCount val="11"/>
                <c:pt idx="3">
                  <c:v>86</c:v>
                </c:pt>
                <c:pt idx="4">
                  <c:v>88</c:v>
                </c:pt>
                <c:pt idx="5">
                  <c:v>90</c:v>
                </c:pt>
                <c:pt idx="6">
                  <c:v>92</c:v>
                </c:pt>
                <c:pt idx="7">
                  <c:v>94</c:v>
                </c:pt>
                <c:pt idx="8">
                  <c:v>96</c:v>
                </c:pt>
                <c:pt idx="9">
                  <c:v>98</c:v>
                </c:pt>
                <c:pt idx="10">
                  <c:v>100</c:v>
                </c:pt>
              </c:numCache>
            </c:numRef>
          </c:yVal>
          <c:smooth val="0"/>
          <c:extLst>
            <c:ext xmlns:c16="http://schemas.microsoft.com/office/drawing/2014/chart" uri="{C3380CC4-5D6E-409C-BE32-E72D297353CC}">
              <c16:uniqueId val="{00000003-5DBC-417F-84E5-5A1E211049FD}"/>
            </c:ext>
          </c:extLst>
        </c:ser>
        <c:dLbls>
          <c:showLegendKey val="0"/>
          <c:showVal val="0"/>
          <c:showCatName val="0"/>
          <c:showSerName val="0"/>
          <c:showPercent val="0"/>
          <c:showBubbleSize val="0"/>
        </c:dLbls>
        <c:axId val="2031585920"/>
        <c:axId val="2031586400"/>
      </c:scatterChart>
      <c:valAx>
        <c:axId val="2031585920"/>
        <c:scaling>
          <c:orientation val="minMax"/>
          <c:max val="2030"/>
          <c:min val="2023"/>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2031586400"/>
        <c:crosses val="autoZero"/>
        <c:crossBetween val="midCat"/>
        <c:majorUnit val="1"/>
      </c:valAx>
      <c:valAx>
        <c:axId val="2031586400"/>
        <c:scaling>
          <c:orientation val="minMax"/>
          <c:max val="100"/>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pl-PL"/>
                  <a:t>Poziom indeksu</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pl-PL"/>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2031585920"/>
        <c:crosses val="autoZero"/>
        <c:crossBetween val="midCat"/>
      </c:valAx>
      <c:spPr>
        <a:noFill/>
        <a:ln>
          <a:noFill/>
        </a:ln>
        <a:effectLst/>
      </c:spPr>
    </c:plotArea>
    <c:legend>
      <c:legendPos val="b"/>
      <c:legendEntry>
        <c:idx val="0"/>
        <c:delete val="1"/>
      </c:legendEntry>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pl-PL"/>
    </a:p>
  </c:txPr>
  <c:externalData r:id="rId4">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5.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6.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7.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8.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9.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10.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11.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12.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13.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14.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drawings/drawing1.xml><?xml version="1.0" encoding="utf-8"?>
<c:userShapes xmlns:c="http://schemas.openxmlformats.org/drawingml/2006/chart">
  <cdr:relSizeAnchor xmlns:cdr="http://schemas.openxmlformats.org/drawingml/2006/chartDrawing">
    <cdr:from>
      <cdr:x>0.86261</cdr:x>
      <cdr:y>0.24409</cdr:y>
    </cdr:from>
    <cdr:to>
      <cdr:x>0.94946</cdr:x>
      <cdr:y>0.34675</cdr:y>
    </cdr:to>
    <cdr:sp macro="" textlink="">
      <cdr:nvSpPr>
        <cdr:cNvPr id="8" name="pole tekstowe 7">
          <a:extLst xmlns:a="http://schemas.openxmlformats.org/drawingml/2006/main">
            <a:ext uri="{FF2B5EF4-FFF2-40B4-BE49-F238E27FC236}">
              <a16:creationId xmlns:a16="http://schemas.microsoft.com/office/drawing/2014/main" id="{475B0D86-C3D8-DCBB-D221-9335A7316312}"/>
            </a:ext>
          </a:extLst>
        </cdr:cNvPr>
        <cdr:cNvSpPr txBox="1"/>
      </cdr:nvSpPr>
      <cdr:spPr>
        <a:xfrm xmlns:a="http://schemas.openxmlformats.org/drawingml/2006/main">
          <a:off x="5581651" y="769940"/>
          <a:ext cx="561975" cy="323850"/>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pl-PL" sz="1100"/>
        </a:p>
      </cdr:txBody>
    </cdr:sp>
  </cdr:relSizeAnchor>
  <cdr:relSizeAnchor xmlns:cdr="http://schemas.openxmlformats.org/drawingml/2006/chartDrawing">
    <cdr:from>
      <cdr:x>0.95094</cdr:x>
      <cdr:y>0.13463</cdr:y>
    </cdr:from>
    <cdr:to>
      <cdr:x>0.95094</cdr:x>
      <cdr:y>0.31549</cdr:y>
    </cdr:to>
    <cdr:cxnSp macro="">
      <cdr:nvCxnSpPr>
        <cdr:cNvPr id="2" name="Łącznik prosty ze strzałką 1">
          <a:extLst xmlns:a="http://schemas.openxmlformats.org/drawingml/2006/main">
            <a:ext uri="{FF2B5EF4-FFF2-40B4-BE49-F238E27FC236}">
              <a16:creationId xmlns:a16="http://schemas.microsoft.com/office/drawing/2014/main" id="{772C05EE-19B6-05D6-4C8E-D69502D7FD62}"/>
            </a:ext>
          </a:extLst>
        </cdr:cNvPr>
        <cdr:cNvCxnSpPr/>
      </cdr:nvCxnSpPr>
      <cdr:spPr>
        <a:xfrm xmlns:a="http://schemas.openxmlformats.org/drawingml/2006/main">
          <a:off x="5478109" y="392900"/>
          <a:ext cx="0" cy="527850"/>
        </a:xfrm>
        <a:prstGeom xmlns:a="http://schemas.openxmlformats.org/drawingml/2006/main" prst="straightConnector1">
          <a:avLst/>
        </a:prstGeom>
        <a:ln xmlns:a="http://schemas.openxmlformats.org/drawingml/2006/main">
          <a:solidFill>
            <a:schemeClr val="accent2"/>
          </a:solidFill>
          <a:headEnd type="triangle"/>
          <a:tailEnd type="triangle"/>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userShapes>
</file>

<file path=word/drawings/drawing2.xml><?xml version="1.0" encoding="utf-8"?>
<c:userShapes xmlns:c="http://schemas.openxmlformats.org/drawingml/2006/chart">
  <cdr:relSizeAnchor xmlns:cdr="http://schemas.openxmlformats.org/drawingml/2006/chartDrawing">
    <cdr:from>
      <cdr:x>0.95369</cdr:x>
      <cdr:y>0.07911</cdr:y>
    </cdr:from>
    <cdr:to>
      <cdr:x>0.95382</cdr:x>
      <cdr:y>0.35653</cdr:y>
    </cdr:to>
    <cdr:cxnSp macro="">
      <cdr:nvCxnSpPr>
        <cdr:cNvPr id="8" name="Łącznik prosty ze strzałką 7">
          <a:extLst xmlns:a="http://schemas.openxmlformats.org/drawingml/2006/main">
            <a:ext uri="{FF2B5EF4-FFF2-40B4-BE49-F238E27FC236}">
              <a16:creationId xmlns:a16="http://schemas.microsoft.com/office/drawing/2014/main" id="{0CDBAD46-DD7D-08C1-E73B-F1EF4ADEE75E}"/>
            </a:ext>
          </a:extLst>
        </cdr:cNvPr>
        <cdr:cNvCxnSpPr/>
      </cdr:nvCxnSpPr>
      <cdr:spPr>
        <a:xfrm xmlns:a="http://schemas.openxmlformats.org/drawingml/2006/main" flipH="1">
          <a:off x="5492750" y="233887"/>
          <a:ext cx="756" cy="820213"/>
        </a:xfrm>
        <a:prstGeom xmlns:a="http://schemas.openxmlformats.org/drawingml/2006/main" prst="straightConnector1">
          <a:avLst/>
        </a:prstGeom>
        <a:ln xmlns:a="http://schemas.openxmlformats.org/drawingml/2006/main">
          <a:solidFill>
            <a:schemeClr val="accent4"/>
          </a:solidFill>
          <a:headEnd type="triangle"/>
          <a:tailEnd type="triangle"/>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userShapes>
</file>

<file path=word/drawings/drawing3.xml><?xml version="1.0" encoding="utf-8"?>
<c:userShapes xmlns:c="http://schemas.openxmlformats.org/drawingml/2006/chart">
  <cdr:relSizeAnchor xmlns:cdr="http://schemas.openxmlformats.org/drawingml/2006/chartDrawing">
    <cdr:from>
      <cdr:x>0.04846</cdr:x>
      <cdr:y>0.05223</cdr:y>
    </cdr:from>
    <cdr:to>
      <cdr:x>0.13478</cdr:x>
      <cdr:y>0.14459</cdr:y>
    </cdr:to>
    <cdr:sp macro="" textlink="">
      <cdr:nvSpPr>
        <cdr:cNvPr id="6" name="pole tekstowe 5">
          <a:extLst xmlns:a="http://schemas.openxmlformats.org/drawingml/2006/main">
            <a:ext uri="{FF2B5EF4-FFF2-40B4-BE49-F238E27FC236}">
              <a16:creationId xmlns:a16="http://schemas.microsoft.com/office/drawing/2014/main" id="{BCA00890-25E1-CC91-8A25-819B4F5BCEC2}"/>
            </a:ext>
          </a:extLst>
        </cdr:cNvPr>
        <cdr:cNvSpPr txBox="1"/>
      </cdr:nvSpPr>
      <cdr:spPr>
        <a:xfrm xmlns:a="http://schemas.openxmlformats.org/drawingml/2006/main">
          <a:off x="304801" y="150814"/>
          <a:ext cx="542925" cy="266700"/>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pl-PL" sz="900"/>
        </a:p>
      </cdr:txBody>
    </cdr:sp>
  </cdr:relSizeAnchor>
  <cdr:relSizeAnchor xmlns:cdr="http://schemas.openxmlformats.org/drawingml/2006/chartDrawing">
    <cdr:from>
      <cdr:x>0.94907</cdr:x>
      <cdr:y>0.15982</cdr:y>
    </cdr:from>
    <cdr:to>
      <cdr:x>0.9504</cdr:x>
      <cdr:y>0.31829</cdr:y>
    </cdr:to>
    <cdr:cxnSp macro="">
      <cdr:nvCxnSpPr>
        <cdr:cNvPr id="2" name="Łącznik prosty ze strzałką 1">
          <a:extLst xmlns:a="http://schemas.openxmlformats.org/drawingml/2006/main">
            <a:ext uri="{FF2B5EF4-FFF2-40B4-BE49-F238E27FC236}">
              <a16:creationId xmlns:a16="http://schemas.microsoft.com/office/drawing/2014/main" id="{19BD3E50-5DFB-31A3-79EA-B74797713953}"/>
            </a:ext>
          </a:extLst>
        </cdr:cNvPr>
        <cdr:cNvCxnSpPr/>
      </cdr:nvCxnSpPr>
      <cdr:spPr>
        <a:xfrm xmlns:a="http://schemas.openxmlformats.org/drawingml/2006/main" flipH="1">
          <a:off x="5467350" y="350732"/>
          <a:ext cx="7613" cy="347768"/>
        </a:xfrm>
        <a:prstGeom xmlns:a="http://schemas.openxmlformats.org/drawingml/2006/main" prst="straightConnector1">
          <a:avLst/>
        </a:prstGeom>
        <a:ln xmlns:a="http://schemas.openxmlformats.org/drawingml/2006/main">
          <a:solidFill>
            <a:schemeClr val="accent2"/>
          </a:solidFill>
          <a:headEnd type="triangle"/>
          <a:tailEnd type="triangle"/>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0.79202</cdr:x>
      <cdr:y>0.22355</cdr:y>
    </cdr:from>
    <cdr:to>
      <cdr:x>0.92602</cdr:x>
      <cdr:y>0.30141</cdr:y>
    </cdr:to>
    <cdr:sp macro="" textlink="">
      <cdr:nvSpPr>
        <cdr:cNvPr id="4" name="pole tekstowe 3">
          <a:extLst xmlns:a="http://schemas.openxmlformats.org/drawingml/2006/main">
            <a:ext uri="{FF2B5EF4-FFF2-40B4-BE49-F238E27FC236}">
              <a16:creationId xmlns:a16="http://schemas.microsoft.com/office/drawing/2014/main" id="{DA262DCF-C647-31C8-06A8-18C234145566}"/>
            </a:ext>
          </a:extLst>
        </cdr:cNvPr>
        <cdr:cNvSpPr txBox="1"/>
      </cdr:nvSpPr>
      <cdr:spPr>
        <a:xfrm xmlns:a="http://schemas.openxmlformats.org/drawingml/2006/main">
          <a:off x="4562615" y="490585"/>
          <a:ext cx="771936" cy="170869"/>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pl-PL" sz="900"/>
            <a:t>Luka</a:t>
          </a:r>
          <a:r>
            <a:rPr lang="pl-PL" sz="900" baseline="0"/>
            <a:t> 3,2 p.proc.</a:t>
          </a:r>
          <a:endParaRPr lang="pl-PL" sz="900"/>
        </a:p>
      </cdr:txBody>
    </cdr:sp>
  </cdr:relSizeAnchor>
</c:userShape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xml><?xml version="1.0" encoding="utf-8"?>
<a:themeOverride xmlns:a="http://schemas.openxmlformats.org/drawingml/2006/main">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xml><?xml version="1.0" encoding="utf-8"?>
<a:themeOverride xmlns:a="http://schemas.openxmlformats.org/drawingml/2006/main">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xml><?xml version="1.0" encoding="utf-8"?>
<a:themeOverride xmlns:a="http://schemas.openxmlformats.org/drawingml/2006/main">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5.xml><?xml version="1.0" encoding="utf-8"?>
<a:themeOverride xmlns:a="http://schemas.openxmlformats.org/drawingml/2006/main">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6.xml><?xml version="1.0" encoding="utf-8"?>
<a:themeOverride xmlns:a="http://schemas.openxmlformats.org/drawingml/2006/main">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overPageProperties xmlns="http://schemas.microsoft.com/office/2006/coverPageProps">
  <PublishDate>Warszawa, [Miesiąc] 2024 r.</PublishDate>
  <Abstract/>
  <CompanyAddress/>
  <CompanyPhone/>
  <CompanyFax/>
  <CompanyEmail/>
</CoverPage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kument" ma:contentTypeID="0x0101009DDC3639877FF247B12FAFE25F26D61F" ma:contentTypeVersion="16" ma:contentTypeDescription="Utwórz nowy dokument." ma:contentTypeScope="" ma:versionID="6f06119e7ca702d8274cb16cb5a05fe3">
  <xsd:schema xmlns:xsd="http://www.w3.org/2001/XMLSchema" xmlns:xs="http://www.w3.org/2001/XMLSchema" xmlns:p="http://schemas.microsoft.com/office/2006/metadata/properties" xmlns:ns2="c908c224-fde1-4783-a6a3-6de4ef3d1c98" xmlns:ns3="0613e59e-073d-4b89-ba21-29ee3a20538d" targetNamespace="http://schemas.microsoft.com/office/2006/metadata/properties" ma:root="true" ma:fieldsID="7f1f9e4f79b13b4095fac34ab3f58c9a" ns2:_="" ns3:_="">
    <xsd:import namespace="c908c224-fde1-4783-a6a3-6de4ef3d1c98"/>
    <xsd:import namespace="0613e59e-073d-4b89-ba21-29ee3a20538d"/>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LengthInSeconds" minOccurs="0"/>
                <xsd:element ref="ns2:MediaServiceDateTaken" minOccurs="0"/>
                <xsd:element ref="ns3:SharedWithUsers" minOccurs="0"/>
                <xsd:element ref="ns3:SharedWithDetails" minOccurs="0"/>
                <xsd:element ref="ns2:lcf76f155ced4ddcb4097134ff3c332f" minOccurs="0"/>
                <xsd:element ref="ns3:TaxCatchAll" minOccurs="0"/>
                <xsd:element ref="ns2:_Flow_SignoffStatus" minOccurs="0"/>
                <xsd:element ref="ns2:MediaServiceObjectDetectorVersion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908c224-fde1-4783-a6a3-6de4ef3d1c9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LengthInSeconds" ma:index="14" nillable="true" ma:displayName="MediaLengthInSeconds" ma:hidden="true" ma:internalName="MediaLengthInSeconds" ma:readOnly="true">
      <xsd:simpleType>
        <xsd:restriction base="dms:Unknown"/>
      </xsd:simpleType>
    </xsd:element>
    <xsd:element name="MediaServiceDateTaken" ma:index="15" nillable="true" ma:displayName="MediaServiceDateTaken" ma:hidden="true" ma:internalName="MediaServiceDateTaken" ma:readOnly="true">
      <xsd:simpleType>
        <xsd:restriction base="dms:Text"/>
      </xsd:simpleType>
    </xsd:element>
    <xsd:element name="lcf76f155ced4ddcb4097134ff3c332f" ma:index="19" nillable="true" ma:taxonomy="true" ma:internalName="lcf76f155ced4ddcb4097134ff3c332f" ma:taxonomyFieldName="MediaServiceImageTags" ma:displayName="Tagi obrazów" ma:readOnly="false" ma:fieldId="{5cf76f15-5ced-4ddc-b409-7134ff3c332f}" ma:taxonomyMulti="true" ma:sspId="cc6f6cad-d038-4c8c-a53d-3cb4c28787a9" ma:termSetId="09814cd3-568e-fe90-9814-8d621ff8fb84" ma:anchorId="fba54fb3-c3e1-fe81-a776-ca4b69148c4d" ma:open="true" ma:isKeyword="false">
      <xsd:complexType>
        <xsd:sequence>
          <xsd:element ref="pc:Terms" minOccurs="0" maxOccurs="1"/>
        </xsd:sequence>
      </xsd:complexType>
    </xsd:element>
    <xsd:element name="_Flow_SignoffStatus" ma:index="21" nillable="true" ma:displayName="Stan zatwierdzenia" ma:internalName="Stan_x0020_zatwierdzenia">
      <xsd:simpleType>
        <xsd:restriction base="dms:Text"/>
      </xsd:simpleType>
    </xsd:element>
    <xsd:element name="MediaServiceObjectDetectorVersions" ma:index="22" nillable="true" ma:displayName="MediaServiceObjectDetectorVersions" ma:hidden="true" ma:indexed="true" ma:internalName="MediaServiceObjectDetectorVersions" ma:readOnly="true">
      <xsd:simpleType>
        <xsd:restriction base="dms:Text"/>
      </xsd:simpleType>
    </xsd:element>
    <xsd:element name="MediaServiceLocation" ma:index="23"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0613e59e-073d-4b89-ba21-29ee3a20538d" elementFormDefault="qualified">
    <xsd:import namespace="http://schemas.microsoft.com/office/2006/documentManagement/types"/>
    <xsd:import namespace="http://schemas.microsoft.com/office/infopath/2007/PartnerControls"/>
    <xsd:element name="SharedWithUsers" ma:index="16" nillable="true" ma:displayName="Udostępnianie"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Udostępnione dla — szczegóły" ma:internalName="SharedWithDetails" ma:readOnly="true">
      <xsd:simpleType>
        <xsd:restriction base="dms:Note">
          <xsd:maxLength value="255"/>
        </xsd:restriction>
      </xsd:simpleType>
    </xsd:element>
    <xsd:element name="TaxCatchAll" ma:index="20" nillable="true" ma:displayName="Taxonomy Catch All Column" ma:hidden="true" ma:list="{f603a190-b093-4e97-a111-f86dfbef9378}" ma:internalName="TaxCatchAll" ma:showField="CatchAllData" ma:web="0613e59e-073d-4b89-ba21-29ee3a20538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zawartości"/>
        <xsd:element ref="dc:title" minOccurs="0" maxOccurs="1" ma:index="4" ma:displayName="Tytu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c908c224-fde1-4783-a6a3-6de4ef3d1c98">
      <Terms xmlns="http://schemas.microsoft.com/office/infopath/2007/PartnerControls"/>
    </lcf76f155ced4ddcb4097134ff3c332f>
    <_Flow_SignoffStatus xmlns="c908c224-fde1-4783-a6a3-6de4ef3d1c98" xsi:nil="true"/>
    <TaxCatchAll xmlns="0613e59e-073d-4b89-ba21-29ee3a20538d"/>
  </documentManagement>
</p:properties>
</file>

<file path=customXml/item5.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ADAD4A03-B1D3-4473-85E1-B321FFE07699}">
  <ds:schemaRefs>
    <ds:schemaRef ds:uri="http://schemas.microsoft.com/sharepoint/v3/contenttype/forms"/>
  </ds:schemaRefs>
</ds:datastoreItem>
</file>

<file path=customXml/itemProps3.xml><?xml version="1.0" encoding="utf-8"?>
<ds:datastoreItem xmlns:ds="http://schemas.openxmlformats.org/officeDocument/2006/customXml" ds:itemID="{A79D279E-8908-4D10-A140-C29A6C6E966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908c224-fde1-4783-a6a3-6de4ef3d1c98"/>
    <ds:schemaRef ds:uri="0613e59e-073d-4b89-ba21-29ee3a20538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8E57370B-B2BF-4A1B-99F9-DFEB1729F78B}">
  <ds:schemaRefs>
    <ds:schemaRef ds:uri="http://schemas.microsoft.com/office/2006/metadata/properties"/>
    <ds:schemaRef ds:uri="http://schemas.microsoft.com/office/infopath/2007/PartnerControls"/>
    <ds:schemaRef ds:uri="c908c224-fde1-4783-a6a3-6de4ef3d1c98"/>
    <ds:schemaRef ds:uri="0613e59e-073d-4b89-ba21-29ee3a20538d"/>
  </ds:schemaRefs>
</ds:datastoreItem>
</file>

<file path=customXml/itemProps5.xml><?xml version="1.0" encoding="utf-8"?>
<ds:datastoreItem xmlns:ds="http://schemas.openxmlformats.org/officeDocument/2006/customXml" ds:itemID="{437DFC2B-74C9-4A38-B069-7D62F208246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65</Pages>
  <Words>51201</Words>
  <Characters>307209</Characters>
  <Application>Microsoft Office Word</Application>
  <DocSecurity>0</DocSecurity>
  <Lines>2560</Lines>
  <Paragraphs>715</Paragraphs>
  <ScaleCrop>false</ScaleCrop>
  <HeadingPairs>
    <vt:vector size="2" baseType="variant">
      <vt:variant>
        <vt:lpstr>Tytuł</vt:lpstr>
      </vt:variant>
      <vt:variant>
        <vt:i4>1</vt:i4>
      </vt:variant>
    </vt:vector>
  </HeadingPairs>
  <TitlesOfParts>
    <vt:vector size="1" baseType="lpstr">
      <vt:lpstr>Krajowy plan działania do programu polityki „Droga ku cyfrowej dekadzie” do 2030 r.</vt:lpstr>
    </vt:vector>
  </TitlesOfParts>
  <Company>Kancelaria Prezesa Rady Ministrow</Company>
  <LinksUpToDate>false</LinksUpToDate>
  <CharactersWithSpaces>357695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Krajowy plan działania do programu polityki „Droga ku cyfrowej dekadzie” do 2030 r.</dc:title>
  <dc:subject/>
  <dc:creator>Olszewski Łukasz</dc:creator>
  <cp:keywords/>
  <dc:description/>
  <cp:lastModifiedBy>Krupowicz Karolina</cp:lastModifiedBy>
  <cp:revision>2</cp:revision>
  <cp:lastPrinted>2024-01-12T11:28:00Z</cp:lastPrinted>
  <dcterms:created xsi:type="dcterms:W3CDTF">2024-05-15T11:38:00Z</dcterms:created>
  <dcterms:modified xsi:type="dcterms:W3CDTF">2024-05-15T11:38:00Z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0x0101009DDC3639877FF247B12FAFE25F26D61F</vt:lpwstr>
  </property>
  <property fmtid="{D5CDD505-2E9C-101B-9397-08002B2CF9AE}" pid="3" name="MediaServiceImageTags">
    <vt:lpwstr/>
  </property>
</Properties>
</file>