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035DEAD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4105F">
        <w:rPr>
          <w:rFonts w:ascii="Arial" w:hAnsi="Arial" w:cs="Arial"/>
          <w:b/>
          <w:bCs/>
          <w:sz w:val="24"/>
          <w:szCs w:val="24"/>
        </w:rPr>
        <w:t>34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D769D89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43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D4105F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D4105F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44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738505DD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D4105F">
        <w:rPr>
          <w:rFonts w:ascii="Arial" w:eastAsiaTheme="minorHAnsi" w:hAnsi="Arial" w:cs="Arial"/>
          <w:b/>
          <w:sz w:val="24"/>
          <w:szCs w:val="24"/>
          <w:lang w:eastAsia="en-US"/>
        </w:rPr>
        <w:t>75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6960A36" w14:textId="77777777" w:rsidR="0089272E" w:rsidRDefault="0089272E" w:rsidP="000E5DA8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0E5D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77777777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D4105F">
        <w:rPr>
          <w:rFonts w:ascii="Arial" w:hAnsi="Arial" w:cs="Arial"/>
          <w:sz w:val="24"/>
          <w:szCs w:val="24"/>
        </w:rPr>
        <w:t xml:space="preserve">następców prawnych J Z, W S, R S E Sp. z ograniczoną odpowiedzialnością spółka komandytowa </w:t>
      </w:r>
      <w:r w:rsidR="00A514E9">
        <w:rPr>
          <w:rFonts w:ascii="Arial" w:hAnsi="Arial" w:cs="Arial"/>
          <w:sz w:val="24"/>
          <w:szCs w:val="24"/>
        </w:rPr>
        <w:t>z siedzibą w W</w:t>
      </w:r>
    </w:p>
    <w:p w14:paraId="538C2F1B" w14:textId="2E47624F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42BC7788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D4105F">
        <w:rPr>
          <w:rFonts w:ascii="Arial" w:hAnsi="Arial" w:cs="Arial"/>
          <w:sz w:val="24"/>
          <w:szCs w:val="24"/>
        </w:rPr>
        <w:t>14 września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D4105F">
        <w:rPr>
          <w:rFonts w:ascii="Arial" w:hAnsi="Arial" w:cs="Arial"/>
          <w:sz w:val="24"/>
          <w:szCs w:val="24"/>
        </w:rPr>
        <w:t>34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A514E9">
        <w:rPr>
          <w:rFonts w:ascii="Arial" w:hAnsi="Arial" w:cs="Arial"/>
          <w:b/>
          <w:sz w:val="24"/>
          <w:szCs w:val="24"/>
        </w:rPr>
        <w:t>Kr</w:t>
      </w:r>
      <w:r w:rsidR="00D4105F">
        <w:rPr>
          <w:rFonts w:ascii="Arial" w:hAnsi="Arial" w:cs="Arial"/>
          <w:b/>
          <w:sz w:val="24"/>
          <w:szCs w:val="24"/>
        </w:rPr>
        <w:t xml:space="preserve">akowskie Przedmieście </w:t>
      </w:r>
      <w:r w:rsidR="00A514E9">
        <w:rPr>
          <w:rFonts w:ascii="Arial" w:hAnsi="Arial" w:cs="Arial"/>
          <w:b/>
          <w:sz w:val="24"/>
          <w:szCs w:val="24"/>
        </w:rPr>
        <w:t xml:space="preserve"> </w:t>
      </w:r>
      <w:r w:rsidR="00D4105F">
        <w:rPr>
          <w:rFonts w:ascii="Arial" w:hAnsi="Arial" w:cs="Arial"/>
          <w:b/>
          <w:sz w:val="24"/>
          <w:szCs w:val="24"/>
        </w:rPr>
        <w:t>5</w:t>
      </w:r>
      <w:r w:rsidR="00A514E9">
        <w:rPr>
          <w:rFonts w:ascii="Arial" w:hAnsi="Arial" w:cs="Arial"/>
          <w:b/>
          <w:sz w:val="24"/>
          <w:szCs w:val="24"/>
        </w:rPr>
        <w:t>5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="00D4105F">
        <w:rPr>
          <w:rFonts w:ascii="Arial" w:hAnsi="Arial" w:cs="Arial"/>
          <w:bCs/>
          <w:sz w:val="24"/>
          <w:szCs w:val="24"/>
        </w:rPr>
        <w:t>– 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E5DA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34-22 o uchyleniu zabezpieczenia ul. Krakowskie Przedmieście 55</vt:lpstr>
    </vt:vector>
  </TitlesOfParts>
  <Company>MS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34-22 o uchyleniu zabezpieczenia ul. Krakowskie Przedmieście 55</dc:title>
  <dc:creator>Dalkowska Anna  (DWOiP)</dc:creator>
  <cp:lastModifiedBy>Klepacka-Onyszczuk Magdalena  (DPA)</cp:lastModifiedBy>
  <cp:revision>42</cp:revision>
  <cp:lastPrinted>2019-01-30T15:24:00Z</cp:lastPrinted>
  <dcterms:created xsi:type="dcterms:W3CDTF">2021-11-19T09:23:00Z</dcterms:created>
  <dcterms:modified xsi:type="dcterms:W3CDTF">2023-02-01T11:58:00Z</dcterms:modified>
</cp:coreProperties>
</file>