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689" w:rsidRDefault="00A75689" w:rsidP="00661B6D">
      <w:bookmarkStart w:id="0" w:name="_GoBack"/>
      <w:bookmarkEnd w:id="0"/>
      <w:r>
        <w:t>RM-111-163-20</w:t>
      </w:r>
    </w:p>
    <w:p w:rsidR="004A4711" w:rsidRPr="004A4711" w:rsidRDefault="004A4711" w:rsidP="004A4711">
      <w:pPr>
        <w:pStyle w:val="OZNRODZAKTUtznustawalubrozporzdzenieiorganwydajcy"/>
      </w:pPr>
      <w:r w:rsidRPr="004A4711">
        <w:t xml:space="preserve">UCHWAŁA NR </w:t>
      </w:r>
      <w:r w:rsidR="00A75689">
        <w:t>165</w:t>
      </w:r>
      <w:r w:rsidRPr="004A4711">
        <w:t>/2020</w:t>
      </w:r>
    </w:p>
    <w:p w:rsidR="004A4711" w:rsidRPr="004A4711" w:rsidRDefault="004A4711" w:rsidP="004A4711">
      <w:pPr>
        <w:pStyle w:val="OZNRODZAKTUtznustawalubrozporzdzenieiorganwydajcy"/>
      </w:pPr>
      <w:r w:rsidRPr="004A4711">
        <w:t>RADY MINISTRÓW</w:t>
      </w:r>
    </w:p>
    <w:p w:rsidR="004A4711" w:rsidRPr="004A4711" w:rsidRDefault="004A4711" w:rsidP="004A4711">
      <w:pPr>
        <w:pStyle w:val="DATAAKTUdatauchwalenialubwydaniaaktu"/>
      </w:pPr>
      <w:r w:rsidRPr="004A4711">
        <w:t xml:space="preserve">z dnia </w:t>
      </w:r>
      <w:r w:rsidR="00172247">
        <w:t>1</w:t>
      </w:r>
      <w:r w:rsidR="00A75689">
        <w:t>6 listopada</w:t>
      </w:r>
      <w:r w:rsidRPr="004A4711">
        <w:t xml:space="preserve"> 2020 r.</w:t>
      </w:r>
    </w:p>
    <w:p w:rsidR="004A4711" w:rsidRPr="004A4711" w:rsidRDefault="004A4711" w:rsidP="004A4711">
      <w:pPr>
        <w:pStyle w:val="TYTUAKTUprzedmiotregulacjiustawylubrozporzdzenia"/>
      </w:pPr>
      <w:r w:rsidRPr="004A4711">
        <w:t>zmieniająca uchwałę w sprawie ustanowienia programu wieloletniego pod nazwą „Wieloletni program inwestycji w zakresie rewitalizacji i rozbudowy Centrum Onkologii – Instytut im. Marii Skłodowskiej-Curie w Warszawie – etap I”</w:t>
      </w:r>
    </w:p>
    <w:p w:rsidR="004A4711" w:rsidRPr="004A4711" w:rsidRDefault="004A4711" w:rsidP="004A4711">
      <w:pPr>
        <w:pStyle w:val="NIEARTTEKSTtekstnieartykuowanynppodstprawnarozplubpreambua"/>
      </w:pPr>
      <w:r w:rsidRPr="004A4711">
        <w:t xml:space="preserve">Na podstawie art. 136 ust. 2 ustawy z dnia 27 sierpnia 2009 r. o finansach publicznych (Dz. U. z 2019 r. poz. 869, z </w:t>
      </w:r>
      <w:proofErr w:type="spellStart"/>
      <w:r w:rsidRPr="004A4711">
        <w:t>późn</w:t>
      </w:r>
      <w:proofErr w:type="spellEnd"/>
      <w:r w:rsidRPr="004A4711">
        <w:t>. zm.</w:t>
      </w:r>
      <w:r w:rsidRPr="004A4711">
        <w:rPr>
          <w:rStyle w:val="IGindeksgrny"/>
        </w:rPr>
        <w:footnoteReference w:id="1"/>
      </w:r>
      <w:r w:rsidRPr="004A4711">
        <w:rPr>
          <w:rStyle w:val="IGindeksgrny"/>
        </w:rPr>
        <w:t>)</w:t>
      </w:r>
      <w:r w:rsidRPr="004A4711">
        <w:t>) Rada Ministrów uchwala, co następuje:</w:t>
      </w:r>
    </w:p>
    <w:p w:rsidR="004A4711" w:rsidRPr="004A4711" w:rsidRDefault="004A4711" w:rsidP="004A4711">
      <w:pPr>
        <w:pStyle w:val="ARTartustawynprozporzdzenia"/>
      </w:pPr>
      <w:r w:rsidRPr="004A4711">
        <w:rPr>
          <w:rStyle w:val="Ppogrubienie"/>
        </w:rPr>
        <w:t>§ 1.</w:t>
      </w:r>
      <w:r w:rsidRPr="004A4711">
        <w:t> W uchwale nr 95/2019 Rady Ministrów z dnia 10 września 2019 r. w sprawie ustanowienia programu wieloletniego pod nazwą „Wieloletni program inwestycji w zakresie rewitalizacji i rozbudowy Centrum Onkologii – Instytut im. Marii Skłodowskiej-Curie w Warszawie – etap I” wprowadza się następujące zmiany:</w:t>
      </w:r>
    </w:p>
    <w:p w:rsidR="004A4711" w:rsidRPr="004A4711" w:rsidRDefault="004A4711" w:rsidP="004A4711">
      <w:pPr>
        <w:pStyle w:val="PKTpunkt"/>
      </w:pPr>
      <w:r w:rsidRPr="004A4711">
        <w:t>1)</w:t>
      </w:r>
      <w:r w:rsidRPr="004A4711">
        <w:tab/>
        <w:t>nazwa programu wieloletniego otrzymuje brzmienie:</w:t>
      </w:r>
    </w:p>
    <w:p w:rsidR="004A4711" w:rsidRPr="004A4711" w:rsidRDefault="004A4711" w:rsidP="004A4711">
      <w:pPr>
        <w:pStyle w:val="ZFRAGzmfragmentunpzdaniaartykuempunktem"/>
      </w:pPr>
      <w:r w:rsidRPr="004A4711">
        <w:t>„Wieloletni program inwestycji w zakresie rewitalizacji i rozbudowy Narodowego Instytutu Onkologii im. Marii Skłodowskiej-Curie – Państwowego Instytutu Badawczego</w:t>
      </w:r>
      <w:r w:rsidR="00A75689">
        <w:t xml:space="preserve"> </w:t>
      </w:r>
      <w:r w:rsidRPr="004A4711">
        <w:t>– etap I”;</w:t>
      </w:r>
    </w:p>
    <w:p w:rsidR="004A4711" w:rsidRPr="004A4711" w:rsidRDefault="004A4711" w:rsidP="004A4711">
      <w:pPr>
        <w:pStyle w:val="PKTpunkt"/>
      </w:pPr>
      <w:r w:rsidRPr="004A4711">
        <w:t>2)</w:t>
      </w:r>
      <w:r w:rsidRPr="004A4711">
        <w:tab/>
        <w:t>§ 2 otrzymuje brzmienie:</w:t>
      </w:r>
    </w:p>
    <w:p w:rsidR="004A4711" w:rsidRPr="004A4711" w:rsidRDefault="004A4711" w:rsidP="004A4711">
      <w:pPr>
        <w:pStyle w:val="ZARTzmartartykuempunktem"/>
      </w:pPr>
      <w:r w:rsidRPr="004A4711">
        <w:t>„§ 2. Okres realizacji Programu ustala się na lata 2019–2025.”;</w:t>
      </w:r>
    </w:p>
    <w:p w:rsidR="004A4711" w:rsidRPr="004A4711" w:rsidRDefault="004A4711" w:rsidP="004A4711">
      <w:pPr>
        <w:pStyle w:val="PKTpunkt"/>
      </w:pPr>
      <w:r w:rsidRPr="004A4711">
        <w:t>3)</w:t>
      </w:r>
      <w:r w:rsidRPr="004A4711">
        <w:tab/>
        <w:t>w § 3 ust. 1 otrzymuje brzmienie:</w:t>
      </w:r>
    </w:p>
    <w:p w:rsidR="004A4711" w:rsidRPr="004A4711" w:rsidRDefault="004A4711" w:rsidP="004A4711">
      <w:pPr>
        <w:pStyle w:val="ZUSTzmustartykuempunktem"/>
      </w:pPr>
      <w:r w:rsidRPr="004A4711">
        <w:t xml:space="preserve">„1. Wykonawcą Programu jest Narodowy Instytut Onkologii im. Marii Skłodowskiej-Curie </w:t>
      </w:r>
      <w:r w:rsidR="00A75689">
        <w:t>–</w:t>
      </w:r>
      <w:r w:rsidRPr="004A4711">
        <w:t xml:space="preserve"> Państwowy Instytut Badawczy jako inwestor”;</w:t>
      </w:r>
    </w:p>
    <w:p w:rsidR="004A4711" w:rsidRPr="004A4711" w:rsidRDefault="004A4711" w:rsidP="004A4711">
      <w:pPr>
        <w:pStyle w:val="PKTpunkt"/>
      </w:pPr>
      <w:r w:rsidRPr="004A4711">
        <w:t>4)</w:t>
      </w:r>
      <w:r w:rsidRPr="004A4711">
        <w:tab/>
        <w:t>w § 4 ust. 2</w:t>
      </w:r>
      <w:r w:rsidR="00A75689">
        <w:t>–</w:t>
      </w:r>
      <w:r w:rsidRPr="004A4711">
        <w:t>4 otrzymują brzmienie:</w:t>
      </w:r>
    </w:p>
    <w:p w:rsidR="004A4711" w:rsidRPr="004A4711" w:rsidRDefault="004A4711" w:rsidP="004A4711">
      <w:pPr>
        <w:pStyle w:val="ZUSTzmustartykuempunktem"/>
      </w:pPr>
      <w:r w:rsidRPr="004A4711">
        <w:t>„2. Nakłady z budżetu państwa, o których mowa w ust. 1 pkt 1, w poszczególnych latach</w:t>
      </w:r>
      <w:r w:rsidR="00A75689">
        <w:t xml:space="preserve"> </w:t>
      </w:r>
      <w:r w:rsidRPr="004A4711">
        <w:t>wyniosą:</w:t>
      </w:r>
    </w:p>
    <w:p w:rsidR="004A4711" w:rsidRPr="004A4711" w:rsidRDefault="004A4711" w:rsidP="004A4711">
      <w:pPr>
        <w:pStyle w:val="ZPKTzmpktartykuempunktem"/>
      </w:pPr>
      <w:r w:rsidRPr="004A4711">
        <w:t>1)</w:t>
      </w:r>
      <w:r w:rsidRPr="004A4711">
        <w:tab/>
        <w:t>2020 r. – 448</w:t>
      </w:r>
      <w:r w:rsidR="00A75689">
        <w:t xml:space="preserve"> </w:t>
      </w:r>
      <w:r w:rsidRPr="004A4711">
        <w:t>tys. zł;</w:t>
      </w:r>
    </w:p>
    <w:p w:rsidR="004A4711" w:rsidRPr="004A4711" w:rsidRDefault="004A4711" w:rsidP="004A4711">
      <w:pPr>
        <w:pStyle w:val="ZPKTzmpktartykuempunktem"/>
      </w:pPr>
      <w:r w:rsidRPr="004A4711">
        <w:t>2)</w:t>
      </w:r>
      <w:r w:rsidRPr="004A4711">
        <w:tab/>
        <w:t>2021 r. – 44 185 tys. zł;</w:t>
      </w:r>
    </w:p>
    <w:p w:rsidR="004A4711" w:rsidRPr="004A4711" w:rsidRDefault="004A4711" w:rsidP="004A4711">
      <w:pPr>
        <w:pStyle w:val="ZPKTzmpktartykuempunktem"/>
      </w:pPr>
      <w:r w:rsidRPr="004A4711">
        <w:t>3)</w:t>
      </w:r>
      <w:r w:rsidRPr="004A4711">
        <w:tab/>
        <w:t>2022 r. – 167 782 tys. zł;</w:t>
      </w:r>
    </w:p>
    <w:p w:rsidR="004A4711" w:rsidRPr="004A4711" w:rsidRDefault="004A4711" w:rsidP="004A4711">
      <w:pPr>
        <w:pStyle w:val="ZPKTzmpktartykuempunktem"/>
      </w:pPr>
      <w:r w:rsidRPr="004A4711">
        <w:t>4)</w:t>
      </w:r>
      <w:r w:rsidRPr="004A4711">
        <w:tab/>
        <w:t>2023 r. – 218 248 tys. zł;</w:t>
      </w:r>
    </w:p>
    <w:p w:rsidR="004A4711" w:rsidRPr="004A4711" w:rsidRDefault="004A4711" w:rsidP="004A4711">
      <w:pPr>
        <w:pStyle w:val="ZPKTzmpktartykuempunktem"/>
      </w:pPr>
      <w:r w:rsidRPr="004A4711">
        <w:lastRenderedPageBreak/>
        <w:t>5)</w:t>
      </w:r>
      <w:r w:rsidRPr="004A4711">
        <w:tab/>
        <w:t>2024 r. – 199 608 tys. zł;</w:t>
      </w:r>
    </w:p>
    <w:p w:rsidR="004A4711" w:rsidRPr="004A4711" w:rsidRDefault="004A4711" w:rsidP="004A4711">
      <w:pPr>
        <w:pStyle w:val="ZPKTzmpktartykuempunktem"/>
      </w:pPr>
      <w:r w:rsidRPr="004A4711">
        <w:t>6)</w:t>
      </w:r>
      <w:r w:rsidRPr="004A4711">
        <w:tab/>
        <w:t>2025 r. – 108 514 tys. zł.</w:t>
      </w:r>
    </w:p>
    <w:p w:rsidR="004A4711" w:rsidRPr="004A4711" w:rsidRDefault="004A4711" w:rsidP="004A4711">
      <w:pPr>
        <w:pStyle w:val="ZUSTzmustartykuempunktem"/>
      </w:pPr>
      <w:r w:rsidRPr="004A4711">
        <w:t>3. Środki z Programu Operacyjnego Infrastruktura i Środowisko 2014</w:t>
      </w:r>
      <w:r w:rsidR="00A75689">
        <w:t>–</w:t>
      </w:r>
      <w:r w:rsidRPr="004A4711">
        <w:t>2020, o których mowa w ust. 1 pkt 2, w poszczególnych latach wyniosą:</w:t>
      </w:r>
    </w:p>
    <w:p w:rsidR="004A4711" w:rsidRPr="004A4711" w:rsidRDefault="004A4711" w:rsidP="004A4711">
      <w:pPr>
        <w:pStyle w:val="ZPKTzmpktartykuempunktem"/>
      </w:pPr>
      <w:r w:rsidRPr="004A4711">
        <w:t>1)</w:t>
      </w:r>
      <w:r w:rsidRPr="004A4711">
        <w:tab/>
        <w:t>2019 r. – 3</w:t>
      </w:r>
      <w:r w:rsidR="0014513C">
        <w:t xml:space="preserve"> </w:t>
      </w:r>
      <w:r w:rsidRPr="004A4711">
        <w:t>244 tys. zł;</w:t>
      </w:r>
    </w:p>
    <w:p w:rsidR="004A4711" w:rsidRPr="004A4711" w:rsidRDefault="004A4711" w:rsidP="004A4711">
      <w:pPr>
        <w:pStyle w:val="ZPKTzmpktartykuempunktem"/>
      </w:pPr>
      <w:r w:rsidRPr="004A4711">
        <w:t>2)</w:t>
      </w:r>
      <w:r w:rsidRPr="004A4711">
        <w:tab/>
        <w:t>2020 r. – 16 051 tys. zł.</w:t>
      </w:r>
    </w:p>
    <w:p w:rsidR="004A4711" w:rsidRPr="004A4711" w:rsidRDefault="004A4711" w:rsidP="004A4711">
      <w:pPr>
        <w:pStyle w:val="ZUSTzmustartykuempunktem"/>
      </w:pPr>
      <w:r w:rsidRPr="004A4711">
        <w:t>4. Środki własne inwestora, o których mowa w ust. 1 pkt 3, zaplanowano do poniesienia w 2025 r. – 113 972 tys. zł.”;</w:t>
      </w:r>
    </w:p>
    <w:p w:rsidR="004A4711" w:rsidRPr="004A4711" w:rsidRDefault="004A4711" w:rsidP="004A4711">
      <w:pPr>
        <w:pStyle w:val="PKTpunkt"/>
      </w:pPr>
      <w:r w:rsidRPr="004A4711">
        <w:t>5)</w:t>
      </w:r>
      <w:r w:rsidRPr="004A4711">
        <w:tab/>
        <w:t>załącznik do uchwały otrzymuje brzmienie określone w załączniku do niniejszej uchwały.</w:t>
      </w:r>
    </w:p>
    <w:p w:rsidR="004A4711" w:rsidRPr="004A4711" w:rsidRDefault="004A4711" w:rsidP="004A4711">
      <w:pPr>
        <w:pStyle w:val="ARTartustawynprozporzdzenia"/>
      </w:pPr>
      <w:r w:rsidRPr="004A4711">
        <w:rPr>
          <w:rStyle w:val="Ppogrubienie"/>
        </w:rPr>
        <w:t>§ 2.</w:t>
      </w:r>
      <w:r w:rsidRPr="004A4711">
        <w:t> Uchwała wchodzi w życie z dniem podjęcia.</w:t>
      </w:r>
    </w:p>
    <w:p w:rsidR="00A75689" w:rsidRDefault="00A75689"/>
    <w:p w:rsidR="00A75689" w:rsidRPr="00A75689" w:rsidRDefault="00A75689" w:rsidP="000809EE">
      <w:pPr>
        <w:pStyle w:val="NAZORGWYDnazwaorganuwydajcegoprojektowanyakt"/>
      </w:pPr>
      <w:r w:rsidRPr="00A75689">
        <w:t>prezes rady ministrów</w:t>
      </w:r>
      <w:bookmarkStart w:id="1" w:name="ezdPracownikAtrybut4"/>
      <w:bookmarkEnd w:id="1"/>
    </w:p>
    <w:p w:rsidR="00A75689" w:rsidRPr="00A75689" w:rsidRDefault="00A75689" w:rsidP="00517C65">
      <w:pPr>
        <w:pStyle w:val="NAZORGWYDnazwaorganuwydajcegoprojektowanyakt"/>
      </w:pPr>
      <w:r w:rsidRPr="00A75689">
        <w:t>MATEUSZ MORAWIECKI</w:t>
      </w:r>
    </w:p>
    <w:p w:rsidR="00A75689" w:rsidRPr="00737F6A" w:rsidRDefault="00A75689" w:rsidP="00661B6D">
      <w:pPr>
        <w:pStyle w:val="ODNONIKtreodnonika"/>
        <w:ind w:firstLine="4252"/>
      </w:pPr>
      <w:r w:rsidRPr="00A75689">
        <w:t>/podpisano kwalifikowanym podpisem elektronicznym/</w:t>
      </w:r>
    </w:p>
    <w:sectPr w:rsidR="00A75689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2C0" w:rsidRDefault="00F132C0">
      <w:r>
        <w:separator/>
      </w:r>
    </w:p>
  </w:endnote>
  <w:endnote w:type="continuationSeparator" w:id="0">
    <w:p w:rsidR="00F132C0" w:rsidRDefault="00F1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2C0" w:rsidRDefault="00F132C0">
      <w:r>
        <w:separator/>
      </w:r>
    </w:p>
  </w:footnote>
  <w:footnote w:type="continuationSeparator" w:id="0">
    <w:p w:rsidR="00F132C0" w:rsidRDefault="00F132C0">
      <w:r>
        <w:continuationSeparator/>
      </w:r>
    </w:p>
  </w:footnote>
  <w:footnote w:id="1">
    <w:p w:rsidR="004A4711" w:rsidRDefault="004A4711" w:rsidP="004A471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rPr>
          <w:rStyle w:val="IGindeksgrny"/>
        </w:rPr>
        <w:tab/>
      </w:r>
      <w:r>
        <w:t>Zmiany tekstu jednolitego wymienionej ustawy zostały ogłoszone w Dz. U. z 2019 r. poz. 1622, 1649, 2020 i 2473 oraz z 2020 r. poz. 284, 374, 568, 695 i 1175.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E65F33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11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6E2C"/>
    <w:rsid w:val="0009732D"/>
    <w:rsid w:val="000973F0"/>
    <w:rsid w:val="000A1296"/>
    <w:rsid w:val="000A1C27"/>
    <w:rsid w:val="000A1DAD"/>
    <w:rsid w:val="000A2649"/>
    <w:rsid w:val="000A323B"/>
    <w:rsid w:val="000B298D"/>
    <w:rsid w:val="000B552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3E8"/>
    <w:rsid w:val="00134CA0"/>
    <w:rsid w:val="0014026F"/>
    <w:rsid w:val="0014513C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247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A4711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1B6D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6F6F29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4B57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588C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9E5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689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1FCB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2376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1C9C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CF7545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5F33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32C0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159A8C-9C18-48BF-855F-9E333EC9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uiPriority="0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6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ybkow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E9785D6-4C82-4225-9587-F6CF8F4C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15</TotalTime>
  <Pages>2</Pages>
  <Words>333</Words>
  <Characters>1779</Characters>
  <Application>Microsoft Office Word</Application>
  <DocSecurity>4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Ćwiek Katarzyna</dc:creator>
  <cp:lastModifiedBy>Leonowicz Grażyna</cp:lastModifiedBy>
  <cp:revision>2</cp:revision>
  <cp:lastPrinted>2012-04-23T06:39:00Z</cp:lastPrinted>
  <dcterms:created xsi:type="dcterms:W3CDTF">2020-11-24T20:11:00Z</dcterms:created>
  <dcterms:modified xsi:type="dcterms:W3CDTF">2020-11-24T20:11:00Z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