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C0D72" w14:textId="77777777" w:rsidR="00DA7262" w:rsidRDefault="003530B6">
      <w:pPr>
        <w:pStyle w:val="Nagwek10"/>
        <w:keepNext/>
        <w:keepLines/>
        <w:spacing w:before="160" w:after="120"/>
      </w:pPr>
      <w:bookmarkStart w:id="0" w:name="bookmark0"/>
      <w:r>
        <w:rPr>
          <w:rStyle w:val="Nagwek1"/>
          <w:b/>
        </w:rPr>
        <w:t>ORGANIZACJA NARODÓW ZJEDNOCZONYCH</w:t>
      </w:r>
      <w:bookmarkEnd w:id="0"/>
    </w:p>
    <w:p w14:paraId="463CAC73" w14:textId="77777777" w:rsidR="00DA7262" w:rsidRDefault="003530B6">
      <w:pPr>
        <w:pStyle w:val="Nagwek10"/>
        <w:keepNext/>
        <w:keepLines/>
        <w:spacing w:before="0"/>
      </w:pPr>
      <w:bookmarkStart w:id="1" w:name="bookmark2"/>
      <w:r>
        <w:rPr>
          <w:rStyle w:val="Nagwek1"/>
          <w:b/>
        </w:rPr>
        <w:t>SĘDZIOWIE SYSTEMU WYMIARU SPRAWIEDLIWOŚCI</w:t>
      </w:r>
      <w:r>
        <w:rPr>
          <w:rStyle w:val="Nagwek1"/>
          <w:b/>
        </w:rPr>
        <w:br/>
        <w:t>NARODÓW ZJEDNOCZONYCH</w:t>
      </w:r>
      <w:bookmarkEnd w:id="1"/>
    </w:p>
    <w:p w14:paraId="20B0900C" w14:textId="0CB167D4" w:rsidR="00DA7262" w:rsidRDefault="003530B6" w:rsidP="007D240A">
      <w:pPr>
        <w:pStyle w:val="Teksttreci0"/>
        <w:ind w:firstLine="567"/>
        <w:jc w:val="both"/>
      </w:pPr>
      <w:r>
        <w:rPr>
          <w:rStyle w:val="Teksttreci"/>
        </w:rPr>
        <w:t xml:space="preserve">Organizacja Narodów Zjednoczonych poszukuje sędziów do swojego systemu wymiaru sprawiedliwości, </w:t>
      </w:r>
      <w:r w:rsidR="007D240A">
        <w:rPr>
          <w:rStyle w:val="Teksttreci"/>
        </w:rPr>
        <w:t xml:space="preserve">w ramach którego </w:t>
      </w:r>
      <w:r>
        <w:rPr>
          <w:rStyle w:val="Teksttreci"/>
        </w:rPr>
        <w:t>rozpatr</w:t>
      </w:r>
      <w:r w:rsidR="007D240A">
        <w:rPr>
          <w:rStyle w:val="Teksttreci"/>
        </w:rPr>
        <w:t>ywane są</w:t>
      </w:r>
      <w:r>
        <w:rPr>
          <w:rStyle w:val="Teksttreci"/>
        </w:rPr>
        <w:t xml:space="preserve"> spory związane z zatrudnieniem.</w:t>
      </w:r>
    </w:p>
    <w:p w14:paraId="3092CECA" w14:textId="4F49456C" w:rsidR="00DA7262" w:rsidRDefault="003530B6" w:rsidP="007D240A">
      <w:pPr>
        <w:pStyle w:val="Teksttreci0"/>
        <w:ind w:firstLine="567"/>
        <w:jc w:val="both"/>
      </w:pPr>
      <w:r>
        <w:rPr>
          <w:rStyle w:val="Teksttreci"/>
        </w:rPr>
        <w:t xml:space="preserve">Zgromadzenie Ogólne Narodów Zjednoczonych </w:t>
      </w:r>
      <w:r w:rsidR="009C7D0A">
        <w:rPr>
          <w:rStyle w:val="Teksttreci"/>
        </w:rPr>
        <w:t xml:space="preserve">ustanowiło system wymiaru sprawiedliwości </w:t>
      </w:r>
      <w:r>
        <w:rPr>
          <w:rStyle w:val="Teksttreci"/>
        </w:rPr>
        <w:t xml:space="preserve">w rezolucjach </w:t>
      </w:r>
      <w:r>
        <w:rPr>
          <w:rStyle w:val="Teksttreci"/>
          <w:color w:val="0563C1"/>
          <w:u w:val="single"/>
        </w:rPr>
        <w:t>61/261</w:t>
      </w:r>
      <w:r>
        <w:rPr>
          <w:rStyle w:val="Teksttreci"/>
        </w:rPr>
        <w:t xml:space="preserve">, </w:t>
      </w:r>
      <w:r>
        <w:rPr>
          <w:rStyle w:val="Teksttreci"/>
          <w:color w:val="0563C1"/>
          <w:u w:val="single"/>
        </w:rPr>
        <w:t>62/228</w:t>
      </w:r>
      <w:r>
        <w:rPr>
          <w:rStyle w:val="Teksttreci"/>
        </w:rPr>
        <w:t xml:space="preserve"> i</w:t>
      </w:r>
      <w:r w:rsidR="006D35FF">
        <w:rPr>
          <w:rStyle w:val="Teksttreci"/>
        </w:rPr>
        <w:t> </w:t>
      </w:r>
      <w:hyperlink r:id="rId7" w:history="1">
        <w:r>
          <w:rPr>
            <w:rStyle w:val="Teksttreci"/>
            <w:color w:val="0563C1"/>
            <w:u w:val="single"/>
          </w:rPr>
          <w:t>63/253</w:t>
        </w:r>
      </w:hyperlink>
      <w:r w:rsidR="006D35FF">
        <w:t xml:space="preserve"> </w:t>
      </w:r>
      <w:r>
        <w:rPr>
          <w:rStyle w:val="Teksttreci"/>
        </w:rPr>
        <w:t xml:space="preserve">jako niezależny, przejrzysty, sprofesjonalizowany, </w:t>
      </w:r>
      <w:r w:rsidR="00EF048F">
        <w:rPr>
          <w:rStyle w:val="Teksttreci"/>
        </w:rPr>
        <w:t>dysponujący</w:t>
      </w:r>
      <w:r w:rsidR="009C7D0A">
        <w:rPr>
          <w:rStyle w:val="Teksttreci"/>
        </w:rPr>
        <w:t xml:space="preserve"> należytymi zasobami</w:t>
      </w:r>
      <w:r>
        <w:rPr>
          <w:rStyle w:val="Teksttreci"/>
        </w:rPr>
        <w:t xml:space="preserve"> i zdecentralizowany system wymiaru sprawiedliwości </w:t>
      </w:r>
      <w:r w:rsidR="009C7D0A">
        <w:rPr>
          <w:rStyle w:val="Teksttreci"/>
        </w:rPr>
        <w:t>przestrzegający</w:t>
      </w:r>
      <w:r>
        <w:rPr>
          <w:rStyle w:val="Teksttreci"/>
        </w:rPr>
        <w:t> odpowiedni</w:t>
      </w:r>
      <w:r w:rsidR="009C7D0A">
        <w:rPr>
          <w:rStyle w:val="Teksttreci"/>
        </w:rPr>
        <w:t>ch</w:t>
      </w:r>
      <w:r>
        <w:rPr>
          <w:rStyle w:val="Teksttreci"/>
        </w:rPr>
        <w:t xml:space="preserve"> przepis</w:t>
      </w:r>
      <w:r w:rsidR="009C7D0A">
        <w:rPr>
          <w:rStyle w:val="Teksttreci"/>
        </w:rPr>
        <w:t>ów</w:t>
      </w:r>
      <w:r>
        <w:rPr>
          <w:rStyle w:val="Teksttreci"/>
        </w:rPr>
        <w:t xml:space="preserve"> prawa międzynarodowego oraz zasadami praworządności i rzetelnego procesu sądowego</w:t>
      </w:r>
      <w:r w:rsidR="000A5A45">
        <w:rPr>
          <w:rStyle w:val="Teksttreci"/>
        </w:rPr>
        <w:t>,</w:t>
      </w:r>
      <w:r>
        <w:rPr>
          <w:rStyle w:val="Teksttreci"/>
        </w:rPr>
        <w:t xml:space="preserve"> mający zapewnić poszanowanie praw i obowiązków pracowników oraz odpowiedzialność zarówno </w:t>
      </w:r>
      <w:r w:rsidR="000A5A45">
        <w:rPr>
          <w:rStyle w:val="Teksttreci"/>
        </w:rPr>
        <w:t>kadry kierowniczej</w:t>
      </w:r>
      <w:r>
        <w:rPr>
          <w:rStyle w:val="Teksttreci"/>
        </w:rPr>
        <w:t>, jak i pracowników.</w:t>
      </w:r>
    </w:p>
    <w:p w14:paraId="0B13D83A" w14:textId="19D420C6" w:rsidR="00DA7262" w:rsidRDefault="003530B6" w:rsidP="007D240A">
      <w:pPr>
        <w:pStyle w:val="Teksttreci0"/>
        <w:ind w:firstLine="567"/>
        <w:jc w:val="both"/>
      </w:pPr>
      <w:r>
        <w:rPr>
          <w:rStyle w:val="Teksttreci"/>
        </w:rPr>
        <w:t>System wymiaru sprawiedliwości obejmuje Trybunał Narodów Zjednoczonych ds. Sporów (</w:t>
      </w:r>
      <w:r>
        <w:rPr>
          <w:rStyle w:val="Teksttreci"/>
          <w:i/>
          <w:iCs/>
        </w:rPr>
        <w:t xml:space="preserve">United Nations </w:t>
      </w:r>
      <w:proofErr w:type="spellStart"/>
      <w:r>
        <w:rPr>
          <w:rStyle w:val="Teksttreci"/>
          <w:i/>
          <w:iCs/>
        </w:rPr>
        <w:t>Dispute</w:t>
      </w:r>
      <w:proofErr w:type="spellEnd"/>
      <w:r>
        <w:rPr>
          <w:rStyle w:val="Teksttreci"/>
          <w:i/>
          <w:iCs/>
        </w:rPr>
        <w:t xml:space="preserve"> </w:t>
      </w:r>
      <w:proofErr w:type="spellStart"/>
      <w:r>
        <w:rPr>
          <w:rStyle w:val="Teksttreci"/>
          <w:i/>
          <w:iCs/>
        </w:rPr>
        <w:t>Tribunal</w:t>
      </w:r>
      <w:proofErr w:type="spellEnd"/>
      <w:r>
        <w:rPr>
          <w:rStyle w:val="Teksttreci"/>
        </w:rPr>
        <w:t>, UNDT), będący pierwszą instancją, oraz Trybunał Apelacyjny Narodów Zjednoczonych (</w:t>
      </w:r>
      <w:r>
        <w:rPr>
          <w:rStyle w:val="Teksttreci"/>
          <w:i/>
          <w:iCs/>
        </w:rPr>
        <w:t xml:space="preserve">United Nations </w:t>
      </w:r>
      <w:proofErr w:type="spellStart"/>
      <w:r>
        <w:rPr>
          <w:rStyle w:val="Teksttreci"/>
          <w:i/>
          <w:iCs/>
        </w:rPr>
        <w:t>Appeals</w:t>
      </w:r>
      <w:proofErr w:type="spellEnd"/>
      <w:r>
        <w:rPr>
          <w:rStyle w:val="Teksttreci"/>
          <w:i/>
          <w:iCs/>
        </w:rPr>
        <w:t xml:space="preserve"> </w:t>
      </w:r>
      <w:proofErr w:type="spellStart"/>
      <w:r>
        <w:rPr>
          <w:rStyle w:val="Teksttreci"/>
          <w:i/>
          <w:iCs/>
        </w:rPr>
        <w:t>Tribunal</w:t>
      </w:r>
      <w:proofErr w:type="spellEnd"/>
      <w:r>
        <w:rPr>
          <w:rStyle w:val="Teksttreci"/>
        </w:rPr>
        <w:t xml:space="preserve">, UNAT), będący instancją odwoławczą, </w:t>
      </w:r>
      <w:r w:rsidR="00F0468F">
        <w:rPr>
          <w:rStyle w:val="Teksttreci"/>
        </w:rPr>
        <w:t xml:space="preserve">które stanowią </w:t>
      </w:r>
      <w:r>
        <w:rPr>
          <w:rStyle w:val="Teksttreci"/>
        </w:rPr>
        <w:t>formaln</w:t>
      </w:r>
      <w:r w:rsidR="00F0468F">
        <w:rPr>
          <w:rStyle w:val="Teksttreci"/>
        </w:rPr>
        <w:t>e</w:t>
      </w:r>
      <w:r>
        <w:rPr>
          <w:rStyle w:val="Teksttreci"/>
        </w:rPr>
        <w:t xml:space="preserve"> element</w:t>
      </w:r>
      <w:r w:rsidR="00F0468F">
        <w:rPr>
          <w:rStyle w:val="Teksttreci"/>
        </w:rPr>
        <w:t>y</w:t>
      </w:r>
      <w:r>
        <w:rPr>
          <w:rStyle w:val="Teksttreci"/>
        </w:rPr>
        <w:t xml:space="preserve"> systemu.</w:t>
      </w:r>
      <w:r w:rsidR="006D35FF">
        <w:rPr>
          <w:rStyle w:val="Teksttreci"/>
        </w:rPr>
        <w:t xml:space="preserve"> </w:t>
      </w:r>
      <w:r>
        <w:rPr>
          <w:rStyle w:val="Teksttreci"/>
        </w:rPr>
        <w:t>Każdy z Trybunałów rozpatruje średnio ponad sto wniosków rocznie.</w:t>
      </w:r>
      <w:r w:rsidR="006D35FF">
        <w:rPr>
          <w:rStyle w:val="Teksttreci"/>
        </w:rPr>
        <w:t xml:space="preserve"> </w:t>
      </w:r>
      <w:r>
        <w:rPr>
          <w:rStyle w:val="Teksttreci"/>
        </w:rPr>
        <w:t xml:space="preserve">Zgromadzenie Ogólne podkreśliło znaczenie efektywności w praktyce pracy Trybunałów (rezolucja </w:t>
      </w:r>
      <w:r>
        <w:rPr>
          <w:rStyle w:val="Teksttreci"/>
          <w:color w:val="0563C1"/>
          <w:u w:val="single"/>
        </w:rPr>
        <w:t>61/261</w:t>
      </w:r>
      <w:r>
        <w:rPr>
          <w:rStyle w:val="Teksttreci"/>
        </w:rPr>
        <w:t>, pkt</w:t>
      </w:r>
      <w:r w:rsidR="006D35FF">
        <w:rPr>
          <w:rStyle w:val="Teksttreci"/>
        </w:rPr>
        <w:t> </w:t>
      </w:r>
      <w:r>
        <w:rPr>
          <w:rStyle w:val="Teksttreci"/>
        </w:rPr>
        <w:t>21).</w:t>
      </w:r>
    </w:p>
    <w:p w14:paraId="135AEF6E" w14:textId="34EE1D5A" w:rsidR="00DA7262" w:rsidRDefault="003530B6" w:rsidP="007D240A">
      <w:pPr>
        <w:pStyle w:val="Teksttreci0"/>
        <w:ind w:firstLine="567"/>
        <w:jc w:val="both"/>
      </w:pPr>
      <w:r>
        <w:rPr>
          <w:rStyle w:val="Teksttreci"/>
        </w:rPr>
        <w:t>UNDT obraduje w trybie ciągłym, a jego siedziby znajdują się w Nowym Jorku, Genewie i Nairobi.</w:t>
      </w:r>
      <w:r w:rsidR="006D35FF">
        <w:rPr>
          <w:rStyle w:val="Teksttreci"/>
        </w:rPr>
        <w:t xml:space="preserve"> </w:t>
      </w:r>
      <w:r w:rsidR="004A2783">
        <w:rPr>
          <w:rStyle w:val="Teksttreci"/>
        </w:rPr>
        <w:t>W </w:t>
      </w:r>
      <w:r>
        <w:rPr>
          <w:rStyle w:val="Teksttreci"/>
        </w:rPr>
        <w:t xml:space="preserve">UNDT </w:t>
      </w:r>
      <w:r w:rsidR="004A2783">
        <w:rPr>
          <w:rStyle w:val="Teksttreci"/>
        </w:rPr>
        <w:t>zasiada</w:t>
      </w:r>
      <w:r>
        <w:rPr>
          <w:rStyle w:val="Teksttreci"/>
        </w:rPr>
        <w:t> dziewięciu sędziów (trzech zatrudnionych w pełnym wymiarze czasu pracy i sześciu zatrudnionych w połowie pełnego wymiaru czasu pracy), których kadencja trwa siedem lat bez możliwości przedłużenia.</w:t>
      </w:r>
      <w:r w:rsidR="006D35FF">
        <w:rPr>
          <w:rStyle w:val="Teksttreci"/>
        </w:rPr>
        <w:t xml:space="preserve"> </w:t>
      </w:r>
      <w:r>
        <w:rPr>
          <w:rStyle w:val="Teksttreci"/>
        </w:rPr>
        <w:t>Sędziowie zatrudnieni w połowie pełnego wymiaru czasu pracy pracują przez maksymalnie sześć miesięcy w roku kalendarzowym w Nowym Jorku, Genewie lub Nairobi, lub ze swojego kraju pochodzenia.</w:t>
      </w:r>
      <w:r w:rsidR="006D35FF">
        <w:rPr>
          <w:rStyle w:val="Teksttreci"/>
        </w:rPr>
        <w:t xml:space="preserve"> </w:t>
      </w:r>
      <w:r>
        <w:rPr>
          <w:rStyle w:val="Teksttreci"/>
        </w:rPr>
        <w:t xml:space="preserve">Sędziowie zatrudnieni w połowie pełnego wymiaru czasu pracy </w:t>
      </w:r>
      <w:r w:rsidR="004A2783">
        <w:rPr>
          <w:rStyle w:val="Teksttreci"/>
        </w:rPr>
        <w:t>nie muszą zostać</w:t>
      </w:r>
      <w:r>
        <w:rPr>
          <w:rStyle w:val="Teksttreci"/>
        </w:rPr>
        <w:t xml:space="preserve"> oddelegowani w danym roku lub mogą zostać oddelegowani na okres krótszy niż łącznie sześć miesięcy w roku, jeżeli ich oddelegowanie nie jest uzasadnione liczbą spraw prowadzonych przez UNDT.</w:t>
      </w:r>
      <w:r w:rsidR="006D35FF">
        <w:rPr>
          <w:rStyle w:val="Teksttreci"/>
        </w:rPr>
        <w:t xml:space="preserve"> </w:t>
      </w:r>
      <w:r w:rsidR="00D52C05">
        <w:rPr>
          <w:rStyle w:val="Teksttreci"/>
        </w:rPr>
        <w:t xml:space="preserve">Prezes </w:t>
      </w:r>
      <w:r>
        <w:rPr>
          <w:rStyle w:val="Teksttreci"/>
        </w:rPr>
        <w:t>UNDT decyduje o tym, czy i gdzie oddelegować sędziego zatrudnionego w połowie pełnego wymiaru czasu pracy</w:t>
      </w:r>
      <w:r w:rsidR="00D52C05">
        <w:rPr>
          <w:rStyle w:val="Teksttreci"/>
        </w:rPr>
        <w:t xml:space="preserve"> oraz</w:t>
      </w:r>
      <w:r>
        <w:rPr>
          <w:rStyle w:val="Teksttreci"/>
        </w:rPr>
        <w:t xml:space="preserve"> czy podczas oddelegowania wykorzystać telepracę.</w:t>
      </w:r>
    </w:p>
    <w:p w14:paraId="22A017F1" w14:textId="360B861B" w:rsidR="00DA7262" w:rsidRDefault="003530B6" w:rsidP="007D240A">
      <w:pPr>
        <w:pStyle w:val="Teksttreci0"/>
        <w:ind w:firstLine="567"/>
        <w:jc w:val="both"/>
      </w:pPr>
      <w:r>
        <w:rPr>
          <w:rStyle w:val="Teksttreci"/>
        </w:rPr>
        <w:t xml:space="preserve">UNAT organizuje </w:t>
      </w:r>
      <w:r w:rsidR="00D52C05">
        <w:rPr>
          <w:rStyle w:val="Teksttreci"/>
        </w:rPr>
        <w:t xml:space="preserve">posiedzenia </w:t>
      </w:r>
      <w:r>
        <w:rPr>
          <w:rStyle w:val="Teksttreci"/>
        </w:rPr>
        <w:t xml:space="preserve">w zależności od obciążenia sprawami (obecnie są to trzy </w:t>
      </w:r>
      <w:r w:rsidR="00D52C05">
        <w:rPr>
          <w:rStyle w:val="Teksttreci"/>
        </w:rPr>
        <w:t xml:space="preserve">posiedzenia </w:t>
      </w:r>
      <w:r>
        <w:rPr>
          <w:rStyle w:val="Teksttreci"/>
        </w:rPr>
        <w:t>rocznie, z których każd</w:t>
      </w:r>
      <w:r w:rsidR="00D52C05">
        <w:rPr>
          <w:rStyle w:val="Teksttreci"/>
        </w:rPr>
        <w:t>e</w:t>
      </w:r>
      <w:r>
        <w:rPr>
          <w:rStyle w:val="Teksttreci"/>
        </w:rPr>
        <w:t xml:space="preserve"> trwa dwa tygodnie).</w:t>
      </w:r>
      <w:r w:rsidR="004864B7">
        <w:rPr>
          <w:rStyle w:val="Teksttreci"/>
        </w:rPr>
        <w:t xml:space="preserve"> </w:t>
      </w:r>
      <w:r>
        <w:rPr>
          <w:rStyle w:val="Teksttreci"/>
        </w:rPr>
        <w:t>UNAT sprawuje swoje funkcje w Nowym Jorku, lecz może podjąć decyzję o przeprowadzeniu sesji w Genewie lub Nairobi, w zależności od liczby spraw.</w:t>
      </w:r>
      <w:r w:rsidR="006D35FF">
        <w:rPr>
          <w:rStyle w:val="Teksttreci"/>
        </w:rPr>
        <w:t xml:space="preserve"> </w:t>
      </w:r>
      <w:r w:rsidR="00D52C05">
        <w:rPr>
          <w:rStyle w:val="Teksttreci"/>
        </w:rPr>
        <w:t>W </w:t>
      </w:r>
      <w:r>
        <w:rPr>
          <w:rStyle w:val="Teksttreci"/>
        </w:rPr>
        <w:t xml:space="preserve">UNAT </w:t>
      </w:r>
      <w:r w:rsidR="00D52C05">
        <w:rPr>
          <w:rStyle w:val="Teksttreci"/>
        </w:rPr>
        <w:t>zasiada</w:t>
      </w:r>
      <w:r>
        <w:rPr>
          <w:rStyle w:val="Teksttreci"/>
        </w:rPr>
        <w:t xml:space="preserve"> siedmiu sędziów, którzy również pełnią </w:t>
      </w:r>
      <w:r w:rsidR="00D52C05">
        <w:rPr>
          <w:rStyle w:val="Teksttreci"/>
        </w:rPr>
        <w:t xml:space="preserve">swoje </w:t>
      </w:r>
      <w:r>
        <w:rPr>
          <w:rStyle w:val="Teksttreci"/>
        </w:rPr>
        <w:t xml:space="preserve">funkcje </w:t>
      </w:r>
      <w:r w:rsidR="00D52C05">
        <w:rPr>
          <w:rStyle w:val="Teksttreci"/>
        </w:rPr>
        <w:t>w okresie siedmioletniej kadencji, bez możliwości przedłużenia</w:t>
      </w:r>
      <w:r>
        <w:rPr>
          <w:rStyle w:val="Teksttreci"/>
        </w:rPr>
        <w:t>.</w:t>
      </w:r>
    </w:p>
    <w:p w14:paraId="72C34F3D" w14:textId="7324893B" w:rsidR="00DA7262" w:rsidRDefault="00D52C05" w:rsidP="007D240A">
      <w:pPr>
        <w:pStyle w:val="Teksttreci0"/>
        <w:ind w:firstLine="567"/>
        <w:jc w:val="both"/>
      </w:pPr>
      <w:r>
        <w:rPr>
          <w:rStyle w:val="Teksttreci"/>
        </w:rPr>
        <w:t xml:space="preserve">Dnia </w:t>
      </w:r>
      <w:r w:rsidR="003530B6">
        <w:rPr>
          <w:rStyle w:val="Teksttreci"/>
        </w:rPr>
        <w:t>30 czerwca 2026 r. wygaśnie kadencja jednego sędziego UNDT i trzech sędziów UNAT, a 9 lipca 2026 r. wygaśnie kadencja czterech sędziów UNDT.</w:t>
      </w:r>
      <w:r w:rsidR="006D35FF">
        <w:rPr>
          <w:rStyle w:val="Teksttreci"/>
        </w:rPr>
        <w:t xml:space="preserve"> </w:t>
      </w:r>
      <w:r w:rsidR="003530B6">
        <w:rPr>
          <w:rStyle w:val="Teksttreci"/>
        </w:rPr>
        <w:t>W</w:t>
      </w:r>
      <w:r w:rsidR="006D35FF">
        <w:rPr>
          <w:rStyle w:val="Teksttreci"/>
        </w:rPr>
        <w:t> </w:t>
      </w:r>
      <w:r w:rsidR="003530B6">
        <w:rPr>
          <w:rStyle w:val="Teksttreci"/>
        </w:rPr>
        <w:t>UNDT istnieje dodatkowy wakat w związku z rezygnacją urzędującego sędziego zatrudnionego w pełnym wymiarze czasu pracy w Nowym Jorku, ze skutkiem od 1 stycznia 2025 r.</w:t>
      </w:r>
      <w:r w:rsidR="006D35FF">
        <w:rPr>
          <w:rStyle w:val="Teksttreci"/>
        </w:rPr>
        <w:t xml:space="preserve"> </w:t>
      </w:r>
      <w:r w:rsidR="003530B6">
        <w:rPr>
          <w:rStyle w:val="Teksttreci"/>
        </w:rPr>
        <w:t xml:space="preserve">Łącznie dziewięć wakatów w UNDT i UNAT ma zostać obsadzonych w nadchodzącym procesie </w:t>
      </w:r>
      <w:r>
        <w:rPr>
          <w:rStyle w:val="Teksttreci"/>
        </w:rPr>
        <w:t xml:space="preserve">powoływania </w:t>
      </w:r>
      <w:r w:rsidR="003530B6">
        <w:rPr>
          <w:rStyle w:val="Teksttreci"/>
        </w:rPr>
        <w:t>sędziów.</w:t>
      </w:r>
    </w:p>
    <w:p w14:paraId="49C3DD6E" w14:textId="58A32187" w:rsidR="00DA7262" w:rsidRDefault="003530B6" w:rsidP="007D240A">
      <w:pPr>
        <w:pStyle w:val="Teksttreci0"/>
        <w:ind w:firstLine="567"/>
        <w:jc w:val="both"/>
      </w:pPr>
      <w:r>
        <w:rPr>
          <w:rStyle w:val="Teksttreci"/>
        </w:rPr>
        <w:lastRenderedPageBreak/>
        <w:t xml:space="preserve">Organizacja Narodów Zjednoczonych </w:t>
      </w:r>
      <w:r w:rsidR="00D52C05">
        <w:rPr>
          <w:rStyle w:val="Teksttreci"/>
        </w:rPr>
        <w:t xml:space="preserve">prowadzi bieżący </w:t>
      </w:r>
      <w:r>
        <w:rPr>
          <w:rStyle w:val="Teksttreci"/>
        </w:rPr>
        <w:t xml:space="preserve">proces </w:t>
      </w:r>
      <w:r w:rsidR="00D52C05">
        <w:rPr>
          <w:rStyle w:val="Teksttreci"/>
        </w:rPr>
        <w:t xml:space="preserve">powołania </w:t>
      </w:r>
      <w:r>
        <w:rPr>
          <w:rStyle w:val="Teksttreci"/>
        </w:rPr>
        <w:t>w celu obsadzenia tych wakatów i zaprasza do składania wniosków:</w:t>
      </w:r>
    </w:p>
    <w:p w14:paraId="7A12B1FA" w14:textId="77777777" w:rsidR="00DA7262" w:rsidRDefault="003530B6">
      <w:pPr>
        <w:pStyle w:val="Teksttreci0"/>
        <w:numPr>
          <w:ilvl w:val="0"/>
          <w:numId w:val="1"/>
        </w:numPr>
        <w:tabs>
          <w:tab w:val="left" w:pos="745"/>
        </w:tabs>
        <w:ind w:left="740" w:hanging="360"/>
        <w:jc w:val="both"/>
      </w:pPr>
      <w:r>
        <w:rPr>
          <w:rStyle w:val="Teksttreci"/>
        </w:rPr>
        <w:t>na stanowisko sędziego UNDT zatrudnionego w pełnym wymiarze czasu pracy w Nowym Jorku (na pozostałą część obecnej kadencji do 30 czerwca 2026 r.; zgodnie z art. 4 ust. 5 Statutu UNDT urzędujący sędzia „może zostać ponownie powołany na jedną nieodnawialną siedmioletnią kadencję”, począwszy od 1 lipca 2026 r.);</w:t>
      </w:r>
    </w:p>
    <w:p w14:paraId="3A42CF0A" w14:textId="074089E5" w:rsidR="00DA7262" w:rsidRDefault="003530B6">
      <w:pPr>
        <w:pStyle w:val="Teksttreci0"/>
        <w:numPr>
          <w:ilvl w:val="0"/>
          <w:numId w:val="1"/>
        </w:numPr>
        <w:tabs>
          <w:tab w:val="left" w:pos="716"/>
        </w:tabs>
        <w:spacing w:after="60"/>
        <w:ind w:left="740" w:hanging="360"/>
        <w:jc w:val="both"/>
      </w:pPr>
      <w:r>
        <w:rPr>
          <w:rStyle w:val="Teksttreci"/>
        </w:rPr>
        <w:t>na pięć stanowisk sędziów UNDT zatrudnionych w połowie pełnego wymiaru czasu pracy (na nieodnawialną siedmioletnią kadencję</w:t>
      </w:r>
      <w:r w:rsidR="002D64AF">
        <w:rPr>
          <w:rStyle w:val="Teksttreci"/>
        </w:rPr>
        <w:t>,</w:t>
      </w:r>
      <w:r>
        <w:rPr>
          <w:rStyle w:val="Teksttreci"/>
        </w:rPr>
        <w:t xml:space="preserve"> </w:t>
      </w:r>
      <w:r w:rsidR="00D52C05">
        <w:rPr>
          <w:rStyle w:val="Teksttreci"/>
        </w:rPr>
        <w:t>począwszy od</w:t>
      </w:r>
      <w:r>
        <w:rPr>
          <w:rStyle w:val="Teksttreci"/>
        </w:rPr>
        <w:t xml:space="preserve"> 1 lipca 2026 r. w przypadku jednego wakatu i 10 lipca 2026 r. w przypadku czterech wakatów); oraz</w:t>
      </w:r>
    </w:p>
    <w:p w14:paraId="300D78FE" w14:textId="51F6D55B" w:rsidR="00DA7262" w:rsidRDefault="003530B6" w:rsidP="002D64AF">
      <w:pPr>
        <w:pStyle w:val="Teksttreci0"/>
        <w:numPr>
          <w:ilvl w:val="0"/>
          <w:numId w:val="1"/>
        </w:numPr>
        <w:tabs>
          <w:tab w:val="left" w:pos="745"/>
        </w:tabs>
        <w:spacing w:after="60"/>
        <w:ind w:left="709" w:hanging="425"/>
      </w:pPr>
      <w:r>
        <w:rPr>
          <w:rStyle w:val="Teksttreci"/>
        </w:rPr>
        <w:t>na trzy stanowiska sędziów UNAT (na nieodnawialną siedmioletnią kadencję</w:t>
      </w:r>
      <w:r w:rsidR="002D64AF">
        <w:rPr>
          <w:rStyle w:val="Teksttreci"/>
        </w:rPr>
        <w:t>, począwszy od</w:t>
      </w:r>
      <w:r>
        <w:rPr>
          <w:rStyle w:val="Teksttreci"/>
        </w:rPr>
        <w:t xml:space="preserve"> 1 lipca 2026 r.).</w:t>
      </w:r>
    </w:p>
    <w:p w14:paraId="0FE77142" w14:textId="77777777" w:rsidR="00DA7262" w:rsidRDefault="003530B6">
      <w:pPr>
        <w:pStyle w:val="Teksttreci0"/>
        <w:jc w:val="both"/>
      </w:pPr>
      <w:r>
        <w:rPr>
          <w:rStyle w:val="Teksttreci"/>
          <w:b/>
        </w:rPr>
        <w:t>Obowiązkowe kwalifikacje sędziów UNDT (zob. Statut UNDT, art. 4 ust. 3)</w:t>
      </w:r>
    </w:p>
    <w:p w14:paraId="3CF0A14E" w14:textId="0563E29F" w:rsidR="00DA7262" w:rsidRDefault="003530B6">
      <w:pPr>
        <w:pStyle w:val="Teksttreci0"/>
        <w:numPr>
          <w:ilvl w:val="0"/>
          <w:numId w:val="2"/>
        </w:numPr>
        <w:tabs>
          <w:tab w:val="left" w:pos="716"/>
        </w:tabs>
        <w:spacing w:after="100"/>
        <w:ind w:left="740" w:hanging="360"/>
        <w:jc w:val="both"/>
      </w:pPr>
      <w:r>
        <w:rPr>
          <w:rStyle w:val="Teksttreci"/>
        </w:rPr>
        <w:t>Wszystkie osoby ubiegające się o stanowisko sędziego UNDT muszą odznaczać się wysokim</w:t>
      </w:r>
      <w:r w:rsidR="002D45F7">
        <w:rPr>
          <w:rStyle w:val="Teksttreci"/>
        </w:rPr>
        <w:t>i walorami</w:t>
      </w:r>
      <w:r>
        <w:rPr>
          <w:rStyle w:val="Teksttreci"/>
        </w:rPr>
        <w:t xml:space="preserve"> moralnym</w:t>
      </w:r>
      <w:r w:rsidR="002D45F7">
        <w:rPr>
          <w:rStyle w:val="Teksttreci"/>
        </w:rPr>
        <w:t>i</w:t>
      </w:r>
      <w:r>
        <w:rPr>
          <w:rStyle w:val="Teksttreci"/>
        </w:rPr>
        <w:t xml:space="preserve"> i bezstronnością.</w:t>
      </w:r>
    </w:p>
    <w:p w14:paraId="76690D3E" w14:textId="63F9AA14" w:rsidR="00DA7262" w:rsidRDefault="003530B6">
      <w:pPr>
        <w:pStyle w:val="Teksttreci0"/>
        <w:numPr>
          <w:ilvl w:val="0"/>
          <w:numId w:val="2"/>
        </w:numPr>
        <w:tabs>
          <w:tab w:val="left" w:pos="716"/>
        </w:tabs>
        <w:spacing w:after="100"/>
        <w:ind w:left="740" w:hanging="360"/>
        <w:jc w:val="both"/>
      </w:pPr>
      <w:r>
        <w:rPr>
          <w:rStyle w:val="Teksttreci"/>
        </w:rPr>
        <w:t xml:space="preserve">Kandydaci muszą posiadać co najmniej dziesięcioletnie (10) doświadczenie </w:t>
      </w:r>
      <w:r w:rsidR="002D45F7">
        <w:rPr>
          <w:rStyle w:val="Teksttreci"/>
        </w:rPr>
        <w:t xml:space="preserve">w wymiarze sprawiedliwości </w:t>
      </w:r>
      <w:r>
        <w:rPr>
          <w:rStyle w:val="Teksttreci"/>
        </w:rPr>
        <w:t>(tj. doświadczenie na stanowisku sędziego lub równoważnym) w dziedzinie prawa administracyjnego lub równoważnej dziedzinie (np. prawo pracy) w co najmniej jednej jurysdykcji krajowej.</w:t>
      </w:r>
    </w:p>
    <w:p w14:paraId="372DF08C" w14:textId="77777777" w:rsidR="00DA7262" w:rsidRDefault="003530B6">
      <w:pPr>
        <w:pStyle w:val="Teksttreci0"/>
        <w:numPr>
          <w:ilvl w:val="0"/>
          <w:numId w:val="2"/>
        </w:numPr>
        <w:tabs>
          <w:tab w:val="left" w:pos="716"/>
        </w:tabs>
        <w:spacing w:after="100"/>
        <w:ind w:left="740" w:hanging="360"/>
        <w:jc w:val="both"/>
      </w:pPr>
      <w:r>
        <w:rPr>
          <w:rStyle w:val="Teksttreci"/>
        </w:rPr>
        <w:t>Wszyscy kandydaci muszą biegle posługiwać się językiem angielskim lub francuskim, zarówno w mowie, jak i w piśmie, w celu prowadzenia postępowań sądowych i sporządzania projektów orzeczeń w jednym z tych dwóch języków.</w:t>
      </w:r>
    </w:p>
    <w:p w14:paraId="7871E96C" w14:textId="77777777" w:rsidR="00DA7262" w:rsidRDefault="003530B6">
      <w:pPr>
        <w:pStyle w:val="Teksttreci0"/>
        <w:jc w:val="both"/>
      </w:pPr>
      <w:r>
        <w:rPr>
          <w:rStyle w:val="Teksttreci"/>
        </w:rPr>
        <w:t>Obecny lub były sędzia UNAT nie kwalifikuje się do zasiadania w UNDT.</w:t>
      </w:r>
    </w:p>
    <w:p w14:paraId="4514C7C6" w14:textId="77777777" w:rsidR="00DA7262" w:rsidRDefault="003530B6">
      <w:pPr>
        <w:pStyle w:val="Teksttreci0"/>
        <w:jc w:val="both"/>
      </w:pPr>
      <w:r>
        <w:rPr>
          <w:rStyle w:val="Teksttreci"/>
          <w:b/>
        </w:rPr>
        <w:t>Obowiązkowe kwalifikacje sędziów UNAT (zob. Statut UNAT, art. 3 ust. 3)</w:t>
      </w:r>
    </w:p>
    <w:p w14:paraId="4940D45D" w14:textId="72D5FDDD" w:rsidR="00DA7262" w:rsidRDefault="003530B6">
      <w:pPr>
        <w:pStyle w:val="Teksttreci0"/>
        <w:numPr>
          <w:ilvl w:val="0"/>
          <w:numId w:val="3"/>
        </w:numPr>
        <w:tabs>
          <w:tab w:val="left" w:pos="716"/>
        </w:tabs>
        <w:spacing w:after="100"/>
        <w:ind w:left="740" w:hanging="360"/>
        <w:jc w:val="both"/>
      </w:pPr>
      <w:r>
        <w:rPr>
          <w:rStyle w:val="Teksttreci"/>
        </w:rPr>
        <w:t>Wszystkie osoby ubiegające się o stanowisko sędziego UNAT muszą odznaczać się wysokim</w:t>
      </w:r>
      <w:r w:rsidR="003759F8">
        <w:rPr>
          <w:rStyle w:val="Teksttreci"/>
        </w:rPr>
        <w:t xml:space="preserve">i walorami </w:t>
      </w:r>
      <w:r>
        <w:rPr>
          <w:rStyle w:val="Teksttreci"/>
        </w:rPr>
        <w:t>moralnym</w:t>
      </w:r>
      <w:r w:rsidR="003759F8">
        <w:rPr>
          <w:rStyle w:val="Teksttreci"/>
        </w:rPr>
        <w:t>i</w:t>
      </w:r>
      <w:r>
        <w:rPr>
          <w:rStyle w:val="Teksttreci"/>
        </w:rPr>
        <w:t xml:space="preserve"> i bezstronnością.</w:t>
      </w:r>
    </w:p>
    <w:p w14:paraId="571FE108" w14:textId="167901CC" w:rsidR="00DA7262" w:rsidRDefault="003530B6">
      <w:pPr>
        <w:pStyle w:val="Teksttreci0"/>
        <w:numPr>
          <w:ilvl w:val="0"/>
          <w:numId w:val="3"/>
        </w:numPr>
        <w:tabs>
          <w:tab w:val="left" w:pos="716"/>
        </w:tabs>
        <w:spacing w:after="100"/>
        <w:ind w:left="740" w:hanging="360"/>
        <w:jc w:val="both"/>
      </w:pPr>
      <w:r>
        <w:rPr>
          <w:rStyle w:val="Teksttreci"/>
        </w:rPr>
        <w:t xml:space="preserve">Kandydaci muszą posiadać co najmniej 15 lat łącznego doświadczenia </w:t>
      </w:r>
      <w:r w:rsidR="00716B97">
        <w:rPr>
          <w:rStyle w:val="Teksttreci"/>
        </w:rPr>
        <w:t xml:space="preserve">w wymiarze sprawiedliwości </w:t>
      </w:r>
      <w:r>
        <w:rPr>
          <w:rStyle w:val="Teksttreci"/>
        </w:rPr>
        <w:t>(tj. doświadczenia na stanowisku sędziego lub równoważnym) w dziedzinie prawa administracyjnego, prawa pracy lub równoważnej dziedzinie w co najmniej jednej jurysdykcji krajowej lub międzynarodowej.</w:t>
      </w:r>
      <w:r w:rsidR="006D35FF">
        <w:rPr>
          <w:rStyle w:val="Teksttreci"/>
        </w:rPr>
        <w:t xml:space="preserve"> </w:t>
      </w:r>
      <w:r>
        <w:rPr>
          <w:rStyle w:val="Teksttreci"/>
        </w:rPr>
        <w:t>Odpowiednie doświadczenie akademickie, w połączeniu z doświadczeniem praktycznym w arbitrażu lub równoważnym, może być brane pod uwagę przy obliczaniu pięciu z wymaganych 15 lat.</w:t>
      </w:r>
    </w:p>
    <w:p w14:paraId="7D08C34C" w14:textId="77777777" w:rsidR="00DA7262" w:rsidRDefault="003530B6">
      <w:pPr>
        <w:pStyle w:val="Teksttreci0"/>
        <w:numPr>
          <w:ilvl w:val="0"/>
          <w:numId w:val="3"/>
        </w:numPr>
        <w:tabs>
          <w:tab w:val="left" w:pos="716"/>
        </w:tabs>
        <w:spacing w:after="100"/>
        <w:ind w:left="740" w:hanging="360"/>
        <w:jc w:val="both"/>
      </w:pPr>
      <w:r>
        <w:rPr>
          <w:rStyle w:val="Teksttreci"/>
        </w:rPr>
        <w:t>Wszyscy kandydaci muszą biegle posługiwać się językiem angielskim lub francuskim, zarówno w mowie, jak i w piśmie, w celu prowadzenia postępowań sądowych i sporządzania projektów orzeczeń w jednym z tych dwóch języków.</w:t>
      </w:r>
    </w:p>
    <w:p w14:paraId="5439412E" w14:textId="77777777" w:rsidR="00DA7262" w:rsidRDefault="003530B6">
      <w:pPr>
        <w:pStyle w:val="Teksttreci0"/>
        <w:jc w:val="both"/>
      </w:pPr>
      <w:r>
        <w:rPr>
          <w:rStyle w:val="Teksttreci"/>
        </w:rPr>
        <w:t>Obecny lub były sędzia UNDT nie kwalifikuje się do zasiadania w UNAT.</w:t>
      </w:r>
    </w:p>
    <w:p w14:paraId="3386643E" w14:textId="77777777" w:rsidR="00DA7262" w:rsidRDefault="003530B6">
      <w:pPr>
        <w:pStyle w:val="Teksttreci0"/>
        <w:jc w:val="both"/>
      </w:pPr>
      <w:r>
        <w:rPr>
          <w:rStyle w:val="Teksttreci"/>
          <w:b/>
        </w:rPr>
        <w:t>Zgłoszenia:</w:t>
      </w:r>
    </w:p>
    <w:p w14:paraId="45C072E5" w14:textId="5009A385" w:rsidR="00DA7262" w:rsidRDefault="003530B6" w:rsidP="00FB32B0">
      <w:pPr>
        <w:pStyle w:val="Teksttreci0"/>
        <w:ind w:firstLine="567"/>
        <w:jc w:val="both"/>
      </w:pPr>
      <w:r>
        <w:rPr>
          <w:rStyle w:val="Teksttreci"/>
        </w:rPr>
        <w:t xml:space="preserve">Zainteresowani kandydaci mogą zgłaszać swoje kandydatury przez wypełnienie wymaganego formularza zgłoszeniowego w języku angielskim lub francuskim, dostępnego pod </w:t>
      </w:r>
      <w:r>
        <w:rPr>
          <w:rStyle w:val="Teksttreci"/>
        </w:rPr>
        <w:lastRenderedPageBreak/>
        <w:t>adresem</w:t>
      </w:r>
      <w:r w:rsidR="006D35FF">
        <w:rPr>
          <w:rStyle w:val="Teksttreci"/>
        </w:rPr>
        <w:t xml:space="preserve"> </w:t>
      </w:r>
      <w:hyperlink r:id="rId8" w:history="1">
        <w:r>
          <w:rPr>
            <w:rStyle w:val="Teksttreci"/>
            <w:color w:val="0563C1"/>
            <w:u w:val="single"/>
          </w:rPr>
          <w:t>https://un.org/en/internaljustice/overview/judicial-vacancies.shtml</w:t>
        </w:r>
      </w:hyperlink>
      <w:r w:rsidR="006D35FF">
        <w:t xml:space="preserve"> </w:t>
      </w:r>
      <w:r>
        <w:rPr>
          <w:rStyle w:val="Teksttreci"/>
        </w:rPr>
        <w:t>(w języku angielskim) i</w:t>
      </w:r>
      <w:r w:rsidR="00716B97">
        <w:rPr>
          <w:rStyle w:val="Teksttreci"/>
        </w:rPr>
        <w:t xml:space="preserve"> </w:t>
      </w:r>
      <w:hyperlink r:id="rId9" w:history="1">
        <w:r>
          <w:rPr>
            <w:rStyle w:val="Teksttreci"/>
            <w:color w:val="0563C1"/>
            <w:u w:val="single"/>
          </w:rPr>
          <w:t>https://www.un.org/fr/mternaljustice/overview/judicial-vacancies.shtml</w:t>
        </w:r>
      </w:hyperlink>
      <w:r w:rsidR="006D35FF">
        <w:t xml:space="preserve"> </w:t>
      </w:r>
      <w:r>
        <w:rPr>
          <w:rStyle w:val="Teksttreci"/>
        </w:rPr>
        <w:t>(w języku francuskim), oraz przesłanie wypełnionego formularza pocztą elektroniczną na adres</w:t>
      </w:r>
      <w:r w:rsidR="006D35FF">
        <w:rPr>
          <w:rStyle w:val="Teksttreci"/>
        </w:rPr>
        <w:t xml:space="preserve"> </w:t>
      </w:r>
      <w:hyperlink r:id="rId10" w:history="1">
        <w:r>
          <w:rPr>
            <w:rStyle w:val="Teksttreci"/>
            <w:color w:val="0563C1"/>
            <w:u w:val="single"/>
          </w:rPr>
          <w:t>intemaljusticecouncil-application@un.org</w:t>
        </w:r>
      </w:hyperlink>
      <w:r w:rsidR="006D35FF">
        <w:t xml:space="preserve"> </w:t>
      </w:r>
      <w:r>
        <w:rPr>
          <w:rStyle w:val="Teksttreci"/>
        </w:rPr>
        <w:t xml:space="preserve">do </w:t>
      </w:r>
      <w:r>
        <w:rPr>
          <w:rStyle w:val="Teksttreci"/>
          <w:b/>
        </w:rPr>
        <w:t>28 lutego 2025 r.</w:t>
      </w:r>
      <w:r>
        <w:rPr>
          <w:rStyle w:val="Teksttreci"/>
        </w:rPr>
        <w:t xml:space="preserve"> do godz. 23:59 czasu wschodniego (</w:t>
      </w:r>
      <w:proofErr w:type="spellStart"/>
      <w:r>
        <w:rPr>
          <w:rStyle w:val="Teksttreci"/>
        </w:rPr>
        <w:t>Eastern</w:t>
      </w:r>
      <w:proofErr w:type="spellEnd"/>
      <w:r>
        <w:rPr>
          <w:rStyle w:val="Teksttreci"/>
        </w:rPr>
        <w:t xml:space="preserve"> Standard Time).</w:t>
      </w:r>
    </w:p>
    <w:p w14:paraId="030482E7" w14:textId="77777777" w:rsidR="00DA7262" w:rsidRDefault="003530B6" w:rsidP="007D240A">
      <w:pPr>
        <w:pStyle w:val="Teksttreci0"/>
        <w:ind w:firstLine="567"/>
        <w:jc w:val="both"/>
      </w:pPr>
      <w:r>
        <w:rPr>
          <w:rStyle w:val="Teksttreci"/>
        </w:rPr>
        <w:t>Kandydaci, którzy nie posiadają obowiązkowych kwalifikacji określonych powyżej lub którzy nie zgłoszą się za pomocą wymaganego formularza, nie będą brani pod uwagę.</w:t>
      </w:r>
      <w:r w:rsidR="006D35FF">
        <w:rPr>
          <w:rStyle w:val="Teksttreci"/>
        </w:rPr>
        <w:t xml:space="preserve"> </w:t>
      </w:r>
      <w:r>
        <w:rPr>
          <w:rStyle w:val="Teksttreci"/>
        </w:rPr>
        <w:t>Formularz należy wypełnić elektronicznie (formularze wypełnione odręcznie nie będą akceptowane).</w:t>
      </w:r>
    </w:p>
    <w:p w14:paraId="5F1E84E0" w14:textId="77777777" w:rsidR="00DA7262" w:rsidRDefault="003530B6" w:rsidP="00716B97">
      <w:pPr>
        <w:pStyle w:val="Teksttreci0"/>
        <w:ind w:firstLine="567"/>
        <w:jc w:val="both"/>
      </w:pPr>
      <w:r>
        <w:rPr>
          <w:rStyle w:val="Teksttreci"/>
        </w:rPr>
        <w:t>Kwalifikujące się osoby mogą ubiegać się o zatrudnienie zarówno w UNDT, jak i UNAT za pośrednictwem jednego formularza zgłoszeniowego.</w:t>
      </w:r>
    </w:p>
    <w:p w14:paraId="30DC5E9E" w14:textId="1CD316E9" w:rsidR="00DA7262" w:rsidRDefault="003530B6" w:rsidP="00716B97">
      <w:pPr>
        <w:pStyle w:val="Teksttreci0"/>
        <w:spacing w:after="160"/>
        <w:ind w:firstLine="567"/>
        <w:jc w:val="both"/>
      </w:pPr>
      <w:r>
        <w:rPr>
          <w:rStyle w:val="Teksttreci"/>
        </w:rPr>
        <w:t>K</w:t>
      </w:r>
      <w:r w:rsidR="00716B97">
        <w:rPr>
          <w:rStyle w:val="Teksttreci"/>
        </w:rPr>
        <w:t>walifikujący się k</w:t>
      </w:r>
      <w:r>
        <w:rPr>
          <w:rStyle w:val="Teksttreci"/>
        </w:rPr>
        <w:t>andydaci brani pod uwagę przy doborze zostaną poddani kontroli referencji w celu zweryfikowania informacji podanych w zgłoszeniu, będą musieli przystąpić do testu pisemnego lub przygotować projekt opinii w oparciu o hipotetyczny stan faktyczny oraz przejść rozmowę kwalifikacyjną przeprowadzaną przez Radę.</w:t>
      </w:r>
    </w:p>
    <w:p w14:paraId="1126AAB1" w14:textId="77777777" w:rsidR="00DA7262" w:rsidRDefault="003530B6" w:rsidP="00FB32B0">
      <w:pPr>
        <w:pStyle w:val="Teksttreci0"/>
        <w:spacing w:after="240"/>
        <w:ind w:firstLine="567"/>
        <w:jc w:val="both"/>
      </w:pPr>
      <w:r>
        <w:rPr>
          <w:rStyle w:val="Teksttreci"/>
          <w:b/>
          <w:i/>
        </w:rPr>
        <w:t>Szczególnie zachęca się kobiety do składania zgłoszeń.</w:t>
      </w:r>
    </w:p>
    <w:p w14:paraId="136F133B" w14:textId="71E88A9E" w:rsidR="00DA7262" w:rsidRDefault="003530B6" w:rsidP="00FB32B0">
      <w:pPr>
        <w:pStyle w:val="Teksttreci0"/>
        <w:spacing w:after="240"/>
        <w:ind w:firstLine="567"/>
        <w:jc w:val="both"/>
      </w:pPr>
      <w:r>
        <w:rPr>
          <w:rStyle w:val="Teksttreci"/>
          <w:b/>
          <w:i/>
        </w:rPr>
        <w:t xml:space="preserve">Poszukiwane są kandydatury z różnych obszarów geograficznych, a w szczególności zachęca się do składania zgłoszeń kandydatów z państw Azji i Pacyfiku, Europy Wschodniej </w:t>
      </w:r>
      <w:r w:rsidR="00716B97">
        <w:rPr>
          <w:rStyle w:val="Teksttreci"/>
          <w:b/>
          <w:i/>
        </w:rPr>
        <w:t xml:space="preserve">oraz </w:t>
      </w:r>
      <w:r w:rsidR="00716B97" w:rsidRPr="00716B97">
        <w:rPr>
          <w:b/>
          <w:i/>
        </w:rPr>
        <w:t>gru</w:t>
      </w:r>
      <w:r w:rsidR="00716B97">
        <w:rPr>
          <w:b/>
          <w:i/>
        </w:rPr>
        <w:t>py</w:t>
      </w:r>
      <w:r w:rsidR="00716B97" w:rsidRPr="00716B97">
        <w:rPr>
          <w:b/>
          <w:i/>
        </w:rPr>
        <w:t xml:space="preserve"> Ameryki Łacińskiej i Karaibów</w:t>
      </w:r>
      <w:r w:rsidR="00716B97" w:rsidRPr="00716B97" w:rsidDel="00716B97">
        <w:rPr>
          <w:b/>
          <w:i/>
        </w:rPr>
        <w:t xml:space="preserve"> </w:t>
      </w:r>
      <w:r w:rsidR="00716B97">
        <w:rPr>
          <w:rStyle w:val="Teksttreci"/>
          <w:b/>
          <w:i/>
        </w:rPr>
        <w:t>(</w:t>
      </w:r>
      <w:r>
        <w:rPr>
          <w:rStyle w:val="Teksttreci"/>
          <w:b/>
          <w:i/>
        </w:rPr>
        <w:t>GRULAC</w:t>
      </w:r>
      <w:r w:rsidR="00716B97">
        <w:rPr>
          <w:rStyle w:val="Teksttreci"/>
          <w:b/>
          <w:i/>
        </w:rPr>
        <w:t>)</w:t>
      </w:r>
      <w:r>
        <w:rPr>
          <w:rStyle w:val="Teksttreci"/>
          <w:b/>
          <w:i/>
        </w:rPr>
        <w:t>.</w:t>
      </w:r>
    </w:p>
    <w:p w14:paraId="27418A7D" w14:textId="7B6A6666" w:rsidR="00DA7262" w:rsidRDefault="003530B6" w:rsidP="00FB32B0">
      <w:pPr>
        <w:pStyle w:val="Teksttreci0"/>
        <w:tabs>
          <w:tab w:val="left" w:pos="6158"/>
          <w:tab w:val="left" w:pos="7306"/>
          <w:tab w:val="left" w:pos="9010"/>
        </w:tabs>
        <w:spacing w:after="0"/>
        <w:ind w:firstLine="567"/>
        <w:jc w:val="both"/>
      </w:pPr>
      <w:r>
        <w:rPr>
          <w:rStyle w:val="Teksttreci"/>
        </w:rPr>
        <w:t xml:space="preserve">Lista państw członkowskich ONZ wchodzących w skład grup regionalnych jest dostępna pod adresem </w:t>
      </w:r>
      <w:hyperlink r:id="rId11" w:history="1">
        <w:r>
          <w:rPr>
            <w:rStyle w:val="Teksttreci"/>
            <w:color w:val="0563C1"/>
            <w:u w:val="single"/>
          </w:rPr>
          <w:t>https://www.un.org/dgacm/en/content/regional-groups</w:t>
        </w:r>
      </w:hyperlink>
      <w:r w:rsidR="006D35FF">
        <w:t xml:space="preserve"> </w:t>
      </w:r>
      <w:r>
        <w:rPr>
          <w:rStyle w:val="Teksttreci"/>
        </w:rPr>
        <w:t>(w języku angielskim) i</w:t>
      </w:r>
      <w:r w:rsidR="006D35FF">
        <w:t> </w:t>
      </w:r>
      <w:hyperlink r:id="rId12" w:history="1">
        <w:r>
          <w:rPr>
            <w:rStyle w:val="Teksttreci"/>
            <w:color w:val="0563C1"/>
            <w:u w:val="single"/>
          </w:rPr>
          <w:t>https://www.un.org/dgacm/fr/content/regional-groups</w:t>
        </w:r>
      </w:hyperlink>
      <w:r w:rsidR="006D35FF">
        <w:t xml:space="preserve"> </w:t>
      </w:r>
      <w:r>
        <w:rPr>
          <w:rStyle w:val="Teksttreci"/>
        </w:rPr>
        <w:t>(w języku francuskim).</w:t>
      </w:r>
    </w:p>
    <w:p w14:paraId="1301B244" w14:textId="77777777" w:rsidR="0048592A" w:rsidRDefault="0048592A">
      <w:pPr>
        <w:pStyle w:val="Teksttreci0"/>
        <w:spacing w:after="240"/>
        <w:rPr>
          <w:rStyle w:val="Teksttreci"/>
          <w:b/>
        </w:rPr>
      </w:pPr>
    </w:p>
    <w:p w14:paraId="186A9EE6" w14:textId="572A761A" w:rsidR="00DA7262" w:rsidRDefault="003530B6">
      <w:pPr>
        <w:pStyle w:val="Teksttreci0"/>
        <w:spacing w:after="240"/>
      </w:pPr>
      <w:r>
        <w:rPr>
          <w:rStyle w:val="Teksttreci"/>
          <w:b/>
        </w:rPr>
        <w:t>Pakiet wynagrodzenia i dodatkowe informacje:</w:t>
      </w:r>
    </w:p>
    <w:p w14:paraId="4D5EADF4" w14:textId="3BE74640" w:rsidR="00DA7262" w:rsidRDefault="003530B6" w:rsidP="00FB32B0">
      <w:pPr>
        <w:pStyle w:val="Teksttreci0"/>
        <w:spacing w:after="240"/>
        <w:ind w:firstLine="567"/>
      </w:pPr>
      <w:r>
        <w:rPr>
          <w:rStyle w:val="Teksttreci"/>
        </w:rPr>
        <w:t>Zgodnie z rezolucją Zgromadzenia Ogólnego Narodów Zjednoczonych</w:t>
      </w:r>
      <w:r w:rsidR="006D35FF">
        <w:rPr>
          <w:rStyle w:val="Teksttreci"/>
        </w:rPr>
        <w:t xml:space="preserve"> </w:t>
      </w:r>
      <w:hyperlink r:id="rId13" w:history="1">
        <w:r>
          <w:rPr>
            <w:rStyle w:val="Teksttreci"/>
            <w:color w:val="0563C1"/>
            <w:u w:val="single"/>
          </w:rPr>
          <w:t>63/253</w:t>
        </w:r>
        <w:r>
          <w:rPr>
            <w:rStyle w:val="Teksttreci"/>
          </w:rPr>
          <w:t>,</w:t>
        </w:r>
      </w:hyperlink>
      <w:r>
        <w:rPr>
          <w:rStyle w:val="Teksttreci"/>
        </w:rPr>
        <w:t xml:space="preserve"> sędziowie UNDT otrzymują wynagrodzenie na poziomie odpowiadającym poziomowi D-2 stopnia IV według siatki płac ONZ dla kategorii „Professional” i wyższych.</w:t>
      </w:r>
      <w:r w:rsidR="006D35FF">
        <w:rPr>
          <w:rStyle w:val="Teksttreci"/>
        </w:rPr>
        <w:t xml:space="preserve"> </w:t>
      </w:r>
      <w:r>
        <w:rPr>
          <w:rStyle w:val="Teksttreci"/>
        </w:rPr>
        <w:t>Do celów orientacyjnych roczne poziomy wynagrodzenia netto na poziomie D-2 stopnia IV, w tym po korekcie, obowiązujące od 1 grudnia 2024 r. szacuje się następująco:</w:t>
      </w:r>
      <w:r w:rsidR="006D35FF">
        <w:rPr>
          <w:rStyle w:val="Teksttreci"/>
        </w:rPr>
        <w:t xml:space="preserve"> </w:t>
      </w:r>
      <w:r>
        <w:rPr>
          <w:rStyle w:val="Teksttreci"/>
        </w:rPr>
        <w:t>234 145 USD (Nowy Jork), 236 010 USD (Genewa) i 191 393 USD (Nairobi) dla sędziów zatrudnionych w pełnym wymiarze czasu pracy.</w:t>
      </w:r>
      <w:r w:rsidR="006D35FF">
        <w:rPr>
          <w:rStyle w:val="Teksttreci"/>
        </w:rPr>
        <w:t xml:space="preserve"> </w:t>
      </w:r>
      <w:r>
        <w:rPr>
          <w:rStyle w:val="Teksttreci"/>
        </w:rPr>
        <w:t>Wynagrodzenia sędziów zatrudnionych w połowie pełnego wymiaru czasu pracy zależą od poziomu przewidzianego dla ich miejsca zamieszkania, np.:</w:t>
      </w:r>
      <w:r w:rsidR="006D35FF">
        <w:rPr>
          <w:rStyle w:val="Teksttreci"/>
        </w:rPr>
        <w:t xml:space="preserve"> </w:t>
      </w:r>
      <w:r>
        <w:rPr>
          <w:rStyle w:val="Teksttreci"/>
        </w:rPr>
        <w:t>181 575 USD (jeżeli mieszkają w Bangkoku), 164 175 USD (jeżeli mieszkają w Santiago) (proporcjonalnie w zależności od liczby miesięcy faktycznego oddelegowania w ciągu roku, jeżeli oddelegowanie miało miejsce).</w:t>
      </w:r>
      <w:r w:rsidR="006D35FF">
        <w:rPr>
          <w:rStyle w:val="Teksttreci"/>
        </w:rPr>
        <w:t xml:space="preserve"> </w:t>
      </w:r>
      <w:r>
        <w:rPr>
          <w:rStyle w:val="Teksttreci"/>
        </w:rPr>
        <w:t>Inne świadczenia i uprawnienia sędziów UNDT obejmują, z zastrzeżeniem kwalifikowalności: urlop coroczny, dodatki na utrzymanie, ubezpieczenie medyczne i dentystyczne (tylko sędziowie zatrudnieni w pełnym wymiarze czasu pracy), dopłaty do czynszu (tylko sędziowie zatrudnieni w pełnym wymiarze czasu pracy), stypendium edukacyjne dla dzieci (tylko sędziowie zatrudnieni w pełnym wymiarze czasu pracy), urlop z tytułu miejsca pochodzenia (tylko sędziowie zatrudnieni w pełnym wymiarze czasu pracy), płatne zwolnienie chorobowe, urlop macierzyński/ ojcowski/adopcyjny.</w:t>
      </w:r>
      <w:r w:rsidR="006D35FF">
        <w:rPr>
          <w:rStyle w:val="Teksttreci"/>
        </w:rPr>
        <w:t xml:space="preserve"> </w:t>
      </w:r>
      <w:r>
        <w:rPr>
          <w:rStyle w:val="Teksttreci"/>
        </w:rPr>
        <w:t xml:space="preserve">Możliwe jest przyznanie dodatku na koszty transportu i diety dzienne, jeżeli </w:t>
      </w:r>
      <w:r>
        <w:rPr>
          <w:rStyle w:val="Teksttreci"/>
        </w:rPr>
        <w:lastRenderedPageBreak/>
        <w:t>oddelegowanie wymaga podróży.</w:t>
      </w:r>
    </w:p>
    <w:p w14:paraId="44443FA9" w14:textId="476C9099" w:rsidR="00DA7262" w:rsidRDefault="003530B6" w:rsidP="00FB32B0">
      <w:pPr>
        <w:pStyle w:val="Teksttreci0"/>
        <w:spacing w:after="240"/>
        <w:ind w:firstLine="567"/>
      </w:pPr>
      <w:r>
        <w:rPr>
          <w:rStyle w:val="Teksttreci"/>
        </w:rPr>
        <w:t>Zgodnie z rezolucjami Zgromadzenia Ogólnego Narodów Zjednoczonych</w:t>
      </w:r>
      <w:r w:rsidR="006D35FF">
        <w:rPr>
          <w:rStyle w:val="Teksttreci"/>
        </w:rPr>
        <w:t xml:space="preserve"> </w:t>
      </w:r>
      <w:hyperlink r:id="rId14" w:history="1">
        <w:r>
          <w:rPr>
            <w:rStyle w:val="Teksttreci"/>
            <w:color w:val="0563C1"/>
            <w:u w:val="single"/>
          </w:rPr>
          <w:t>63/253</w:t>
        </w:r>
      </w:hyperlink>
      <w:r w:rsidR="006D35FF">
        <w:t xml:space="preserve"> </w:t>
      </w:r>
      <w:r>
        <w:rPr>
          <w:rStyle w:val="Teksttreci"/>
        </w:rPr>
        <w:t>i</w:t>
      </w:r>
      <w:r w:rsidR="006D35FF">
        <w:rPr>
          <w:rStyle w:val="Teksttreci"/>
        </w:rPr>
        <w:t> </w:t>
      </w:r>
      <w:hyperlink r:id="rId15" w:history="1">
        <w:r>
          <w:rPr>
            <w:rStyle w:val="Teksttreci"/>
            <w:color w:val="0563C1"/>
            <w:u w:val="single"/>
          </w:rPr>
          <w:t>72/256</w:t>
        </w:r>
      </w:hyperlink>
      <w:r w:rsidR="008A05A2">
        <w:t xml:space="preserve"> </w:t>
      </w:r>
      <w:r>
        <w:rPr>
          <w:rStyle w:val="Teksttreci"/>
        </w:rPr>
        <w:t>sędziowie UNAT otrzymują honorarium w wysokości 2 400 USD za każde orzeczenie dla głównego autora i 600 USD dla każdego sędziego sygnatariusza oraz 600 USD za orzekanie przez jednego sędziego UNAT w sprawie wniosków o zastosowanie środków tymczasowych.</w:t>
      </w:r>
      <w:r w:rsidR="006D35FF">
        <w:rPr>
          <w:rStyle w:val="Teksttreci"/>
        </w:rPr>
        <w:t xml:space="preserve"> </w:t>
      </w:r>
      <w:r>
        <w:rPr>
          <w:rStyle w:val="Teksttreci"/>
        </w:rPr>
        <w:t>Organizacja Narodów Zjednoczonych pokrywa również koszty podróży i diety dzienne na czas trwania sesji UNAT.</w:t>
      </w:r>
    </w:p>
    <w:p w14:paraId="094AFDF4" w14:textId="1B6F00E0" w:rsidR="00DA7262" w:rsidRDefault="003530B6" w:rsidP="00FB32B0">
      <w:pPr>
        <w:pStyle w:val="Teksttreci0"/>
        <w:spacing w:after="240"/>
        <w:ind w:firstLine="567"/>
      </w:pPr>
      <w:r>
        <w:rPr>
          <w:rStyle w:val="Teksttreci"/>
        </w:rPr>
        <w:t>Kwalifikacje i warunki sprawowania urzędu przez sędziów oraz artykuły regulujące funkcjonowanie Trybunałów określon</w:t>
      </w:r>
      <w:r w:rsidR="0048592A">
        <w:rPr>
          <w:rStyle w:val="Teksttreci"/>
        </w:rPr>
        <w:t>o</w:t>
      </w:r>
      <w:r>
        <w:rPr>
          <w:rStyle w:val="Teksttreci"/>
        </w:rPr>
        <w:t xml:space="preserve"> w Statutach UNDT i UNAT.</w:t>
      </w:r>
      <w:r w:rsidR="006D35FF">
        <w:rPr>
          <w:rStyle w:val="Teksttreci"/>
        </w:rPr>
        <w:t xml:space="preserve"> </w:t>
      </w:r>
      <w:r>
        <w:rPr>
          <w:rStyle w:val="Teksttreci"/>
        </w:rPr>
        <w:t>Standardy postępowania sędziowskiego określon</w:t>
      </w:r>
      <w:r w:rsidR="0048592A">
        <w:rPr>
          <w:rStyle w:val="Teksttreci"/>
        </w:rPr>
        <w:t>o</w:t>
      </w:r>
      <w:r>
        <w:rPr>
          <w:rStyle w:val="Teksttreci"/>
        </w:rPr>
        <w:t xml:space="preserve"> w Kodeksie postępowania sędziów UNDT i UNAT oraz powiązanym Mechanizmie rozpatrywania skarg dotyczących domniemanego niewłaściwego postępowania lub niezdolności sędziów.</w:t>
      </w:r>
      <w:r w:rsidR="006D35FF">
        <w:rPr>
          <w:rStyle w:val="Teksttreci"/>
        </w:rPr>
        <w:t xml:space="preserve"> </w:t>
      </w:r>
      <w:r>
        <w:rPr>
          <w:rStyle w:val="Teksttreci"/>
        </w:rPr>
        <w:t>Dokumenty te są dostępne pod adresem</w:t>
      </w:r>
      <w:r w:rsidR="006D35FF">
        <w:rPr>
          <w:rStyle w:val="Teksttreci"/>
        </w:rPr>
        <w:t xml:space="preserve"> </w:t>
      </w:r>
      <w:hyperlink r:id="rId16" w:history="1">
        <w:r>
          <w:rPr>
            <w:rStyle w:val="Teksttreci"/>
            <w:color w:val="0563C1"/>
            <w:u w:val="single"/>
          </w:rPr>
          <w:t>www.un.org/en/internaljustice</w:t>
        </w:r>
      </w:hyperlink>
      <w:r w:rsidR="006D35FF">
        <w:t xml:space="preserve"> </w:t>
      </w:r>
      <w:r>
        <w:rPr>
          <w:rStyle w:val="Teksttreci"/>
        </w:rPr>
        <w:t>(w języku angielskim) i </w:t>
      </w:r>
      <w:hyperlink r:id="rId17" w:history="1">
        <w:r>
          <w:rPr>
            <w:rStyle w:val="Teksttreci"/>
            <w:color w:val="0563C1"/>
            <w:u w:val="single"/>
          </w:rPr>
          <w:t>www.un.org/fr/internaljustice</w:t>
        </w:r>
      </w:hyperlink>
      <w:r w:rsidR="006D35FF">
        <w:t xml:space="preserve"> </w:t>
      </w:r>
      <w:r>
        <w:rPr>
          <w:rStyle w:val="Teksttreci"/>
        </w:rPr>
        <w:t>(w języku francuskim).</w:t>
      </w:r>
      <w:r w:rsidR="0048592A">
        <w:rPr>
          <w:rStyle w:val="Teksttreci"/>
        </w:rPr>
        <w:t xml:space="preserve"> </w:t>
      </w:r>
      <w:r>
        <w:rPr>
          <w:rStyle w:val="Teksttreci"/>
        </w:rPr>
        <w:t>Zachęca się kandydatów do zapoznania się z tymi dokumentami oraz z orzecznictwem Trybunałów, które również jest dostępne na stronie internetowej.</w:t>
      </w:r>
    </w:p>
    <w:p w14:paraId="1CFD3F07" w14:textId="0C815D0E" w:rsidR="00DA7262" w:rsidRDefault="003530B6" w:rsidP="00FB32B0">
      <w:pPr>
        <w:pStyle w:val="Teksttreci0"/>
        <w:spacing w:after="240"/>
        <w:ind w:firstLine="567"/>
      </w:pPr>
      <w:r>
        <w:rPr>
          <w:rStyle w:val="Teksttreci"/>
        </w:rPr>
        <w:t>Oczekuje się, że sędziowie będą w pełni dyspozycyjni do pełnienia funkcji sądowych na rzecz UNDT i UNAT, stosownie do przypadku.</w:t>
      </w:r>
      <w:r w:rsidR="006D35FF">
        <w:rPr>
          <w:rStyle w:val="Teksttreci"/>
        </w:rPr>
        <w:t xml:space="preserve"> </w:t>
      </w:r>
      <w:r>
        <w:rPr>
          <w:rStyle w:val="Teksttreci"/>
        </w:rPr>
        <w:t xml:space="preserve">Odpowiedni </w:t>
      </w:r>
      <w:r w:rsidR="0048592A">
        <w:rPr>
          <w:rStyle w:val="Teksttreci"/>
        </w:rPr>
        <w:t xml:space="preserve">Prezesi </w:t>
      </w:r>
      <w:r>
        <w:rPr>
          <w:rStyle w:val="Teksttreci"/>
        </w:rPr>
        <w:t>Trybunałów monitorują terminowe wydawanie orzeczeń, podczas gdy liczba spraw UNDT jest monitorowana za pomocą publicznie dostępnego pulpitu nawigacyjnego.</w:t>
      </w:r>
    </w:p>
    <w:p w14:paraId="3A67AAA9" w14:textId="59DBA718" w:rsidR="00DA7262" w:rsidRDefault="003530B6" w:rsidP="00FB32B0">
      <w:pPr>
        <w:pStyle w:val="Teksttreci0"/>
        <w:ind w:firstLine="567"/>
        <w:jc w:val="both"/>
      </w:pPr>
      <w:r>
        <w:rPr>
          <w:rStyle w:val="Teksttreci"/>
        </w:rPr>
        <w:t xml:space="preserve">Sędzia UNDT lub UNAT nie może ubiegać się o żadną inną nominację w ramach Organizacji Narodów Zjednoczonych, z wyjątkiem innego stanowiska sędziowskiego, przez okres pięciu lat od zakończenia </w:t>
      </w:r>
      <w:r w:rsidR="0048592A">
        <w:rPr>
          <w:rStyle w:val="Teksttreci"/>
        </w:rPr>
        <w:t xml:space="preserve">swojej </w:t>
      </w:r>
      <w:r>
        <w:rPr>
          <w:rStyle w:val="Teksttreci"/>
        </w:rPr>
        <w:t>kadencji.</w:t>
      </w:r>
    </w:p>
    <w:p w14:paraId="360AFB4C" w14:textId="77777777" w:rsidR="00DA7262" w:rsidRDefault="003530B6" w:rsidP="00FB32B0">
      <w:pPr>
        <w:pStyle w:val="Teksttreci0"/>
        <w:ind w:firstLine="567"/>
        <w:jc w:val="both"/>
      </w:pPr>
      <w:r>
        <w:rPr>
          <w:rStyle w:val="Teksttreci"/>
        </w:rPr>
        <w:t>Sędziowie są powoływani przez Zgromadzenie Ogólne z listy dwóch lub trzech kandydatów rekomendowanych na każdy wakat przez Wewnętrzną Radę Sprawiedliwości, niezależny organ ustanowiony przez Zgromadzenie Ogólne.</w:t>
      </w:r>
    </w:p>
    <w:p w14:paraId="5E576DA5" w14:textId="2DC0F6DD" w:rsidR="00DA7262" w:rsidRDefault="003530B6" w:rsidP="00FB32B0">
      <w:pPr>
        <w:pStyle w:val="Teksttreci0"/>
        <w:ind w:firstLine="567"/>
        <w:jc w:val="both"/>
      </w:pPr>
      <w:r>
        <w:rPr>
          <w:rStyle w:val="Teksttreci"/>
        </w:rPr>
        <w:t xml:space="preserve">Ze względu na spodziewaną dużą liczbę zgłoszeń Rada nie będzie w stanie odpowiedzieć na zapytania dotyczące procesu </w:t>
      </w:r>
      <w:r w:rsidR="00134203">
        <w:rPr>
          <w:rStyle w:val="Teksttreci"/>
        </w:rPr>
        <w:t xml:space="preserve">powoływania </w:t>
      </w:r>
      <w:r>
        <w:rPr>
          <w:rStyle w:val="Teksttreci"/>
        </w:rPr>
        <w:t xml:space="preserve">i skontaktuje się tylko z tymi kandydatami, którzy przejdą na dalszy etap </w:t>
      </w:r>
      <w:r w:rsidR="0004627B">
        <w:rPr>
          <w:rStyle w:val="Teksttreci"/>
        </w:rPr>
        <w:t>procesu powoływania</w:t>
      </w:r>
      <w:r>
        <w:rPr>
          <w:rStyle w:val="Teksttreci"/>
        </w:rPr>
        <w:t>.</w:t>
      </w:r>
    </w:p>
    <w:sectPr w:rsidR="00DA7262" w:rsidSect="00DA7262">
      <w:footerReference w:type="default" r:id="rId18"/>
      <w:pgSz w:w="12240" w:h="15840"/>
      <w:pgMar w:top="1316" w:right="1389" w:bottom="1580" w:left="1394" w:header="888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05120" w14:textId="77777777" w:rsidR="006B0CEB" w:rsidRDefault="006B0CEB" w:rsidP="00DA7262">
      <w:r>
        <w:separator/>
      </w:r>
    </w:p>
  </w:endnote>
  <w:endnote w:type="continuationSeparator" w:id="0">
    <w:p w14:paraId="3E137461" w14:textId="77777777" w:rsidR="006B0CEB" w:rsidRDefault="006B0CEB" w:rsidP="00DA7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245FE" w14:textId="62855EE5" w:rsidR="00DA7262" w:rsidRDefault="007E080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286DA8FC" wp14:editId="06E6E254">
              <wp:simplePos x="0" y="0"/>
              <wp:positionH relativeFrom="page">
                <wp:posOffset>3864610</wp:posOffset>
              </wp:positionH>
              <wp:positionV relativeFrom="page">
                <wp:posOffset>9121775</wp:posOffset>
              </wp:positionV>
              <wp:extent cx="64135" cy="146050"/>
              <wp:effectExtent l="0" t="0" r="635" b="3810"/>
              <wp:wrapNone/>
              <wp:docPr id="118460745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F8926F" w14:textId="77777777" w:rsidR="00DA7262" w:rsidRDefault="004864B7">
                          <w:pPr>
                            <w:pStyle w:val="Nagweklubstopka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864B7">
                            <w:rPr>
                              <w:rStyle w:val="Nagweklubstopka2"/>
                              <w:noProof/>
                            </w:rPr>
                            <w:t>1</w:t>
                          </w:r>
                          <w:r>
                            <w:rPr>
                              <w:rStyle w:val="Nagweklubstopka2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DA8F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4.3pt;margin-top:718.25pt;width:5.05pt;height:11.5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" filled="f" stroked="f">
              <v:textbox style="mso-fit-shape-to-text:t" inset="0,0,0,0">
                <w:txbxContent>
                  <w:p w14:paraId="11F8926F" w14:textId="77777777" w:rsidR="00DA7262" w:rsidRDefault="004864B7">
                    <w:pPr>
                      <w:pStyle w:val="Nagweklubstopka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864B7">
                      <w:rPr>
                        <w:rStyle w:val="Nagweklubstopka2"/>
                        <w:noProof/>
                      </w:rPr>
                      <w:t>1</w:t>
                    </w:r>
                    <w:r>
                      <w:rPr>
                        <w:rStyle w:val="Nagweklubstopka2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2AEEA" w14:textId="77777777" w:rsidR="006B0CEB" w:rsidRDefault="006B0CEB"/>
  </w:footnote>
  <w:footnote w:type="continuationSeparator" w:id="0">
    <w:p w14:paraId="532004FD" w14:textId="77777777" w:rsidR="006B0CEB" w:rsidRDefault="006B0C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F5F64"/>
    <w:multiLevelType w:val="multilevel"/>
    <w:tmpl w:val="A9BE81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2C2074"/>
    <w:multiLevelType w:val="multilevel"/>
    <w:tmpl w:val="912E29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F21259"/>
    <w:multiLevelType w:val="multilevel"/>
    <w:tmpl w:val="C93CA1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30196336">
    <w:abstractNumId w:val="2"/>
  </w:num>
  <w:num w:numId="2" w16cid:durableId="640577431">
    <w:abstractNumId w:val="1"/>
  </w:num>
  <w:num w:numId="3" w16cid:durableId="245651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DA7262"/>
    <w:rsid w:val="00003A3D"/>
    <w:rsid w:val="0004627B"/>
    <w:rsid w:val="00065883"/>
    <w:rsid w:val="000A5A45"/>
    <w:rsid w:val="00134203"/>
    <w:rsid w:val="002D45F7"/>
    <w:rsid w:val="002D64AF"/>
    <w:rsid w:val="00315732"/>
    <w:rsid w:val="00330439"/>
    <w:rsid w:val="00337418"/>
    <w:rsid w:val="003530B6"/>
    <w:rsid w:val="003759F8"/>
    <w:rsid w:val="0048592A"/>
    <w:rsid w:val="004864B7"/>
    <w:rsid w:val="004A2783"/>
    <w:rsid w:val="0059142F"/>
    <w:rsid w:val="0064792E"/>
    <w:rsid w:val="006B0CEB"/>
    <w:rsid w:val="006C6E41"/>
    <w:rsid w:val="006D35FF"/>
    <w:rsid w:val="00716B97"/>
    <w:rsid w:val="007D240A"/>
    <w:rsid w:val="007E0803"/>
    <w:rsid w:val="008A05A2"/>
    <w:rsid w:val="009C7D0A"/>
    <w:rsid w:val="009D4F7D"/>
    <w:rsid w:val="00A42A30"/>
    <w:rsid w:val="00AF1EF0"/>
    <w:rsid w:val="00B36A82"/>
    <w:rsid w:val="00B81059"/>
    <w:rsid w:val="00CD27D6"/>
    <w:rsid w:val="00D52C05"/>
    <w:rsid w:val="00DA7262"/>
    <w:rsid w:val="00E5063B"/>
    <w:rsid w:val="00EA479B"/>
    <w:rsid w:val="00ED0DA4"/>
    <w:rsid w:val="00EF048F"/>
    <w:rsid w:val="00F0468F"/>
    <w:rsid w:val="00F84005"/>
    <w:rsid w:val="00F90B1B"/>
    <w:rsid w:val="00FB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BA6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A7262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DA72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DA72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sid w:val="00DA72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gwek10">
    <w:name w:val="Nagłówek #1"/>
    <w:basedOn w:val="Normalny"/>
    <w:link w:val="Nagwek1"/>
    <w:rsid w:val="00DA7262"/>
    <w:pPr>
      <w:spacing w:before="80" w:after="2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lubstopka20">
    <w:name w:val="Nagłówek lub stopka (2)"/>
    <w:basedOn w:val="Normalny"/>
    <w:link w:val="Nagweklubstopka2"/>
    <w:rsid w:val="00DA726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DA7262"/>
    <w:pPr>
      <w:spacing w:after="220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8A05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05A2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A05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05A2"/>
    <w:rPr>
      <w:color w:val="000000"/>
    </w:rPr>
  </w:style>
  <w:style w:type="paragraph" w:styleId="Poprawka">
    <w:name w:val="Revision"/>
    <w:hidden/>
    <w:uiPriority w:val="99"/>
    <w:semiHidden/>
    <w:rsid w:val="0059142F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K:\T&#321;UMACZENIA\Iuridico\2025\2025.01\2025.01.0168%20weryfikacja\quot;https:\un.org\en\internaljustice\overview\judicial-vacancies.shtml&amp;quot" TargetMode="External"/><Relationship Id="rId13" Type="http://schemas.openxmlformats.org/officeDocument/2006/relationships/hyperlink" Target="file:///K:\T&#321;UMACZENIA\Iuridico\2025\2025.01\2025.01.0168%20weryfikacja\quot;https:\undocs.org\en\A\RES\63\253&amp;quot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K:\T&#321;UMACZENIA\Iuridico\2025\2025.01\2025.01.0168%20weryfikacja\quot;https:\undocs.org\en\A\RES\63\253&amp;quot" TargetMode="External"/><Relationship Id="rId12" Type="http://schemas.openxmlformats.org/officeDocument/2006/relationships/hyperlink" Target="file:///K:\T&#321;UMACZENIA\Iuridico\2025\2025.01\2025.01.0168%20weryfikacja\quot;https:\www.un.org\dgacm\fr\content\regional-groups&amp;quot" TargetMode="External"/><Relationship Id="rId17" Type="http://schemas.openxmlformats.org/officeDocument/2006/relationships/hyperlink" Target="file:///K:\T&#321;UMACZENIA\Iuridico\2025\2025.01\2025.01.0168%20weryfikacja\quot;http:\www.un.org\fr\internaljustice\&amp;quot" TargetMode="External"/><Relationship Id="rId2" Type="http://schemas.openxmlformats.org/officeDocument/2006/relationships/styles" Target="styles.xml"/><Relationship Id="rId16" Type="http://schemas.openxmlformats.org/officeDocument/2006/relationships/hyperlink" Target="file:///K:\T&#321;UMACZENIA\Iuridico\2025\2025.01\2025.01.0168%20weryfikacja\quot;http:\www.un.org\en\internaljustice&amp;quo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K:\T&#321;UMACZENIA\Iuridico\2025\2025.01\2025.01.0168%20weryfikacja\quot;https:\www.un.org\dgacm\en\content\regional-groups&amp;quot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K:\T&#321;UMACZENIA\Iuridico\2025\2025.01\2025.01.0168%20weryfikacja\quot;https:\undocs.org\en\A\RES\72\256&amp;quot" TargetMode="External"/><Relationship Id="rId10" Type="http://schemas.openxmlformats.org/officeDocument/2006/relationships/hyperlink" Target="file:///K:\T&#321;UMACZENIA\Iuridico\2025\2025.01\2025.01.0168%20weryfikacja\quot;mailto:internaljusticecouncil-application@un.org&amp;quo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K:\T&#321;UMACZENIA\Iuridico\2025\2025.01\2025.01.0168%20weryfikacja\quot;https:\www.un.org\fr\internaljustice\overview\judicial-vacancies.shtml&amp;quot" TargetMode="External"/><Relationship Id="rId14" Type="http://schemas.openxmlformats.org/officeDocument/2006/relationships/hyperlink" Target="file:///K:\T&#321;UMACZENIA\Iuridico\2025\2025.01\2025.01.0168%20weryfikacja\quot;https:\undocs.org\en\A\RES\63\253&amp;qu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1807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2025-01-30T12:36:00Z</dcterms:created>
  <dcterms:modified xsi:type="dcterms:W3CDTF">2025-01-30T12:36:00Z</dcterms:modified>
</cp:coreProperties>
</file>